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689E" w:rsidRPr="005201A8" w:rsidRDefault="00745E8F" w:rsidP="00DB689E">
      <w:pPr>
        <w:rPr>
          <w:rFonts w:ascii="Arial" w:eastAsia="Times New Roman" w:hAnsi="Arial" w:cs="Arial"/>
          <w:bCs/>
          <w:color w:val="000000"/>
          <w:sz w:val="20"/>
          <w:szCs w:val="20"/>
        </w:rPr>
      </w:pPr>
      <w:r w:rsidRPr="00745E8F">
        <w:rPr>
          <w:rFonts w:ascii="Arial" w:eastAsia="Times New Roman" w:hAnsi="Arial" w:cs="Arial"/>
          <w:b/>
          <w:bCs/>
          <w:color w:val="000000"/>
          <w:sz w:val="20"/>
          <w:szCs w:val="20"/>
        </w:rPr>
        <w:t>IV</w:t>
      </w:r>
      <w:r w:rsidR="00DB689E" w:rsidRPr="00745E8F">
        <w:rPr>
          <w:rFonts w:ascii="Arial" w:hAnsi="Arial" w:cs="Arial"/>
          <w:b/>
          <w:sz w:val="20"/>
          <w:szCs w:val="20"/>
        </w:rPr>
        <w:t>.-</w:t>
      </w:r>
      <w:r w:rsidR="00DB689E" w:rsidRPr="00E76880">
        <w:rPr>
          <w:rFonts w:ascii="Arial" w:hAnsi="Arial" w:cs="Arial"/>
          <w:sz w:val="20"/>
          <w:szCs w:val="20"/>
        </w:rPr>
        <w:t xml:space="preserve"> </w:t>
      </w:r>
      <w:r w:rsidR="00DB689E">
        <w:rPr>
          <w:rFonts w:ascii="Arial" w:hAnsi="Arial" w:cs="Arial"/>
          <w:b/>
          <w:sz w:val="20"/>
          <w:szCs w:val="20"/>
        </w:rPr>
        <w:t>Metodología</w:t>
      </w:r>
      <w:r w:rsidR="00DB689E" w:rsidRPr="00E76880">
        <w:rPr>
          <w:rFonts w:ascii="Arial" w:hAnsi="Arial" w:cs="Arial"/>
          <w:sz w:val="20"/>
          <w:szCs w:val="20"/>
        </w:rPr>
        <w:t xml:space="preserve"> </w:t>
      </w:r>
    </w:p>
    <w:p w:rsidR="00DB689E" w:rsidRDefault="00DB689E" w:rsidP="00DB689E">
      <w:pPr>
        <w:rPr>
          <w:rFonts w:ascii="Arial" w:hAnsi="Arial" w:cs="Arial"/>
          <w:b/>
          <w:sz w:val="20"/>
          <w:szCs w:val="20"/>
        </w:rPr>
      </w:pPr>
    </w:p>
    <w:p w:rsidR="00DB689E" w:rsidRPr="00682342" w:rsidRDefault="00EE6C58" w:rsidP="00DB689E">
      <w:pPr>
        <w:rPr>
          <w:rFonts w:ascii="Arial" w:hAnsi="Arial" w:cs="Arial"/>
          <w:b/>
          <w:sz w:val="20"/>
          <w:szCs w:val="20"/>
        </w:rPr>
      </w:pPr>
      <w:r>
        <w:rPr>
          <w:rFonts w:ascii="Arial" w:hAnsi="Arial" w:cs="Arial"/>
          <w:b/>
          <w:sz w:val="20"/>
          <w:szCs w:val="20"/>
        </w:rPr>
        <w:t>4.1.</w:t>
      </w:r>
      <w:r w:rsidR="00DB689E" w:rsidRPr="00682342">
        <w:rPr>
          <w:rFonts w:ascii="Arial" w:hAnsi="Arial" w:cs="Arial"/>
          <w:b/>
          <w:sz w:val="20"/>
          <w:szCs w:val="20"/>
        </w:rPr>
        <w:t>- Descripción y fundamentación</w:t>
      </w:r>
    </w:p>
    <w:p w:rsidR="00DB689E" w:rsidRDefault="00DB689E" w:rsidP="00DB689E">
      <w:pPr>
        <w:spacing w:line="360" w:lineRule="auto"/>
        <w:jc w:val="both"/>
        <w:rPr>
          <w:rFonts w:ascii="Arial" w:eastAsia="Times New Roman" w:hAnsi="Arial" w:cs="Arial"/>
          <w:bCs/>
          <w:color w:val="000000"/>
          <w:sz w:val="20"/>
          <w:szCs w:val="20"/>
        </w:rPr>
      </w:pPr>
    </w:p>
    <w:p w:rsidR="00DB689E" w:rsidRDefault="00DB689E" w:rsidP="00DB689E">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Nuestra investigación se centra en observar las formas que adopta la publicidad electoral en redes sociales en Chile en medio de la actual etapa de la comunicación política. Para este fin, se utilizará el caso de la elección presidencial y parlamentaria celebrada entre Noviembre y Diciembre de 2021. Específicamente, el estudio aborda el fenómeno del </w:t>
      </w:r>
      <w:proofErr w:type="spellStart"/>
      <w:r>
        <w:rPr>
          <w:rFonts w:ascii="Arial" w:eastAsia="Times New Roman" w:hAnsi="Arial" w:cs="Arial"/>
          <w:bCs/>
          <w:color w:val="000000"/>
          <w:sz w:val="20"/>
          <w:szCs w:val="20"/>
        </w:rPr>
        <w:t>microtargeting</w:t>
      </w:r>
      <w:proofErr w:type="spellEnd"/>
      <w:r>
        <w:rPr>
          <w:rFonts w:ascii="Arial" w:eastAsia="Times New Roman" w:hAnsi="Arial" w:cs="Arial"/>
          <w:bCs/>
          <w:color w:val="000000"/>
          <w:sz w:val="20"/>
          <w:szCs w:val="20"/>
        </w:rPr>
        <w:t xml:space="preserve"> político a través de un análisis de los anuncios pagados publicados en la plataforma Facebook por los candidatos que compitieron en las elecciones presidenciales,  durante la campaña legal establecida por el Servicio Electoral (SERVEL), tanto en primera  vuelta, período que transcurrió entre el 22 de Septiembre y el 18 de Noviembre de 2021, como en el balotaje de segunda vuelta, entre el 4 y el 15 de Diciembre del mismo año. </w:t>
      </w:r>
    </w:p>
    <w:p w:rsidR="00DB689E" w:rsidRDefault="00DB689E" w:rsidP="00DB689E">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La publicidad pagada por los candidatos presidenciales será obtenida desde la Biblioteca de Anuncios que Facebook ha puesto a dis</w:t>
      </w:r>
      <w:r w:rsidR="00745E8F">
        <w:rPr>
          <w:rFonts w:ascii="Arial" w:eastAsia="Times New Roman" w:hAnsi="Arial" w:cs="Arial"/>
          <w:bCs/>
          <w:color w:val="000000"/>
          <w:sz w:val="20"/>
          <w:szCs w:val="20"/>
        </w:rPr>
        <w:t>posición del escrutinio público</w:t>
      </w:r>
      <w:r>
        <w:rPr>
          <w:rStyle w:val="Refdenotaalpie"/>
          <w:rFonts w:ascii="Arial" w:eastAsia="Times New Roman" w:hAnsi="Arial" w:cs="Arial"/>
          <w:bCs/>
          <w:color w:val="000000"/>
          <w:sz w:val="20"/>
          <w:szCs w:val="20"/>
        </w:rPr>
        <w:footnoteReference w:id="1"/>
      </w:r>
      <w:r>
        <w:rPr>
          <w:rFonts w:ascii="Arial" w:eastAsia="Times New Roman" w:hAnsi="Arial" w:cs="Arial"/>
          <w:bCs/>
          <w:color w:val="000000"/>
          <w:sz w:val="20"/>
          <w:szCs w:val="20"/>
        </w:rPr>
        <w:t>, la cual ofrece la posibilidad de descargar bases de datos según candidato a través de una API, las que compilan todos los anuncios publicados en un período determinado. De esta manera, el anuncio es nuestra unidad de análisis principal.</w:t>
      </w:r>
    </w:p>
    <w:p w:rsidR="00DB689E" w:rsidRPr="00E76880" w:rsidRDefault="00DB689E" w:rsidP="00DB689E">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La estructura de los anuncios pagados disponibles en la biblioteca de Facebook que serán utilizados en esta investigación, contienen los siguientes elementos útiles para el análisis:</w:t>
      </w:r>
    </w:p>
    <w:p w:rsidR="00DB689E" w:rsidRPr="00FE09C3" w:rsidRDefault="00DB689E" w:rsidP="00DB689E">
      <w:pPr>
        <w:pStyle w:val="Prrafodelista"/>
        <w:numPr>
          <w:ilvl w:val="0"/>
          <w:numId w:val="2"/>
        </w:numPr>
        <w:autoSpaceDE w:val="0"/>
        <w:autoSpaceDN w:val="0"/>
        <w:adjustRightInd w:val="0"/>
        <w:spacing w:after="0" w:line="240" w:lineRule="auto"/>
        <w:jc w:val="both"/>
        <w:rPr>
          <w:rFonts w:ascii="Arial" w:eastAsia="txsys" w:hAnsi="Arial" w:cs="Arial"/>
          <w:color w:val="000000"/>
          <w:sz w:val="20"/>
          <w:szCs w:val="20"/>
        </w:rPr>
      </w:pPr>
      <w:r w:rsidRPr="00403B30">
        <w:rPr>
          <w:rFonts w:ascii="Arial" w:eastAsia="txsys" w:hAnsi="Arial" w:cs="Arial"/>
          <w:color w:val="000000"/>
          <w:sz w:val="20"/>
          <w:szCs w:val="20"/>
          <w:u w:val="single"/>
        </w:rPr>
        <w:t>Fecha de inicio</w:t>
      </w:r>
      <w:r>
        <w:rPr>
          <w:rFonts w:ascii="Arial" w:eastAsia="txsys" w:hAnsi="Arial" w:cs="Arial"/>
          <w:color w:val="000000"/>
          <w:sz w:val="20"/>
          <w:szCs w:val="20"/>
        </w:rPr>
        <w:t>: Día y mes en que el anuncio fue puesto en línea</w:t>
      </w:r>
    </w:p>
    <w:p w:rsidR="00DB689E" w:rsidRDefault="00DB689E" w:rsidP="00DB689E">
      <w:pPr>
        <w:autoSpaceDE w:val="0"/>
        <w:autoSpaceDN w:val="0"/>
        <w:adjustRightInd w:val="0"/>
        <w:spacing w:after="0" w:line="240" w:lineRule="auto"/>
        <w:jc w:val="both"/>
        <w:rPr>
          <w:rFonts w:ascii="Arial" w:eastAsia="txsys" w:hAnsi="Arial" w:cs="Arial"/>
          <w:color w:val="000000"/>
          <w:sz w:val="20"/>
          <w:szCs w:val="20"/>
        </w:rPr>
      </w:pPr>
    </w:p>
    <w:p w:rsidR="00DB689E" w:rsidRDefault="00DB689E" w:rsidP="00DB689E">
      <w:pPr>
        <w:pStyle w:val="Prrafodelista"/>
        <w:numPr>
          <w:ilvl w:val="0"/>
          <w:numId w:val="2"/>
        </w:numPr>
        <w:autoSpaceDE w:val="0"/>
        <w:autoSpaceDN w:val="0"/>
        <w:adjustRightInd w:val="0"/>
        <w:spacing w:after="0" w:line="240" w:lineRule="auto"/>
        <w:jc w:val="both"/>
        <w:rPr>
          <w:rFonts w:ascii="Arial" w:hAnsi="Arial" w:cs="Arial"/>
          <w:color w:val="000000"/>
          <w:sz w:val="20"/>
          <w:szCs w:val="20"/>
        </w:rPr>
      </w:pPr>
      <w:r w:rsidRPr="00403B30">
        <w:rPr>
          <w:rFonts w:ascii="Arial" w:hAnsi="Arial" w:cs="Arial"/>
          <w:color w:val="000000"/>
          <w:sz w:val="20"/>
          <w:szCs w:val="20"/>
          <w:u w:val="single"/>
        </w:rPr>
        <w:t>Fecha de término</w:t>
      </w:r>
      <w:r>
        <w:rPr>
          <w:rFonts w:ascii="Arial" w:hAnsi="Arial" w:cs="Arial"/>
          <w:color w:val="000000"/>
          <w:sz w:val="20"/>
          <w:szCs w:val="20"/>
        </w:rPr>
        <w:t>: Día y mes en que el anuncio fue retirado de Facebook</w:t>
      </w:r>
    </w:p>
    <w:p w:rsidR="00DB689E" w:rsidRPr="00FE09C3" w:rsidRDefault="00DB689E" w:rsidP="00DB689E">
      <w:pPr>
        <w:pStyle w:val="Prrafodelista"/>
        <w:rPr>
          <w:rFonts w:ascii="Arial" w:hAnsi="Arial" w:cs="Arial"/>
          <w:color w:val="000000"/>
          <w:sz w:val="20"/>
          <w:szCs w:val="20"/>
        </w:rPr>
      </w:pPr>
    </w:p>
    <w:p w:rsidR="00DB689E" w:rsidRDefault="00DB689E" w:rsidP="00DB689E">
      <w:pPr>
        <w:pStyle w:val="Prrafodelista"/>
        <w:numPr>
          <w:ilvl w:val="0"/>
          <w:numId w:val="2"/>
        </w:numPr>
        <w:autoSpaceDE w:val="0"/>
        <w:autoSpaceDN w:val="0"/>
        <w:adjustRightInd w:val="0"/>
        <w:spacing w:after="0" w:line="240" w:lineRule="auto"/>
        <w:jc w:val="both"/>
        <w:rPr>
          <w:rFonts w:ascii="Arial" w:hAnsi="Arial" w:cs="Arial"/>
          <w:color w:val="000000"/>
          <w:sz w:val="20"/>
          <w:szCs w:val="20"/>
        </w:rPr>
      </w:pPr>
      <w:r w:rsidRPr="00403B30">
        <w:rPr>
          <w:rFonts w:ascii="Arial" w:hAnsi="Arial" w:cs="Arial"/>
          <w:color w:val="000000"/>
          <w:sz w:val="20"/>
          <w:szCs w:val="20"/>
          <w:u w:val="single"/>
        </w:rPr>
        <w:t>Costo</w:t>
      </w:r>
      <w:r>
        <w:rPr>
          <w:rFonts w:ascii="Arial" w:hAnsi="Arial" w:cs="Arial"/>
          <w:color w:val="000000"/>
          <w:sz w:val="20"/>
          <w:szCs w:val="20"/>
        </w:rPr>
        <w:t>: Rango estimado del precio pagado por el anuncio</w:t>
      </w:r>
    </w:p>
    <w:p w:rsidR="00DB689E" w:rsidRPr="00FE09C3" w:rsidRDefault="00DB689E" w:rsidP="00DB689E">
      <w:pPr>
        <w:pStyle w:val="Prrafodelista"/>
        <w:rPr>
          <w:rFonts w:ascii="Arial" w:hAnsi="Arial" w:cs="Arial"/>
          <w:color w:val="000000"/>
          <w:sz w:val="20"/>
          <w:szCs w:val="20"/>
        </w:rPr>
      </w:pPr>
    </w:p>
    <w:p w:rsidR="00DB689E" w:rsidRDefault="00DB689E" w:rsidP="00DB689E">
      <w:pPr>
        <w:pStyle w:val="Prrafodelista"/>
        <w:numPr>
          <w:ilvl w:val="0"/>
          <w:numId w:val="2"/>
        </w:numPr>
        <w:autoSpaceDE w:val="0"/>
        <w:autoSpaceDN w:val="0"/>
        <w:adjustRightInd w:val="0"/>
        <w:spacing w:after="0" w:line="360" w:lineRule="auto"/>
        <w:jc w:val="both"/>
        <w:rPr>
          <w:rFonts w:ascii="Arial" w:hAnsi="Arial" w:cs="Arial"/>
          <w:color w:val="000000"/>
          <w:sz w:val="20"/>
          <w:szCs w:val="20"/>
        </w:rPr>
      </w:pPr>
      <w:r w:rsidRPr="00403B30">
        <w:rPr>
          <w:rFonts w:ascii="Arial" w:hAnsi="Arial" w:cs="Arial"/>
          <w:color w:val="000000"/>
          <w:sz w:val="20"/>
          <w:szCs w:val="20"/>
          <w:u w:val="single"/>
        </w:rPr>
        <w:t>Visualizaciones</w:t>
      </w:r>
      <w:r>
        <w:rPr>
          <w:rFonts w:ascii="Arial" w:hAnsi="Arial" w:cs="Arial"/>
          <w:color w:val="000000"/>
          <w:sz w:val="20"/>
          <w:szCs w:val="20"/>
        </w:rPr>
        <w:t>: Cantidad de veces en que el anuncio fue mostrado a los usuarios. Esta cifra también se mueve dentro de un rango estimado</w:t>
      </w:r>
    </w:p>
    <w:p w:rsidR="00DB689E" w:rsidRPr="00FE09C3" w:rsidRDefault="00DB689E" w:rsidP="00DB689E">
      <w:pPr>
        <w:pStyle w:val="Prrafodelista"/>
        <w:rPr>
          <w:rFonts w:ascii="Arial" w:hAnsi="Arial" w:cs="Arial"/>
          <w:color w:val="000000"/>
          <w:sz w:val="20"/>
          <w:szCs w:val="20"/>
        </w:rPr>
      </w:pPr>
    </w:p>
    <w:p w:rsidR="00DB689E" w:rsidRDefault="00DB689E" w:rsidP="00DB689E">
      <w:pPr>
        <w:pStyle w:val="Prrafodelista"/>
        <w:numPr>
          <w:ilvl w:val="0"/>
          <w:numId w:val="2"/>
        </w:numPr>
        <w:autoSpaceDE w:val="0"/>
        <w:autoSpaceDN w:val="0"/>
        <w:adjustRightInd w:val="0"/>
        <w:spacing w:after="0" w:line="360" w:lineRule="auto"/>
        <w:jc w:val="both"/>
        <w:rPr>
          <w:rFonts w:ascii="Arial" w:hAnsi="Arial" w:cs="Arial"/>
          <w:color w:val="000000"/>
          <w:sz w:val="20"/>
          <w:szCs w:val="20"/>
        </w:rPr>
      </w:pPr>
      <w:r w:rsidRPr="00403B30">
        <w:rPr>
          <w:rFonts w:ascii="Arial" w:hAnsi="Arial" w:cs="Arial"/>
          <w:color w:val="000000"/>
          <w:sz w:val="20"/>
          <w:szCs w:val="20"/>
          <w:u w:val="single"/>
        </w:rPr>
        <w:t>Tamaño de la audiencia</w:t>
      </w:r>
      <w:r>
        <w:rPr>
          <w:rFonts w:ascii="Arial" w:hAnsi="Arial" w:cs="Arial"/>
          <w:color w:val="000000"/>
          <w:sz w:val="20"/>
          <w:szCs w:val="20"/>
        </w:rPr>
        <w:t xml:space="preserve">: Rango estimado de la cantidad de usuarios a los que podría llegar el anuncio </w:t>
      </w:r>
    </w:p>
    <w:p w:rsidR="00DB689E" w:rsidRPr="00403B30" w:rsidRDefault="00DB689E" w:rsidP="00DB689E">
      <w:pPr>
        <w:pStyle w:val="Prrafodelista"/>
        <w:rPr>
          <w:rFonts w:ascii="Arial" w:hAnsi="Arial" w:cs="Arial"/>
          <w:color w:val="000000"/>
          <w:sz w:val="20"/>
          <w:szCs w:val="20"/>
        </w:rPr>
      </w:pPr>
    </w:p>
    <w:p w:rsidR="00DB689E" w:rsidRDefault="00DB689E" w:rsidP="00DB689E">
      <w:pPr>
        <w:pStyle w:val="Prrafodelista"/>
        <w:numPr>
          <w:ilvl w:val="0"/>
          <w:numId w:val="2"/>
        </w:numPr>
        <w:autoSpaceDE w:val="0"/>
        <w:autoSpaceDN w:val="0"/>
        <w:adjustRightInd w:val="0"/>
        <w:spacing w:after="0" w:line="360" w:lineRule="auto"/>
        <w:jc w:val="both"/>
        <w:rPr>
          <w:rFonts w:ascii="Arial" w:hAnsi="Arial" w:cs="Arial"/>
          <w:color w:val="000000"/>
          <w:sz w:val="20"/>
          <w:szCs w:val="20"/>
        </w:rPr>
      </w:pPr>
      <w:r w:rsidRPr="008B6D76">
        <w:rPr>
          <w:rFonts w:ascii="Arial" w:hAnsi="Arial" w:cs="Arial"/>
          <w:color w:val="000000"/>
          <w:sz w:val="20"/>
          <w:szCs w:val="20"/>
          <w:u w:val="single"/>
        </w:rPr>
        <w:t>Distribución demográfica</w:t>
      </w:r>
      <w:r>
        <w:rPr>
          <w:rFonts w:ascii="Arial" w:hAnsi="Arial" w:cs="Arial"/>
          <w:color w:val="000000"/>
          <w:sz w:val="20"/>
          <w:szCs w:val="20"/>
        </w:rPr>
        <w:t>: La plataforma Facebook entrega información demográfica básica sobre la dis</w:t>
      </w:r>
      <w:r w:rsidR="009F4010">
        <w:rPr>
          <w:rFonts w:ascii="Arial" w:hAnsi="Arial" w:cs="Arial"/>
          <w:color w:val="000000"/>
          <w:sz w:val="20"/>
          <w:szCs w:val="20"/>
        </w:rPr>
        <w:t>tribución de las visualizaciones</w:t>
      </w:r>
      <w:r>
        <w:rPr>
          <w:rFonts w:ascii="Arial" w:hAnsi="Arial" w:cs="Arial"/>
          <w:color w:val="000000"/>
          <w:sz w:val="20"/>
          <w:szCs w:val="20"/>
        </w:rPr>
        <w:t>.</w:t>
      </w:r>
      <w:r w:rsidR="009F4010">
        <w:rPr>
          <w:rFonts w:ascii="Arial" w:hAnsi="Arial" w:cs="Arial"/>
          <w:color w:val="000000"/>
          <w:sz w:val="20"/>
          <w:szCs w:val="20"/>
        </w:rPr>
        <w:t xml:space="preserve"> A partir de esto, es posible inferir los criterios </w:t>
      </w:r>
      <w:r w:rsidR="009F4010">
        <w:rPr>
          <w:rFonts w:ascii="Arial" w:hAnsi="Arial" w:cs="Arial"/>
          <w:color w:val="000000"/>
          <w:sz w:val="20"/>
          <w:szCs w:val="20"/>
        </w:rPr>
        <w:lastRenderedPageBreak/>
        <w:t xml:space="preserve">de </w:t>
      </w:r>
      <w:proofErr w:type="spellStart"/>
      <w:r w:rsidR="009F4010">
        <w:rPr>
          <w:rFonts w:ascii="Arial" w:hAnsi="Arial" w:cs="Arial"/>
          <w:color w:val="000000"/>
          <w:sz w:val="20"/>
          <w:szCs w:val="20"/>
        </w:rPr>
        <w:t>targeting</w:t>
      </w:r>
      <w:proofErr w:type="spellEnd"/>
      <w:r w:rsidR="009F4010">
        <w:rPr>
          <w:rFonts w:ascii="Arial" w:hAnsi="Arial" w:cs="Arial"/>
          <w:color w:val="000000"/>
          <w:sz w:val="20"/>
          <w:szCs w:val="20"/>
        </w:rPr>
        <w:t xml:space="preserve"> que el candidato eligió para cada anuncio publicado. Los datos se entregan</w:t>
      </w:r>
      <w:r>
        <w:rPr>
          <w:rFonts w:ascii="Arial" w:hAnsi="Arial" w:cs="Arial"/>
          <w:color w:val="000000"/>
          <w:sz w:val="20"/>
          <w:szCs w:val="20"/>
        </w:rPr>
        <w:t xml:space="preserve"> en</w:t>
      </w:r>
      <w:r w:rsidR="009F4010">
        <w:rPr>
          <w:rFonts w:ascii="Arial" w:hAnsi="Arial" w:cs="Arial"/>
          <w:color w:val="000000"/>
          <w:sz w:val="20"/>
          <w:szCs w:val="20"/>
        </w:rPr>
        <w:t xml:space="preserve"> torno a</w:t>
      </w:r>
      <w:r>
        <w:rPr>
          <w:rFonts w:ascii="Arial" w:hAnsi="Arial" w:cs="Arial"/>
          <w:color w:val="000000"/>
          <w:sz w:val="20"/>
          <w:szCs w:val="20"/>
        </w:rPr>
        <w:t xml:space="preserve"> tres parámetros:</w:t>
      </w:r>
    </w:p>
    <w:p w:rsidR="00DB689E" w:rsidRPr="00817F26" w:rsidRDefault="00DB689E" w:rsidP="00DB689E">
      <w:pPr>
        <w:pStyle w:val="Prrafodelista"/>
        <w:rPr>
          <w:rFonts w:ascii="Arial" w:hAnsi="Arial" w:cs="Arial"/>
          <w:color w:val="000000"/>
          <w:sz w:val="20"/>
          <w:szCs w:val="20"/>
        </w:rPr>
      </w:pPr>
    </w:p>
    <w:p w:rsidR="00DB689E" w:rsidRDefault="00DB689E" w:rsidP="00DB689E">
      <w:pPr>
        <w:pStyle w:val="Prrafodelista"/>
        <w:numPr>
          <w:ilvl w:val="0"/>
          <w:numId w:val="1"/>
        </w:numPr>
        <w:autoSpaceDE w:val="0"/>
        <w:autoSpaceDN w:val="0"/>
        <w:adjustRightInd w:val="0"/>
        <w:spacing w:after="0" w:line="360" w:lineRule="auto"/>
        <w:jc w:val="both"/>
        <w:rPr>
          <w:rFonts w:ascii="Arial" w:hAnsi="Arial" w:cs="Arial"/>
          <w:color w:val="000000"/>
          <w:sz w:val="20"/>
          <w:szCs w:val="20"/>
        </w:rPr>
      </w:pPr>
      <w:r>
        <w:rPr>
          <w:rFonts w:ascii="Arial" w:hAnsi="Arial" w:cs="Arial"/>
          <w:color w:val="000000"/>
          <w:sz w:val="20"/>
          <w:szCs w:val="20"/>
        </w:rPr>
        <w:t>Tramo etario: 13 a 17 años; 18 a 24 años; 25 a 34 años; 35 a 44 años; 45 a 54 años; 65 y más años</w:t>
      </w:r>
    </w:p>
    <w:p w:rsidR="00DB689E" w:rsidRDefault="00DB689E" w:rsidP="00DB689E">
      <w:pPr>
        <w:pStyle w:val="Prrafodelista"/>
        <w:numPr>
          <w:ilvl w:val="0"/>
          <w:numId w:val="1"/>
        </w:numPr>
        <w:autoSpaceDE w:val="0"/>
        <w:autoSpaceDN w:val="0"/>
        <w:adjustRightInd w:val="0"/>
        <w:spacing w:after="0" w:line="360" w:lineRule="auto"/>
        <w:jc w:val="both"/>
        <w:rPr>
          <w:rFonts w:ascii="Arial" w:hAnsi="Arial" w:cs="Arial"/>
          <w:color w:val="000000"/>
          <w:sz w:val="20"/>
          <w:szCs w:val="20"/>
        </w:rPr>
      </w:pPr>
      <w:r>
        <w:rPr>
          <w:rFonts w:ascii="Arial" w:hAnsi="Arial" w:cs="Arial"/>
          <w:color w:val="000000"/>
          <w:sz w:val="20"/>
          <w:szCs w:val="20"/>
        </w:rPr>
        <w:t xml:space="preserve">Regiones: En el caso de Chile son 16 regiones </w:t>
      </w:r>
    </w:p>
    <w:p w:rsidR="00DB689E" w:rsidRDefault="00DB689E" w:rsidP="00DB689E">
      <w:pPr>
        <w:pStyle w:val="Prrafodelista"/>
        <w:numPr>
          <w:ilvl w:val="0"/>
          <w:numId w:val="1"/>
        </w:numPr>
        <w:autoSpaceDE w:val="0"/>
        <w:autoSpaceDN w:val="0"/>
        <w:adjustRightInd w:val="0"/>
        <w:spacing w:after="0" w:line="360" w:lineRule="auto"/>
        <w:jc w:val="both"/>
        <w:rPr>
          <w:rFonts w:ascii="Arial" w:hAnsi="Arial" w:cs="Arial"/>
          <w:color w:val="000000"/>
          <w:sz w:val="20"/>
          <w:szCs w:val="20"/>
        </w:rPr>
      </w:pPr>
      <w:r>
        <w:rPr>
          <w:rFonts w:ascii="Arial" w:hAnsi="Arial" w:cs="Arial"/>
          <w:color w:val="000000"/>
          <w:sz w:val="20"/>
          <w:szCs w:val="20"/>
        </w:rPr>
        <w:t>Género: Femenino/Masculino</w:t>
      </w:r>
    </w:p>
    <w:p w:rsidR="00DB689E" w:rsidRDefault="00DB689E" w:rsidP="00DB689E">
      <w:pPr>
        <w:pStyle w:val="Prrafodelista"/>
        <w:autoSpaceDE w:val="0"/>
        <w:autoSpaceDN w:val="0"/>
        <w:adjustRightInd w:val="0"/>
        <w:spacing w:after="0" w:line="360" w:lineRule="auto"/>
        <w:jc w:val="both"/>
        <w:rPr>
          <w:rFonts w:ascii="Arial" w:hAnsi="Arial" w:cs="Arial"/>
          <w:color w:val="000000"/>
          <w:sz w:val="20"/>
          <w:szCs w:val="20"/>
        </w:rPr>
      </w:pPr>
    </w:p>
    <w:p w:rsidR="00DB689E" w:rsidRDefault="00DB689E" w:rsidP="00DB689E">
      <w:pPr>
        <w:pStyle w:val="Prrafodelista"/>
        <w:numPr>
          <w:ilvl w:val="0"/>
          <w:numId w:val="2"/>
        </w:numPr>
        <w:autoSpaceDE w:val="0"/>
        <w:autoSpaceDN w:val="0"/>
        <w:adjustRightInd w:val="0"/>
        <w:spacing w:after="0" w:line="360" w:lineRule="auto"/>
        <w:jc w:val="both"/>
        <w:rPr>
          <w:rFonts w:ascii="Arial" w:hAnsi="Arial" w:cs="Arial"/>
          <w:color w:val="000000"/>
          <w:sz w:val="20"/>
          <w:szCs w:val="20"/>
        </w:rPr>
      </w:pPr>
      <w:r w:rsidRPr="008B6D76">
        <w:rPr>
          <w:rFonts w:ascii="Arial" w:hAnsi="Arial" w:cs="Arial"/>
          <w:color w:val="000000"/>
          <w:sz w:val="20"/>
          <w:szCs w:val="20"/>
          <w:u w:val="single"/>
        </w:rPr>
        <w:t>Contenido</w:t>
      </w:r>
      <w:r>
        <w:rPr>
          <w:rFonts w:ascii="Arial" w:hAnsi="Arial" w:cs="Arial"/>
          <w:color w:val="000000"/>
          <w:sz w:val="20"/>
          <w:szCs w:val="20"/>
        </w:rPr>
        <w:t xml:space="preserve">: Es el texto que aparece en el anuncio. </w:t>
      </w:r>
      <w:r w:rsidR="009F4010">
        <w:rPr>
          <w:rFonts w:ascii="Arial" w:hAnsi="Arial" w:cs="Arial"/>
          <w:color w:val="000000"/>
          <w:sz w:val="20"/>
          <w:szCs w:val="20"/>
        </w:rPr>
        <w:t>Se compone de un t</w:t>
      </w:r>
      <w:r>
        <w:rPr>
          <w:rFonts w:ascii="Arial" w:hAnsi="Arial" w:cs="Arial"/>
          <w:color w:val="000000"/>
          <w:sz w:val="20"/>
          <w:szCs w:val="20"/>
        </w:rPr>
        <w:t>ítulo, subtítulo,</w:t>
      </w:r>
      <w:r w:rsidR="009F4010">
        <w:rPr>
          <w:rFonts w:ascii="Arial" w:hAnsi="Arial" w:cs="Arial"/>
          <w:color w:val="000000"/>
          <w:sz w:val="20"/>
          <w:szCs w:val="20"/>
        </w:rPr>
        <w:t xml:space="preserve"> y el</w:t>
      </w:r>
      <w:r>
        <w:rPr>
          <w:rFonts w:ascii="Arial" w:hAnsi="Arial" w:cs="Arial"/>
          <w:color w:val="000000"/>
          <w:sz w:val="20"/>
          <w:szCs w:val="20"/>
        </w:rPr>
        <w:t xml:space="preserve"> mensaje central. Los elementos audiovisuales que forman parte del anuncio no están disponibles en los </w:t>
      </w:r>
      <w:proofErr w:type="spellStart"/>
      <w:r>
        <w:rPr>
          <w:rFonts w:ascii="Arial" w:hAnsi="Arial" w:cs="Arial"/>
          <w:color w:val="000000"/>
          <w:sz w:val="20"/>
          <w:szCs w:val="20"/>
        </w:rPr>
        <w:t>dataset</w:t>
      </w:r>
      <w:proofErr w:type="spellEnd"/>
      <w:r>
        <w:rPr>
          <w:rFonts w:ascii="Arial" w:hAnsi="Arial" w:cs="Arial"/>
          <w:color w:val="000000"/>
          <w:sz w:val="20"/>
          <w:szCs w:val="20"/>
        </w:rPr>
        <w:t xml:space="preserve"> que provee la Biblioteca de Anuncios, pero la API permite obtener un link de acceso al anuncio en que se incluyen todos los elementos.</w:t>
      </w:r>
    </w:p>
    <w:p w:rsidR="00DB689E" w:rsidRDefault="00DB689E" w:rsidP="00DB689E">
      <w:pPr>
        <w:autoSpaceDE w:val="0"/>
        <w:autoSpaceDN w:val="0"/>
        <w:adjustRightInd w:val="0"/>
        <w:spacing w:after="0" w:line="360" w:lineRule="auto"/>
        <w:jc w:val="both"/>
        <w:rPr>
          <w:rFonts w:ascii="Arial" w:hAnsi="Arial" w:cs="Arial"/>
          <w:color w:val="000000"/>
          <w:sz w:val="20"/>
          <w:szCs w:val="20"/>
        </w:rPr>
      </w:pPr>
    </w:p>
    <w:p w:rsidR="00DB689E" w:rsidRDefault="00DB689E" w:rsidP="00DB689E">
      <w:pPr>
        <w:autoSpaceDE w:val="0"/>
        <w:autoSpaceDN w:val="0"/>
        <w:adjustRightInd w:val="0"/>
        <w:spacing w:after="0" w:line="360" w:lineRule="auto"/>
        <w:jc w:val="both"/>
        <w:rPr>
          <w:rFonts w:ascii="Arial" w:hAnsi="Arial" w:cs="Arial"/>
          <w:color w:val="000000"/>
          <w:sz w:val="20"/>
          <w:szCs w:val="20"/>
        </w:rPr>
      </w:pPr>
      <w:r>
        <w:rPr>
          <w:rFonts w:ascii="Arial" w:hAnsi="Arial" w:cs="Arial"/>
          <w:color w:val="000000"/>
          <w:sz w:val="20"/>
          <w:szCs w:val="20"/>
        </w:rPr>
        <w:t xml:space="preserve">A continuación, se observa un ejemplo real de un anuncio pagado en Facebook y la  forma en que la biblioteca de anuncios lo visualiza para el usuario. En este caso, se trata de una publicidad de la candidata </w:t>
      </w:r>
      <w:proofErr w:type="spellStart"/>
      <w:r>
        <w:rPr>
          <w:rFonts w:ascii="Arial" w:hAnsi="Arial" w:cs="Arial"/>
          <w:color w:val="000000"/>
          <w:sz w:val="20"/>
          <w:szCs w:val="20"/>
        </w:rPr>
        <w:t>Yasna</w:t>
      </w:r>
      <w:proofErr w:type="spellEnd"/>
      <w:r>
        <w:rPr>
          <w:rFonts w:ascii="Arial" w:hAnsi="Arial" w:cs="Arial"/>
          <w:color w:val="000000"/>
          <w:sz w:val="20"/>
          <w:szCs w:val="20"/>
        </w:rPr>
        <w:t xml:space="preserve"> </w:t>
      </w:r>
      <w:proofErr w:type="spellStart"/>
      <w:r>
        <w:rPr>
          <w:rFonts w:ascii="Arial" w:hAnsi="Arial" w:cs="Arial"/>
          <w:color w:val="000000"/>
          <w:sz w:val="20"/>
          <w:szCs w:val="20"/>
        </w:rPr>
        <w:t>Provoste</w:t>
      </w:r>
      <w:proofErr w:type="spellEnd"/>
      <w:r>
        <w:rPr>
          <w:rFonts w:ascii="Arial" w:hAnsi="Arial" w:cs="Arial"/>
          <w:color w:val="000000"/>
          <w:sz w:val="20"/>
          <w:szCs w:val="20"/>
        </w:rPr>
        <w:t>, colgada en la plataforma durante la campaña de primera vuelta:</w:t>
      </w:r>
    </w:p>
    <w:p w:rsidR="00DB689E" w:rsidRDefault="00DB689E" w:rsidP="00DB689E">
      <w:pPr>
        <w:autoSpaceDE w:val="0"/>
        <w:autoSpaceDN w:val="0"/>
        <w:adjustRightInd w:val="0"/>
        <w:spacing w:after="0" w:line="360" w:lineRule="auto"/>
        <w:jc w:val="both"/>
        <w:rPr>
          <w:rFonts w:ascii="Arial" w:hAnsi="Arial" w:cs="Arial"/>
          <w:color w:val="000000"/>
          <w:sz w:val="20"/>
          <w:szCs w:val="20"/>
        </w:rPr>
      </w:pPr>
    </w:p>
    <w:p w:rsidR="00DB689E" w:rsidRDefault="00DB689E" w:rsidP="00DB689E">
      <w:pPr>
        <w:autoSpaceDE w:val="0"/>
        <w:autoSpaceDN w:val="0"/>
        <w:adjustRightInd w:val="0"/>
        <w:spacing w:after="0" w:line="360" w:lineRule="auto"/>
        <w:jc w:val="both"/>
        <w:rPr>
          <w:rFonts w:ascii="Arial" w:hAnsi="Arial" w:cs="Arial"/>
          <w:color w:val="000000"/>
          <w:sz w:val="20"/>
          <w:szCs w:val="20"/>
        </w:rPr>
      </w:pPr>
      <w:r w:rsidRPr="00D34D1D">
        <w:rPr>
          <w:rFonts w:ascii="Arial" w:hAnsi="Arial" w:cs="Arial"/>
          <w:noProof/>
          <w:color w:val="000000"/>
          <w:sz w:val="20"/>
          <w:szCs w:val="20"/>
          <w:lang w:eastAsia="es-CL"/>
        </w:rPr>
        <w:drawing>
          <wp:inline distT="0" distB="0" distL="0" distR="0" wp14:anchorId="208D387B" wp14:editId="64BC94D5">
            <wp:extent cx="2849880" cy="173736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850495" cy="1737735"/>
                    </a:xfrm>
                    <a:prstGeom prst="rect">
                      <a:avLst/>
                    </a:prstGeom>
                  </pic:spPr>
                </pic:pic>
              </a:graphicData>
            </a:graphic>
          </wp:inline>
        </w:drawing>
      </w:r>
    </w:p>
    <w:p w:rsidR="00DB689E" w:rsidRDefault="00DB689E" w:rsidP="00DB689E">
      <w:pPr>
        <w:autoSpaceDE w:val="0"/>
        <w:autoSpaceDN w:val="0"/>
        <w:adjustRightInd w:val="0"/>
        <w:spacing w:after="0" w:line="360" w:lineRule="auto"/>
        <w:jc w:val="both"/>
        <w:rPr>
          <w:rFonts w:ascii="Arial" w:hAnsi="Arial" w:cs="Arial"/>
          <w:color w:val="000000"/>
          <w:sz w:val="20"/>
          <w:szCs w:val="20"/>
        </w:rPr>
      </w:pPr>
      <w:r w:rsidRPr="00D34D1D">
        <w:rPr>
          <w:rFonts w:ascii="Arial" w:hAnsi="Arial" w:cs="Arial"/>
          <w:noProof/>
          <w:color w:val="000000"/>
          <w:sz w:val="20"/>
          <w:szCs w:val="20"/>
          <w:lang w:eastAsia="es-CL"/>
        </w:rPr>
        <w:drawing>
          <wp:inline distT="0" distB="0" distL="0" distR="0" wp14:anchorId="5F82FD24" wp14:editId="3F362E96">
            <wp:extent cx="2849879" cy="2735580"/>
            <wp:effectExtent l="0" t="0" r="8255"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850128" cy="2735819"/>
                    </a:xfrm>
                    <a:prstGeom prst="rect">
                      <a:avLst/>
                    </a:prstGeom>
                  </pic:spPr>
                </pic:pic>
              </a:graphicData>
            </a:graphic>
          </wp:inline>
        </w:drawing>
      </w:r>
    </w:p>
    <w:p w:rsidR="00DB689E" w:rsidRPr="002B5CFE" w:rsidRDefault="00DB689E" w:rsidP="00DB689E">
      <w:pPr>
        <w:spacing w:line="360" w:lineRule="auto"/>
        <w:jc w:val="both"/>
        <w:rPr>
          <w:rFonts w:ascii="Arial" w:hAnsi="Arial" w:cs="Arial"/>
          <w:b/>
          <w:sz w:val="20"/>
          <w:szCs w:val="20"/>
        </w:rPr>
      </w:pPr>
      <w:r w:rsidRPr="002B5CFE">
        <w:rPr>
          <w:rFonts w:ascii="Arial" w:hAnsi="Arial" w:cs="Arial"/>
          <w:b/>
          <w:sz w:val="20"/>
          <w:szCs w:val="20"/>
        </w:rPr>
        <w:lastRenderedPageBreak/>
        <w:t>4.2</w:t>
      </w:r>
      <w:proofErr w:type="gramStart"/>
      <w:r w:rsidRPr="002B5CFE">
        <w:rPr>
          <w:rFonts w:ascii="Arial" w:hAnsi="Arial" w:cs="Arial"/>
          <w:b/>
          <w:sz w:val="20"/>
          <w:szCs w:val="20"/>
        </w:rPr>
        <w:t>..-</w:t>
      </w:r>
      <w:proofErr w:type="gramEnd"/>
      <w:r w:rsidRPr="002B5CFE">
        <w:rPr>
          <w:rFonts w:ascii="Arial" w:hAnsi="Arial" w:cs="Arial"/>
          <w:b/>
          <w:sz w:val="20"/>
          <w:szCs w:val="20"/>
        </w:rPr>
        <w:t xml:space="preserve"> Tipo de Estudio</w:t>
      </w:r>
    </w:p>
    <w:p w:rsidR="00DB689E" w:rsidRDefault="00DB689E" w:rsidP="00DB689E">
      <w:pPr>
        <w:spacing w:line="360" w:lineRule="auto"/>
        <w:jc w:val="both"/>
        <w:rPr>
          <w:rFonts w:ascii="Arial" w:hAnsi="Arial" w:cs="Arial"/>
          <w:sz w:val="20"/>
          <w:szCs w:val="20"/>
        </w:rPr>
      </w:pPr>
    </w:p>
    <w:p w:rsidR="00DB689E" w:rsidRPr="00E76880" w:rsidRDefault="00DB689E" w:rsidP="00DB689E">
      <w:pPr>
        <w:spacing w:line="360" w:lineRule="auto"/>
        <w:jc w:val="both"/>
        <w:rPr>
          <w:rFonts w:ascii="Arial" w:hAnsi="Arial" w:cs="Arial"/>
          <w:sz w:val="20"/>
          <w:szCs w:val="20"/>
        </w:rPr>
      </w:pPr>
      <w:r>
        <w:rPr>
          <w:rFonts w:ascii="Arial" w:hAnsi="Arial" w:cs="Arial"/>
          <w:sz w:val="20"/>
          <w:szCs w:val="20"/>
        </w:rPr>
        <w:t>Si bien las campañas políticas y su forma de utilizar los recursos digitales como redes sociales y otros, han sido investigadas en Chile por otros autores, hemos considerado que</w:t>
      </w:r>
      <w:r w:rsidRPr="00E76880">
        <w:rPr>
          <w:rFonts w:ascii="Arial" w:hAnsi="Arial" w:cs="Arial"/>
          <w:sz w:val="20"/>
          <w:szCs w:val="20"/>
        </w:rPr>
        <w:t xml:space="preserve"> las características</w:t>
      </w:r>
      <w:r>
        <w:rPr>
          <w:rFonts w:ascii="Arial" w:hAnsi="Arial" w:cs="Arial"/>
          <w:sz w:val="20"/>
          <w:szCs w:val="20"/>
        </w:rPr>
        <w:t xml:space="preserve"> particulares</w:t>
      </w:r>
      <w:r w:rsidRPr="00E76880">
        <w:rPr>
          <w:rFonts w:ascii="Arial" w:hAnsi="Arial" w:cs="Arial"/>
          <w:sz w:val="20"/>
          <w:szCs w:val="20"/>
        </w:rPr>
        <w:t xml:space="preserve"> del objeto de estudio</w:t>
      </w:r>
      <w:r>
        <w:rPr>
          <w:rFonts w:ascii="Arial" w:hAnsi="Arial" w:cs="Arial"/>
          <w:sz w:val="20"/>
          <w:szCs w:val="20"/>
        </w:rPr>
        <w:t xml:space="preserve"> que orienta este estudio</w:t>
      </w:r>
      <w:r w:rsidRPr="00E76880">
        <w:rPr>
          <w:rFonts w:ascii="Arial" w:hAnsi="Arial" w:cs="Arial"/>
          <w:sz w:val="20"/>
          <w:szCs w:val="20"/>
        </w:rPr>
        <w:t>,</w:t>
      </w:r>
      <w:r>
        <w:rPr>
          <w:rFonts w:ascii="Arial" w:hAnsi="Arial" w:cs="Arial"/>
          <w:sz w:val="20"/>
          <w:szCs w:val="20"/>
        </w:rPr>
        <w:t xml:space="preserve"> el </w:t>
      </w:r>
      <w:proofErr w:type="spellStart"/>
      <w:r>
        <w:rPr>
          <w:rFonts w:ascii="Arial" w:hAnsi="Arial" w:cs="Arial"/>
          <w:sz w:val="20"/>
          <w:szCs w:val="20"/>
        </w:rPr>
        <w:t>microtargeting</w:t>
      </w:r>
      <w:proofErr w:type="spellEnd"/>
      <w:r>
        <w:rPr>
          <w:rFonts w:ascii="Arial" w:hAnsi="Arial" w:cs="Arial"/>
          <w:sz w:val="20"/>
          <w:szCs w:val="20"/>
        </w:rPr>
        <w:t xml:space="preserve"> online como forma específica de publicidad política impulsada por datos, </w:t>
      </w:r>
      <w:r w:rsidRPr="00E76880">
        <w:rPr>
          <w:rFonts w:ascii="Arial" w:hAnsi="Arial" w:cs="Arial"/>
          <w:sz w:val="20"/>
          <w:szCs w:val="20"/>
        </w:rPr>
        <w:t>no ha</w:t>
      </w:r>
      <w:r>
        <w:rPr>
          <w:rFonts w:ascii="Arial" w:hAnsi="Arial" w:cs="Arial"/>
          <w:sz w:val="20"/>
          <w:szCs w:val="20"/>
        </w:rPr>
        <w:t>n sido aún estudiadas</w:t>
      </w:r>
      <w:r w:rsidRPr="00E76880">
        <w:rPr>
          <w:rFonts w:ascii="Arial" w:hAnsi="Arial" w:cs="Arial"/>
          <w:sz w:val="20"/>
          <w:szCs w:val="20"/>
        </w:rPr>
        <w:t xml:space="preserve"> en profundidad en Chile como para disponer de</w:t>
      </w:r>
      <w:r>
        <w:rPr>
          <w:rFonts w:ascii="Arial" w:hAnsi="Arial" w:cs="Arial"/>
          <w:sz w:val="20"/>
          <w:szCs w:val="20"/>
        </w:rPr>
        <w:t xml:space="preserve"> suficiente evidencia empírica acumulada que de paso a</w:t>
      </w:r>
      <w:r w:rsidRPr="00E76880">
        <w:rPr>
          <w:rFonts w:ascii="Arial" w:hAnsi="Arial" w:cs="Arial"/>
          <w:sz w:val="20"/>
          <w:szCs w:val="20"/>
        </w:rPr>
        <w:t xml:space="preserve"> un cuerpo de hipótesis robustas y consoli</w:t>
      </w:r>
      <w:r>
        <w:rPr>
          <w:rFonts w:ascii="Arial" w:hAnsi="Arial" w:cs="Arial"/>
          <w:sz w:val="20"/>
          <w:szCs w:val="20"/>
        </w:rPr>
        <w:t>dadas en el tiempo. Por lo anterior,</w:t>
      </w:r>
      <w:r w:rsidRPr="00E76880">
        <w:rPr>
          <w:rFonts w:ascii="Arial" w:hAnsi="Arial" w:cs="Arial"/>
          <w:sz w:val="20"/>
          <w:szCs w:val="20"/>
        </w:rPr>
        <w:t xml:space="preserve"> es que se ha considerado que este trabajo posee un </w:t>
      </w:r>
      <w:r w:rsidRPr="003C76AA">
        <w:rPr>
          <w:rFonts w:ascii="Arial" w:hAnsi="Arial" w:cs="Arial"/>
          <w:b/>
          <w:sz w:val="20"/>
          <w:szCs w:val="20"/>
        </w:rPr>
        <w:t>alcance exploratorio y descriptivo.</w:t>
      </w:r>
    </w:p>
    <w:p w:rsidR="00DB689E" w:rsidRPr="00E76880" w:rsidRDefault="00DB689E" w:rsidP="00DB689E">
      <w:pPr>
        <w:spacing w:line="360" w:lineRule="auto"/>
        <w:jc w:val="both"/>
        <w:rPr>
          <w:rFonts w:ascii="Arial" w:hAnsi="Arial" w:cs="Arial"/>
          <w:sz w:val="20"/>
          <w:szCs w:val="20"/>
        </w:rPr>
      </w:pPr>
      <w:r w:rsidRPr="00E76880">
        <w:rPr>
          <w:rFonts w:ascii="Arial" w:hAnsi="Arial" w:cs="Arial"/>
          <w:sz w:val="20"/>
          <w:szCs w:val="20"/>
        </w:rPr>
        <w:t>Por otra parte, el enfoque elegido para abordar el estudi</w:t>
      </w:r>
      <w:r>
        <w:rPr>
          <w:rFonts w:ascii="Arial" w:hAnsi="Arial" w:cs="Arial"/>
          <w:sz w:val="20"/>
          <w:szCs w:val="20"/>
        </w:rPr>
        <w:t xml:space="preserve">o es de carácter mixto, con un énfasis en técnicas cuantitativas al ser este un trabajo que busca trabajar los textos escritos como datos numéricos insertos en un modelo matemático de probabilidades, pero en un siguiente nivel abordando lo cualitativo en términos de la interpretación y etiquetado de los tópicos y su combinación con la </w:t>
      </w:r>
      <w:proofErr w:type="spellStart"/>
      <w:r>
        <w:rPr>
          <w:rFonts w:ascii="Arial" w:hAnsi="Arial" w:cs="Arial"/>
          <w:sz w:val="20"/>
          <w:szCs w:val="20"/>
        </w:rPr>
        <w:t>metadata</w:t>
      </w:r>
      <w:proofErr w:type="spellEnd"/>
      <w:r>
        <w:rPr>
          <w:rFonts w:ascii="Arial" w:hAnsi="Arial" w:cs="Arial"/>
          <w:sz w:val="20"/>
          <w:szCs w:val="20"/>
        </w:rPr>
        <w:t xml:space="preserve"> de segmentación. El análisis final buscar sintetizar las potencialidades de ambos, en el marco de un enfoque integrado de la información recolectada. </w:t>
      </w:r>
    </w:p>
    <w:p w:rsidR="00DB689E" w:rsidRDefault="00DB689E" w:rsidP="00DB689E">
      <w:pPr>
        <w:spacing w:line="360" w:lineRule="auto"/>
        <w:jc w:val="both"/>
        <w:rPr>
          <w:rFonts w:ascii="Arial" w:eastAsia="Times New Roman" w:hAnsi="Arial" w:cs="Arial"/>
          <w:b/>
          <w:bCs/>
          <w:color w:val="000000"/>
          <w:sz w:val="20"/>
          <w:szCs w:val="20"/>
        </w:rPr>
      </w:pPr>
    </w:p>
    <w:p w:rsidR="00DB689E" w:rsidRDefault="00DB689E" w:rsidP="00DB689E">
      <w:pPr>
        <w:spacing w:line="360" w:lineRule="auto"/>
        <w:jc w:val="both"/>
        <w:rPr>
          <w:rFonts w:ascii="Arial" w:eastAsia="Times New Roman" w:hAnsi="Arial" w:cs="Arial"/>
          <w:b/>
          <w:bCs/>
          <w:color w:val="000000"/>
          <w:sz w:val="20"/>
          <w:szCs w:val="20"/>
        </w:rPr>
      </w:pPr>
      <w:r>
        <w:rPr>
          <w:rFonts w:ascii="Arial" w:eastAsia="Times New Roman" w:hAnsi="Arial" w:cs="Arial"/>
          <w:b/>
          <w:bCs/>
          <w:color w:val="000000"/>
          <w:sz w:val="20"/>
          <w:szCs w:val="20"/>
        </w:rPr>
        <w:t xml:space="preserve">4.3.- Descripción herramientas metodológicas </w:t>
      </w:r>
    </w:p>
    <w:p w:rsidR="00DB689E" w:rsidRPr="00E76880" w:rsidRDefault="00DB689E" w:rsidP="00DB689E">
      <w:pPr>
        <w:spacing w:line="360" w:lineRule="auto"/>
        <w:jc w:val="both"/>
        <w:rPr>
          <w:rFonts w:ascii="Arial" w:hAnsi="Arial" w:cs="Arial"/>
          <w:sz w:val="20"/>
          <w:szCs w:val="20"/>
        </w:rPr>
      </w:pPr>
      <w:r>
        <w:rPr>
          <w:rFonts w:ascii="Arial" w:hAnsi="Arial" w:cs="Arial"/>
          <w:sz w:val="20"/>
          <w:szCs w:val="20"/>
        </w:rPr>
        <w:t>Sobre la base de los datos recolectados se propone</w:t>
      </w:r>
      <w:r w:rsidRPr="00E76880">
        <w:rPr>
          <w:rFonts w:ascii="Arial" w:hAnsi="Arial" w:cs="Arial"/>
          <w:sz w:val="20"/>
          <w:szCs w:val="20"/>
        </w:rPr>
        <w:t xml:space="preserve"> aplicar algunas de las técnicas emergentes asociadas </w:t>
      </w:r>
      <w:r>
        <w:rPr>
          <w:rFonts w:ascii="Arial" w:hAnsi="Arial" w:cs="Arial"/>
          <w:sz w:val="20"/>
          <w:szCs w:val="20"/>
        </w:rPr>
        <w:t>a las disciplinas que forman parte de la denominada Ciencia de Datos</w:t>
      </w:r>
      <w:r w:rsidRPr="00E76880">
        <w:rPr>
          <w:rFonts w:ascii="Arial" w:hAnsi="Arial" w:cs="Arial"/>
          <w:sz w:val="20"/>
          <w:szCs w:val="20"/>
        </w:rPr>
        <w:t>. En este caso particular, consideramos que podrí</w:t>
      </w:r>
      <w:r>
        <w:rPr>
          <w:rFonts w:ascii="Arial" w:hAnsi="Arial" w:cs="Arial"/>
          <w:sz w:val="20"/>
          <w:szCs w:val="20"/>
        </w:rPr>
        <w:t>a ser útil utilizar el método conocido como</w:t>
      </w:r>
      <w:r w:rsidRPr="00E76880">
        <w:rPr>
          <w:rFonts w:ascii="Arial" w:hAnsi="Arial" w:cs="Arial"/>
          <w:sz w:val="20"/>
          <w:szCs w:val="20"/>
        </w:rPr>
        <w:t xml:space="preserve"> Text as Data (</w:t>
      </w:r>
      <w:proofErr w:type="spellStart"/>
      <w:r w:rsidRPr="00E76880">
        <w:rPr>
          <w:rFonts w:ascii="Arial" w:hAnsi="Arial" w:cs="Arial"/>
          <w:sz w:val="20"/>
          <w:szCs w:val="20"/>
        </w:rPr>
        <w:t>Benoit</w:t>
      </w:r>
      <w:proofErr w:type="spellEnd"/>
      <w:r w:rsidRPr="00E76880">
        <w:rPr>
          <w:rFonts w:ascii="Arial" w:hAnsi="Arial" w:cs="Arial"/>
          <w:sz w:val="20"/>
          <w:szCs w:val="20"/>
        </w:rPr>
        <w:t>, 2020), como una forma de ir más allá de los tradicionales análisis de contenido</w:t>
      </w:r>
      <w:r>
        <w:rPr>
          <w:rFonts w:ascii="Arial" w:hAnsi="Arial" w:cs="Arial"/>
          <w:sz w:val="20"/>
          <w:szCs w:val="20"/>
        </w:rPr>
        <w:t xml:space="preserve"> de codificación manual</w:t>
      </w:r>
      <w:r w:rsidRPr="00E76880">
        <w:rPr>
          <w:rFonts w:ascii="Arial" w:hAnsi="Arial" w:cs="Arial"/>
          <w:sz w:val="20"/>
          <w:szCs w:val="20"/>
        </w:rPr>
        <w:t xml:space="preserve"> cualitativos y cuantitativos, típicos de las ciencias sociales. Con la ayuda de software y paquetes  estadísticos</w:t>
      </w:r>
      <w:r>
        <w:rPr>
          <w:rFonts w:ascii="Arial" w:hAnsi="Arial" w:cs="Arial"/>
          <w:sz w:val="20"/>
          <w:szCs w:val="20"/>
        </w:rPr>
        <w:t xml:space="preserve"> de uso gratuito</w:t>
      </w:r>
      <w:r w:rsidRPr="00E76880">
        <w:rPr>
          <w:rFonts w:ascii="Arial" w:hAnsi="Arial" w:cs="Arial"/>
          <w:sz w:val="20"/>
          <w:szCs w:val="20"/>
        </w:rPr>
        <w:t xml:space="preserve"> como</w:t>
      </w:r>
      <w:r>
        <w:rPr>
          <w:rFonts w:ascii="Arial" w:hAnsi="Arial" w:cs="Arial"/>
          <w:sz w:val="20"/>
          <w:szCs w:val="20"/>
        </w:rPr>
        <w:t xml:space="preserve"> </w:t>
      </w:r>
      <w:proofErr w:type="spellStart"/>
      <w:r>
        <w:rPr>
          <w:rFonts w:ascii="Arial" w:hAnsi="Arial" w:cs="Arial"/>
          <w:sz w:val="20"/>
          <w:szCs w:val="20"/>
        </w:rPr>
        <w:t>RStudio</w:t>
      </w:r>
      <w:proofErr w:type="spellEnd"/>
      <w:r>
        <w:rPr>
          <w:rFonts w:ascii="Arial" w:hAnsi="Arial" w:cs="Arial"/>
          <w:sz w:val="20"/>
          <w:szCs w:val="20"/>
        </w:rPr>
        <w:t xml:space="preserve"> y </w:t>
      </w:r>
      <w:proofErr w:type="spellStart"/>
      <w:r>
        <w:rPr>
          <w:rFonts w:ascii="Arial" w:hAnsi="Arial" w:cs="Arial"/>
          <w:sz w:val="20"/>
          <w:szCs w:val="20"/>
        </w:rPr>
        <w:t>Phyton</w:t>
      </w:r>
      <w:proofErr w:type="spellEnd"/>
      <w:r>
        <w:rPr>
          <w:rFonts w:ascii="Arial" w:hAnsi="Arial" w:cs="Arial"/>
          <w:sz w:val="20"/>
          <w:szCs w:val="20"/>
        </w:rPr>
        <w:t>, es posible procesar</w:t>
      </w:r>
      <w:r w:rsidR="008A7AE5">
        <w:rPr>
          <w:rFonts w:ascii="Arial" w:hAnsi="Arial" w:cs="Arial"/>
          <w:sz w:val="20"/>
          <w:szCs w:val="20"/>
        </w:rPr>
        <w:t xml:space="preserve"> grandes cantidades de documentos</w:t>
      </w:r>
      <w:r w:rsidRPr="00E76880">
        <w:rPr>
          <w:rFonts w:ascii="Arial" w:hAnsi="Arial" w:cs="Arial"/>
          <w:sz w:val="20"/>
          <w:szCs w:val="20"/>
        </w:rPr>
        <w:t xml:space="preserve"> y categorizar sus contenidos</w:t>
      </w:r>
      <w:r>
        <w:rPr>
          <w:rFonts w:ascii="Arial" w:hAnsi="Arial" w:cs="Arial"/>
          <w:sz w:val="20"/>
          <w:szCs w:val="20"/>
        </w:rPr>
        <w:t xml:space="preserve"> de forma automatizada</w:t>
      </w:r>
      <w:r w:rsidRPr="00E76880">
        <w:rPr>
          <w:rFonts w:ascii="Arial" w:hAnsi="Arial" w:cs="Arial"/>
          <w:sz w:val="20"/>
          <w:szCs w:val="20"/>
        </w:rPr>
        <w:t>,</w:t>
      </w:r>
      <w:r w:rsidR="008A7AE5">
        <w:rPr>
          <w:rFonts w:ascii="Arial" w:hAnsi="Arial" w:cs="Arial"/>
          <w:sz w:val="20"/>
          <w:szCs w:val="20"/>
        </w:rPr>
        <w:t xml:space="preserve"> convirtiendo los textos escritos en matrices numéricas, </w:t>
      </w:r>
      <w:r w:rsidRPr="00E76880">
        <w:rPr>
          <w:rFonts w:ascii="Arial" w:hAnsi="Arial" w:cs="Arial"/>
          <w:sz w:val="20"/>
          <w:szCs w:val="20"/>
        </w:rPr>
        <w:t xml:space="preserve">para luego aplicar diversas pruebas estadísticas, como también análisis cualitativo, con el fin de identificar patrones, tendencias, </w:t>
      </w:r>
      <w:r>
        <w:rPr>
          <w:rFonts w:ascii="Arial" w:hAnsi="Arial" w:cs="Arial"/>
          <w:sz w:val="20"/>
          <w:szCs w:val="20"/>
        </w:rPr>
        <w:t xml:space="preserve">criterios, correlaciones </w:t>
      </w:r>
      <w:r w:rsidRPr="00E76880">
        <w:rPr>
          <w:rFonts w:ascii="Arial" w:hAnsi="Arial" w:cs="Arial"/>
          <w:sz w:val="20"/>
          <w:szCs w:val="20"/>
        </w:rPr>
        <w:t>etc.</w:t>
      </w:r>
    </w:p>
    <w:p w:rsidR="00DB689E" w:rsidRPr="00E76880" w:rsidRDefault="00DB689E" w:rsidP="00DB689E">
      <w:pPr>
        <w:spacing w:line="360" w:lineRule="auto"/>
        <w:jc w:val="both"/>
        <w:rPr>
          <w:rFonts w:ascii="Arial" w:hAnsi="Arial" w:cs="Arial"/>
          <w:sz w:val="20"/>
          <w:szCs w:val="20"/>
        </w:rPr>
      </w:pPr>
      <w:r>
        <w:rPr>
          <w:rFonts w:ascii="Arial" w:hAnsi="Arial" w:cs="Arial"/>
          <w:sz w:val="20"/>
          <w:szCs w:val="20"/>
        </w:rPr>
        <w:t>Luego de organizar</w:t>
      </w:r>
      <w:r w:rsidRPr="00E76880">
        <w:rPr>
          <w:rFonts w:ascii="Arial" w:hAnsi="Arial" w:cs="Arial"/>
          <w:sz w:val="20"/>
          <w:szCs w:val="20"/>
        </w:rPr>
        <w:t xml:space="preserve"> la información desestru</w:t>
      </w:r>
      <w:r>
        <w:rPr>
          <w:rFonts w:ascii="Arial" w:hAnsi="Arial" w:cs="Arial"/>
          <w:sz w:val="20"/>
          <w:szCs w:val="20"/>
        </w:rPr>
        <w:t>cturada desde la API provista por Facebook</w:t>
      </w:r>
      <w:r w:rsidRPr="00E76880">
        <w:rPr>
          <w:rFonts w:ascii="Arial" w:hAnsi="Arial" w:cs="Arial"/>
          <w:sz w:val="20"/>
          <w:szCs w:val="20"/>
        </w:rPr>
        <w:t xml:space="preserve">, se propone utilizar técnicas de análisis ampliamente utilizadas en estudios de </w:t>
      </w:r>
      <w:r>
        <w:rPr>
          <w:rFonts w:ascii="Arial" w:hAnsi="Arial" w:cs="Arial"/>
          <w:sz w:val="20"/>
          <w:szCs w:val="20"/>
        </w:rPr>
        <w:t>estas características, en particular los análisis de tópicos, entre los que se encuentran disponibles las herramientas del STA (</w:t>
      </w:r>
      <w:proofErr w:type="spellStart"/>
      <w:r>
        <w:rPr>
          <w:rFonts w:ascii="Arial" w:hAnsi="Arial" w:cs="Arial"/>
          <w:sz w:val="20"/>
          <w:szCs w:val="20"/>
        </w:rPr>
        <w:t>Structural</w:t>
      </w:r>
      <w:proofErr w:type="spellEnd"/>
      <w:r>
        <w:rPr>
          <w:rFonts w:ascii="Arial" w:hAnsi="Arial" w:cs="Arial"/>
          <w:sz w:val="20"/>
          <w:szCs w:val="20"/>
        </w:rPr>
        <w:t xml:space="preserve"> </w:t>
      </w:r>
      <w:proofErr w:type="spellStart"/>
      <w:r>
        <w:rPr>
          <w:rFonts w:ascii="Arial" w:hAnsi="Arial" w:cs="Arial"/>
          <w:sz w:val="20"/>
          <w:szCs w:val="20"/>
        </w:rPr>
        <w:t>Topic</w:t>
      </w:r>
      <w:proofErr w:type="spellEnd"/>
      <w:r>
        <w:rPr>
          <w:rFonts w:ascii="Arial" w:hAnsi="Arial" w:cs="Arial"/>
          <w:sz w:val="20"/>
          <w:szCs w:val="20"/>
        </w:rPr>
        <w:t xml:space="preserve"> </w:t>
      </w:r>
      <w:proofErr w:type="spellStart"/>
      <w:r>
        <w:rPr>
          <w:rFonts w:ascii="Arial" w:hAnsi="Arial" w:cs="Arial"/>
          <w:sz w:val="20"/>
          <w:szCs w:val="20"/>
        </w:rPr>
        <w:t>Analysis</w:t>
      </w:r>
      <w:proofErr w:type="spellEnd"/>
      <w:r>
        <w:rPr>
          <w:rFonts w:ascii="Arial" w:hAnsi="Arial" w:cs="Arial"/>
          <w:sz w:val="20"/>
          <w:szCs w:val="20"/>
        </w:rPr>
        <w:t>) y el LDA (</w:t>
      </w:r>
      <w:proofErr w:type="spellStart"/>
      <w:r>
        <w:rPr>
          <w:rFonts w:ascii="Arial" w:hAnsi="Arial" w:cs="Arial"/>
          <w:sz w:val="20"/>
          <w:szCs w:val="20"/>
        </w:rPr>
        <w:t>Latent</w:t>
      </w:r>
      <w:proofErr w:type="spellEnd"/>
      <w:r>
        <w:rPr>
          <w:rFonts w:ascii="Arial" w:hAnsi="Arial" w:cs="Arial"/>
          <w:sz w:val="20"/>
          <w:szCs w:val="20"/>
        </w:rPr>
        <w:t xml:space="preserve"> </w:t>
      </w:r>
      <w:proofErr w:type="spellStart"/>
      <w:r>
        <w:rPr>
          <w:rFonts w:ascii="Arial" w:hAnsi="Arial" w:cs="Arial"/>
          <w:sz w:val="20"/>
          <w:szCs w:val="20"/>
        </w:rPr>
        <w:t>Dir</w:t>
      </w:r>
      <w:r w:rsidR="00EF00B8">
        <w:rPr>
          <w:rFonts w:ascii="Arial" w:hAnsi="Arial" w:cs="Arial"/>
          <w:sz w:val="20"/>
          <w:szCs w:val="20"/>
        </w:rPr>
        <w:t>ichlet</w:t>
      </w:r>
      <w:proofErr w:type="spellEnd"/>
      <w:r w:rsidR="00EF00B8">
        <w:rPr>
          <w:rFonts w:ascii="Arial" w:hAnsi="Arial" w:cs="Arial"/>
          <w:sz w:val="20"/>
          <w:szCs w:val="20"/>
        </w:rPr>
        <w:t xml:space="preserve"> </w:t>
      </w:r>
      <w:proofErr w:type="spellStart"/>
      <w:r w:rsidR="00EF00B8">
        <w:rPr>
          <w:rFonts w:ascii="Arial" w:hAnsi="Arial" w:cs="Arial"/>
          <w:sz w:val="20"/>
          <w:szCs w:val="20"/>
        </w:rPr>
        <w:t>Allocation</w:t>
      </w:r>
      <w:proofErr w:type="spellEnd"/>
      <w:r w:rsidR="00EF00B8">
        <w:rPr>
          <w:rFonts w:ascii="Arial" w:hAnsi="Arial" w:cs="Arial"/>
          <w:sz w:val="20"/>
          <w:szCs w:val="20"/>
        </w:rPr>
        <w:t>), entre otros.</w:t>
      </w:r>
    </w:p>
    <w:p w:rsidR="00DB689E" w:rsidRPr="00F0669D" w:rsidRDefault="00DB689E" w:rsidP="00DB689E">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El análisis de tópicos es un tipo de modelo estadístico basado en procesamiento de lenguaje natural cuyo objetivo es</w:t>
      </w:r>
      <w:r w:rsidR="00CB2FB4">
        <w:rPr>
          <w:rFonts w:ascii="Arial" w:eastAsia="Times New Roman" w:hAnsi="Arial" w:cs="Arial"/>
          <w:bCs/>
          <w:color w:val="000000"/>
          <w:sz w:val="20"/>
          <w:szCs w:val="20"/>
        </w:rPr>
        <w:t xml:space="preserve"> organizar automáticamente y proveer de estructura a un corpus de texto (Thomas </w:t>
      </w:r>
      <w:proofErr w:type="spellStart"/>
      <w:r w:rsidR="00CB2FB4">
        <w:rPr>
          <w:rFonts w:ascii="Arial" w:eastAsia="Times New Roman" w:hAnsi="Arial" w:cs="Arial"/>
          <w:bCs/>
          <w:color w:val="000000"/>
          <w:sz w:val="20"/>
          <w:szCs w:val="20"/>
        </w:rPr>
        <w:t>et.al</w:t>
      </w:r>
      <w:proofErr w:type="spellEnd"/>
      <w:r w:rsidR="00CB2FB4">
        <w:rPr>
          <w:rFonts w:ascii="Arial" w:eastAsia="Times New Roman" w:hAnsi="Arial" w:cs="Arial"/>
          <w:bCs/>
          <w:color w:val="000000"/>
          <w:sz w:val="20"/>
          <w:szCs w:val="20"/>
        </w:rPr>
        <w:t>, 2012). La idea es poder</w:t>
      </w:r>
      <w:r>
        <w:rPr>
          <w:rFonts w:ascii="Arial" w:eastAsia="Times New Roman" w:hAnsi="Arial" w:cs="Arial"/>
          <w:bCs/>
          <w:color w:val="000000"/>
          <w:sz w:val="20"/>
          <w:szCs w:val="20"/>
        </w:rPr>
        <w:t xml:space="preserve"> descifrar la estructura semántica latente, o “tópicos </w:t>
      </w:r>
      <w:r>
        <w:rPr>
          <w:rFonts w:ascii="Arial" w:eastAsia="Times New Roman" w:hAnsi="Arial" w:cs="Arial"/>
          <w:bCs/>
          <w:color w:val="000000"/>
          <w:sz w:val="20"/>
          <w:szCs w:val="20"/>
        </w:rPr>
        <w:lastRenderedPageBreak/>
        <w:t>abstractos”, en un</w:t>
      </w:r>
      <w:r w:rsidR="00CB2FB4">
        <w:rPr>
          <w:rFonts w:ascii="Arial" w:eastAsia="Times New Roman" w:hAnsi="Arial" w:cs="Arial"/>
          <w:bCs/>
          <w:color w:val="000000"/>
          <w:sz w:val="20"/>
          <w:szCs w:val="20"/>
        </w:rPr>
        <w:t xml:space="preserve"> conjunto grande de textos. Se</w:t>
      </w:r>
      <w:r>
        <w:rPr>
          <w:rFonts w:ascii="Arial" w:eastAsia="Times New Roman" w:hAnsi="Arial" w:cs="Arial"/>
          <w:bCs/>
          <w:color w:val="000000"/>
          <w:sz w:val="20"/>
          <w:szCs w:val="20"/>
        </w:rPr>
        <w:t xml:space="preserve"> parte de la premisa que ciertas palabras aparecerán asociadas a un cuerpo de texto vinculada por un tópico común, asumiendo que el texto puede contener más de un tópico. De esta manera, se va construyendo una “bolsa de palabras” o diccionario que se agrupa en torno a </w:t>
      </w:r>
      <w:proofErr w:type="spellStart"/>
      <w:r>
        <w:rPr>
          <w:rFonts w:ascii="Arial" w:eastAsia="Times New Roman" w:hAnsi="Arial" w:cs="Arial"/>
          <w:bCs/>
          <w:color w:val="000000"/>
          <w:sz w:val="20"/>
          <w:szCs w:val="20"/>
        </w:rPr>
        <w:t>clusters</w:t>
      </w:r>
      <w:proofErr w:type="spellEnd"/>
      <w:r>
        <w:rPr>
          <w:rFonts w:ascii="Arial" w:eastAsia="Times New Roman" w:hAnsi="Arial" w:cs="Arial"/>
          <w:bCs/>
          <w:color w:val="000000"/>
          <w:sz w:val="20"/>
          <w:szCs w:val="20"/>
        </w:rPr>
        <w:t xml:space="preserve"> que vinculan las palabras según el respectivo tópico latente. No obstante, la interpretación de la coherencia y consistencia de las agrupaciones que el modelo arroja siempre estará en manos del investigador, el que debe buscar la lógica intrínseca entre cada uno de ellos, y al interior de los mismos. </w:t>
      </w:r>
    </w:p>
    <w:p w:rsidR="00DB689E" w:rsidRPr="00530FB8" w:rsidRDefault="00FA4D77" w:rsidP="00DB689E">
      <w:pPr>
        <w:spacing w:line="360" w:lineRule="auto"/>
        <w:jc w:val="both"/>
        <w:rPr>
          <w:rFonts w:ascii="Arial" w:hAnsi="Arial" w:cs="Arial"/>
          <w:sz w:val="20"/>
          <w:szCs w:val="20"/>
        </w:rPr>
      </w:pPr>
      <w:r>
        <w:rPr>
          <w:rFonts w:ascii="Arial" w:hAnsi="Arial" w:cs="Arial"/>
          <w:sz w:val="20"/>
          <w:szCs w:val="20"/>
        </w:rPr>
        <w:t>El tipo de análisis de tópicos elegido</w:t>
      </w:r>
      <w:r w:rsidR="00530FB8">
        <w:rPr>
          <w:rFonts w:ascii="Arial" w:hAnsi="Arial" w:cs="Arial"/>
          <w:sz w:val="20"/>
          <w:szCs w:val="20"/>
        </w:rPr>
        <w:t xml:space="preserve"> para </w:t>
      </w:r>
      <w:r>
        <w:rPr>
          <w:rFonts w:ascii="Arial" w:hAnsi="Arial" w:cs="Arial"/>
          <w:sz w:val="20"/>
          <w:szCs w:val="20"/>
        </w:rPr>
        <w:t>este</w:t>
      </w:r>
      <w:r w:rsidR="008A7AE5">
        <w:rPr>
          <w:rFonts w:ascii="Arial" w:hAnsi="Arial" w:cs="Arial"/>
          <w:sz w:val="20"/>
          <w:szCs w:val="20"/>
        </w:rPr>
        <w:t xml:space="preserve"> </w:t>
      </w:r>
      <w:r w:rsidR="00530FB8">
        <w:rPr>
          <w:rFonts w:ascii="Arial" w:hAnsi="Arial" w:cs="Arial"/>
          <w:sz w:val="20"/>
          <w:szCs w:val="20"/>
        </w:rPr>
        <w:t xml:space="preserve">estudio es el </w:t>
      </w:r>
      <w:r w:rsidR="00DB689E">
        <w:rPr>
          <w:rFonts w:ascii="Arial" w:hAnsi="Arial" w:cs="Arial"/>
          <w:sz w:val="20"/>
          <w:szCs w:val="20"/>
        </w:rPr>
        <w:t>LD</w:t>
      </w:r>
      <w:r w:rsidR="00530FB8">
        <w:rPr>
          <w:rFonts w:ascii="Arial" w:hAnsi="Arial" w:cs="Arial"/>
          <w:sz w:val="20"/>
          <w:szCs w:val="20"/>
        </w:rPr>
        <w:t>A (</w:t>
      </w:r>
      <w:proofErr w:type="spellStart"/>
      <w:r w:rsidR="00530FB8">
        <w:rPr>
          <w:rFonts w:ascii="Arial" w:hAnsi="Arial" w:cs="Arial"/>
          <w:sz w:val="20"/>
          <w:szCs w:val="20"/>
        </w:rPr>
        <w:t>Latent</w:t>
      </w:r>
      <w:proofErr w:type="spellEnd"/>
      <w:r w:rsidR="00530FB8">
        <w:rPr>
          <w:rFonts w:ascii="Arial" w:hAnsi="Arial" w:cs="Arial"/>
          <w:sz w:val="20"/>
          <w:szCs w:val="20"/>
        </w:rPr>
        <w:t xml:space="preserve"> </w:t>
      </w:r>
      <w:proofErr w:type="spellStart"/>
      <w:r w:rsidR="00530FB8">
        <w:rPr>
          <w:rFonts w:ascii="Arial" w:hAnsi="Arial" w:cs="Arial"/>
          <w:sz w:val="20"/>
          <w:szCs w:val="20"/>
        </w:rPr>
        <w:t>Dirichlet</w:t>
      </w:r>
      <w:proofErr w:type="spellEnd"/>
      <w:r w:rsidR="00530FB8">
        <w:rPr>
          <w:rFonts w:ascii="Arial" w:hAnsi="Arial" w:cs="Arial"/>
          <w:sz w:val="20"/>
          <w:szCs w:val="20"/>
        </w:rPr>
        <w:t xml:space="preserve"> </w:t>
      </w:r>
      <w:proofErr w:type="spellStart"/>
      <w:r w:rsidR="00530FB8">
        <w:rPr>
          <w:rFonts w:ascii="Arial" w:hAnsi="Arial" w:cs="Arial"/>
          <w:sz w:val="20"/>
          <w:szCs w:val="20"/>
        </w:rPr>
        <w:t>Allocation</w:t>
      </w:r>
      <w:proofErr w:type="spellEnd"/>
      <w:r w:rsidR="00530FB8">
        <w:rPr>
          <w:rFonts w:ascii="Arial" w:hAnsi="Arial" w:cs="Arial"/>
          <w:sz w:val="20"/>
          <w:szCs w:val="20"/>
        </w:rPr>
        <w:t>)</w:t>
      </w:r>
      <w:r w:rsidR="008A7AE5">
        <w:rPr>
          <w:rFonts w:ascii="Arial" w:hAnsi="Arial" w:cs="Arial"/>
          <w:sz w:val="20"/>
          <w:szCs w:val="20"/>
        </w:rPr>
        <w:t>, el cual puede ser entendido como un modelo generativo probabilístico aplicable a cuerpos de texto escrito</w:t>
      </w:r>
      <w:r w:rsidR="00686A63">
        <w:rPr>
          <w:rFonts w:ascii="Arial" w:hAnsi="Arial" w:cs="Arial"/>
          <w:sz w:val="20"/>
          <w:szCs w:val="20"/>
        </w:rPr>
        <w:t>, fundado en un modelo B</w:t>
      </w:r>
      <w:r w:rsidR="00CC0563">
        <w:rPr>
          <w:rFonts w:ascii="Arial" w:hAnsi="Arial" w:cs="Arial"/>
          <w:sz w:val="20"/>
          <w:szCs w:val="20"/>
        </w:rPr>
        <w:t xml:space="preserve">ayesiano </w:t>
      </w:r>
      <w:r w:rsidR="003D691E">
        <w:rPr>
          <w:rFonts w:ascii="Arial" w:hAnsi="Arial" w:cs="Arial"/>
          <w:sz w:val="20"/>
          <w:szCs w:val="20"/>
        </w:rPr>
        <w:t xml:space="preserve">jerárquico de tres niveles en el que los documentos son representados a través de una mixtura de tópicos latentes, y en que cada tópico se estructura en torno a </w:t>
      </w:r>
      <w:r>
        <w:rPr>
          <w:rFonts w:ascii="Arial" w:hAnsi="Arial" w:cs="Arial"/>
          <w:sz w:val="20"/>
          <w:szCs w:val="20"/>
        </w:rPr>
        <w:t>una distribución de palabras (</w:t>
      </w:r>
      <w:proofErr w:type="spellStart"/>
      <w:r>
        <w:rPr>
          <w:rFonts w:ascii="Arial" w:hAnsi="Arial" w:cs="Arial"/>
          <w:sz w:val="20"/>
          <w:szCs w:val="20"/>
        </w:rPr>
        <w:t>Blei</w:t>
      </w:r>
      <w:proofErr w:type="spellEnd"/>
      <w:r>
        <w:rPr>
          <w:rFonts w:ascii="Arial" w:hAnsi="Arial" w:cs="Arial"/>
          <w:sz w:val="20"/>
          <w:szCs w:val="20"/>
        </w:rPr>
        <w:t xml:space="preserve"> </w:t>
      </w:r>
      <w:proofErr w:type="spellStart"/>
      <w:r>
        <w:rPr>
          <w:rFonts w:ascii="Arial" w:hAnsi="Arial" w:cs="Arial"/>
          <w:sz w:val="20"/>
          <w:szCs w:val="20"/>
        </w:rPr>
        <w:t>et.al</w:t>
      </w:r>
      <w:proofErr w:type="spellEnd"/>
      <w:r>
        <w:rPr>
          <w:rFonts w:ascii="Arial" w:hAnsi="Arial" w:cs="Arial"/>
          <w:sz w:val="20"/>
          <w:szCs w:val="20"/>
        </w:rPr>
        <w:t>, 2003). El investigador debe tomar previamente la decisión de cuantos tópicos utilizará al construir el modelo, buscando el equilibrio que permita explotar de la mejor manera posible el tipo de datos con los que se está trabajando.</w:t>
      </w:r>
    </w:p>
    <w:p w:rsidR="00DB689E" w:rsidRDefault="00DB689E" w:rsidP="00DB689E">
      <w:pPr>
        <w:spacing w:line="360" w:lineRule="auto"/>
        <w:jc w:val="both"/>
        <w:rPr>
          <w:rFonts w:ascii="Arial" w:eastAsia="Times New Roman" w:hAnsi="Arial" w:cs="Arial"/>
          <w:b/>
          <w:bCs/>
          <w:color w:val="000000"/>
          <w:sz w:val="20"/>
          <w:szCs w:val="20"/>
        </w:rPr>
      </w:pPr>
    </w:p>
    <w:p w:rsidR="00DB689E" w:rsidRDefault="00DB689E" w:rsidP="00DB689E">
      <w:pPr>
        <w:spacing w:line="360" w:lineRule="auto"/>
        <w:jc w:val="both"/>
        <w:rPr>
          <w:rFonts w:ascii="Arial" w:eastAsia="Times New Roman" w:hAnsi="Arial" w:cs="Arial"/>
          <w:b/>
          <w:bCs/>
          <w:color w:val="000000"/>
          <w:sz w:val="20"/>
          <w:szCs w:val="20"/>
        </w:rPr>
      </w:pPr>
      <w:r>
        <w:rPr>
          <w:rFonts w:ascii="Arial" w:eastAsia="Times New Roman" w:hAnsi="Arial" w:cs="Arial"/>
          <w:b/>
          <w:bCs/>
          <w:color w:val="000000"/>
          <w:sz w:val="20"/>
          <w:szCs w:val="20"/>
        </w:rPr>
        <w:t xml:space="preserve">4.4. Determinación y fundamentación de la muestra </w:t>
      </w:r>
    </w:p>
    <w:p w:rsidR="00DB689E" w:rsidRDefault="00DB689E" w:rsidP="00DB689E">
      <w:pPr>
        <w:spacing w:line="360" w:lineRule="auto"/>
        <w:jc w:val="both"/>
        <w:rPr>
          <w:rFonts w:ascii="Arial" w:eastAsia="Times New Roman" w:hAnsi="Arial" w:cs="Arial"/>
          <w:b/>
          <w:bCs/>
          <w:color w:val="000000"/>
          <w:sz w:val="20"/>
          <w:szCs w:val="20"/>
        </w:rPr>
      </w:pPr>
      <w:r>
        <w:rPr>
          <w:rFonts w:ascii="Arial" w:hAnsi="Arial" w:cs="Arial"/>
          <w:sz w:val="20"/>
          <w:szCs w:val="20"/>
        </w:rPr>
        <w:t xml:space="preserve">Se seleccionará un conjunto de bases de datos extraídas desde la biblioteca de anuncios de la plataforma Facebook (Facebook </w:t>
      </w:r>
      <w:proofErr w:type="spellStart"/>
      <w:r>
        <w:rPr>
          <w:rFonts w:ascii="Arial" w:hAnsi="Arial" w:cs="Arial"/>
          <w:sz w:val="20"/>
          <w:szCs w:val="20"/>
        </w:rPr>
        <w:t>Ads</w:t>
      </w:r>
      <w:proofErr w:type="spellEnd"/>
      <w:r>
        <w:rPr>
          <w:rFonts w:ascii="Arial" w:hAnsi="Arial" w:cs="Arial"/>
          <w:sz w:val="20"/>
          <w:szCs w:val="20"/>
        </w:rPr>
        <w:t xml:space="preserve"> Library) de los 7 candidatos presidenciales que compitieron en la elección, en el transcurso de la campaña legal desde el 22 de Septiembre de 2021 hasta el 18 de Noviembre del mismo año, y luego repetir el proceso para los dos candidatos que pasaron a la segunda vuelta (Gabriel </w:t>
      </w:r>
      <w:proofErr w:type="spellStart"/>
      <w:r>
        <w:rPr>
          <w:rFonts w:ascii="Arial" w:hAnsi="Arial" w:cs="Arial"/>
          <w:sz w:val="20"/>
          <w:szCs w:val="20"/>
        </w:rPr>
        <w:t>Boric</w:t>
      </w:r>
      <w:proofErr w:type="spellEnd"/>
      <w:r>
        <w:rPr>
          <w:rFonts w:ascii="Arial" w:hAnsi="Arial" w:cs="Arial"/>
          <w:sz w:val="20"/>
          <w:szCs w:val="20"/>
        </w:rPr>
        <w:t xml:space="preserve"> y José Antonio </w:t>
      </w:r>
      <w:proofErr w:type="spellStart"/>
      <w:r>
        <w:rPr>
          <w:rFonts w:ascii="Arial" w:hAnsi="Arial" w:cs="Arial"/>
          <w:sz w:val="20"/>
          <w:szCs w:val="20"/>
        </w:rPr>
        <w:t>Kast</w:t>
      </w:r>
      <w:proofErr w:type="spellEnd"/>
      <w:r>
        <w:rPr>
          <w:rFonts w:ascii="Arial" w:hAnsi="Arial" w:cs="Arial"/>
          <w:sz w:val="20"/>
          <w:szCs w:val="20"/>
        </w:rPr>
        <w:t>), cubriendo el período legal de campaña entre el 4 de Diciembre de 2021 y el 15 del mismo mes.</w:t>
      </w:r>
    </w:p>
    <w:p w:rsidR="00DB689E" w:rsidRDefault="00DB689E" w:rsidP="00DB689E">
      <w:pPr>
        <w:spacing w:line="360" w:lineRule="auto"/>
        <w:jc w:val="both"/>
        <w:rPr>
          <w:rFonts w:ascii="Arial" w:hAnsi="Arial" w:cs="Arial"/>
          <w:sz w:val="20"/>
          <w:szCs w:val="20"/>
        </w:rPr>
      </w:pPr>
      <w:r>
        <w:rPr>
          <w:rFonts w:ascii="Arial" w:hAnsi="Arial" w:cs="Arial"/>
          <w:sz w:val="20"/>
          <w:szCs w:val="20"/>
        </w:rPr>
        <w:t xml:space="preserve">La </w:t>
      </w:r>
      <w:proofErr w:type="spellStart"/>
      <w:r>
        <w:rPr>
          <w:rFonts w:ascii="Arial" w:hAnsi="Arial" w:cs="Arial"/>
          <w:sz w:val="20"/>
          <w:szCs w:val="20"/>
        </w:rPr>
        <w:t>metadata</w:t>
      </w:r>
      <w:proofErr w:type="spellEnd"/>
      <w:r w:rsidR="00FA4D77">
        <w:rPr>
          <w:rFonts w:ascii="Arial" w:hAnsi="Arial" w:cs="Arial"/>
          <w:sz w:val="20"/>
          <w:szCs w:val="20"/>
        </w:rPr>
        <w:t xml:space="preserve"> de segmentación, el contenido de los anuncios, así como todo el resto de la información de la que están compuestos, descrita en el punto 4.1, se descarga</w:t>
      </w:r>
      <w:r>
        <w:rPr>
          <w:rFonts w:ascii="Arial" w:hAnsi="Arial" w:cs="Arial"/>
          <w:sz w:val="20"/>
          <w:szCs w:val="20"/>
        </w:rPr>
        <w:t xml:space="preserve"> en formato CSV (</w:t>
      </w:r>
      <w:proofErr w:type="spellStart"/>
      <w:r>
        <w:rPr>
          <w:rFonts w:ascii="Arial" w:hAnsi="Arial" w:cs="Arial"/>
          <w:sz w:val="20"/>
          <w:szCs w:val="20"/>
        </w:rPr>
        <w:t>Comma</w:t>
      </w:r>
      <w:proofErr w:type="spellEnd"/>
      <w:r>
        <w:rPr>
          <w:rFonts w:ascii="Arial" w:hAnsi="Arial" w:cs="Arial"/>
          <w:sz w:val="20"/>
          <w:szCs w:val="20"/>
        </w:rPr>
        <w:t xml:space="preserve"> </w:t>
      </w:r>
      <w:proofErr w:type="spellStart"/>
      <w:r>
        <w:rPr>
          <w:rFonts w:ascii="Arial" w:hAnsi="Arial" w:cs="Arial"/>
          <w:sz w:val="20"/>
          <w:szCs w:val="20"/>
        </w:rPr>
        <w:t>Separated</w:t>
      </w:r>
      <w:proofErr w:type="spellEnd"/>
      <w:r>
        <w:rPr>
          <w:rFonts w:ascii="Arial" w:hAnsi="Arial" w:cs="Arial"/>
          <w:sz w:val="20"/>
          <w:szCs w:val="20"/>
        </w:rPr>
        <w:t xml:space="preserve"> </w:t>
      </w:r>
      <w:proofErr w:type="spellStart"/>
      <w:r>
        <w:rPr>
          <w:rFonts w:ascii="Arial" w:hAnsi="Arial" w:cs="Arial"/>
          <w:sz w:val="20"/>
          <w:szCs w:val="20"/>
        </w:rPr>
        <w:t>Values</w:t>
      </w:r>
      <w:proofErr w:type="spellEnd"/>
      <w:r>
        <w:rPr>
          <w:rFonts w:ascii="Arial" w:hAnsi="Arial" w:cs="Arial"/>
          <w:sz w:val="20"/>
          <w:szCs w:val="20"/>
        </w:rPr>
        <w:t>)</w:t>
      </w:r>
      <w:r w:rsidR="00FA4D77">
        <w:rPr>
          <w:rFonts w:ascii="Arial" w:hAnsi="Arial" w:cs="Arial"/>
          <w:sz w:val="20"/>
          <w:szCs w:val="20"/>
        </w:rPr>
        <w:t xml:space="preserve"> desde la biblioteca de Facebook</w:t>
      </w:r>
      <w:r w:rsidR="00EE6C58">
        <w:rPr>
          <w:rFonts w:ascii="Arial" w:hAnsi="Arial" w:cs="Arial"/>
          <w:sz w:val="20"/>
          <w:szCs w:val="20"/>
        </w:rPr>
        <w:t>.</w:t>
      </w:r>
    </w:p>
    <w:p w:rsidR="00DB689E" w:rsidRDefault="00DB689E" w:rsidP="00DB689E">
      <w:pPr>
        <w:spacing w:line="360" w:lineRule="auto"/>
        <w:jc w:val="both"/>
        <w:rPr>
          <w:rFonts w:ascii="Arial" w:hAnsi="Arial" w:cs="Arial"/>
          <w:sz w:val="20"/>
          <w:szCs w:val="20"/>
        </w:rPr>
      </w:pPr>
      <w:r>
        <w:rPr>
          <w:rFonts w:ascii="Arial" w:hAnsi="Arial" w:cs="Arial"/>
          <w:sz w:val="20"/>
          <w:szCs w:val="20"/>
        </w:rPr>
        <w:t>Para seleccionar los anuncios de cada candidato, el primer paso es identificar cuáles son las cuentas oficiales de Facebook, o aquellas que agrupan la mayor cantidad de seguidores y anuncios. En general, para cada candidato existen múltiples perfiles de Facebook en el marco de una campaña, lo que debe ser despejado previamente antes de realizar la desca</w:t>
      </w:r>
      <w:r w:rsidR="00EE6C58">
        <w:rPr>
          <w:rFonts w:ascii="Arial" w:hAnsi="Arial" w:cs="Arial"/>
          <w:sz w:val="20"/>
          <w:szCs w:val="20"/>
        </w:rPr>
        <w:t xml:space="preserve">rga de los datos al formato CSV. En este caso, utilizamos como parámetro el ticket azul de verificación que Facebook le asigna a las cuentas de los candidatos, ya que son estas las que inscriben la propaganda y anuncios pagados que luego queda archivada en la biblioteca de anuncios. </w:t>
      </w:r>
    </w:p>
    <w:p w:rsidR="00EE6C58" w:rsidRDefault="00EE6C58" w:rsidP="00DB689E">
      <w:pPr>
        <w:spacing w:line="360" w:lineRule="auto"/>
        <w:jc w:val="both"/>
        <w:rPr>
          <w:rFonts w:ascii="Arial" w:hAnsi="Arial" w:cs="Arial"/>
          <w:sz w:val="20"/>
          <w:szCs w:val="20"/>
        </w:rPr>
      </w:pPr>
      <w:r>
        <w:rPr>
          <w:rFonts w:ascii="Arial" w:hAnsi="Arial" w:cs="Arial"/>
          <w:sz w:val="20"/>
          <w:szCs w:val="20"/>
        </w:rPr>
        <w:lastRenderedPageBreak/>
        <w:t>De los 7 candidatos que compitieron en</w:t>
      </w:r>
      <w:r w:rsidR="0067177B">
        <w:rPr>
          <w:rFonts w:ascii="Arial" w:hAnsi="Arial" w:cs="Arial"/>
          <w:sz w:val="20"/>
          <w:szCs w:val="20"/>
        </w:rPr>
        <w:t xml:space="preserve"> la elección en primera vuelta, solo 5 de ellos utilizaron la herramienta de la publicidad pagada por Facebook. Luego, en el balotaje, ambos candidatos utilizaron la plataforma. Lo anterior se resume en el siguiente cuadro:</w:t>
      </w:r>
    </w:p>
    <w:p w:rsidR="00DF27ED" w:rsidRDefault="00DF27ED" w:rsidP="00DB689E">
      <w:pPr>
        <w:spacing w:line="360" w:lineRule="auto"/>
        <w:jc w:val="both"/>
        <w:rPr>
          <w:rFonts w:ascii="Arial" w:hAnsi="Arial" w:cs="Arial"/>
          <w:sz w:val="20"/>
          <w:szCs w:val="20"/>
        </w:rPr>
      </w:pPr>
    </w:p>
    <w:p w:rsidR="00DF27ED" w:rsidRPr="004B593C" w:rsidRDefault="00DF27ED" w:rsidP="00DB689E">
      <w:pPr>
        <w:spacing w:line="360" w:lineRule="auto"/>
        <w:jc w:val="both"/>
        <w:rPr>
          <w:rFonts w:ascii="Arial" w:hAnsi="Arial" w:cs="Arial"/>
          <w:sz w:val="20"/>
          <w:szCs w:val="20"/>
        </w:rPr>
      </w:pPr>
      <w:r w:rsidRPr="00DF27ED">
        <w:drawing>
          <wp:inline distT="0" distB="0" distL="0" distR="0" wp14:anchorId="1829240F" wp14:editId="7D591622">
            <wp:extent cx="5612130" cy="1292767"/>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1292767"/>
                    </a:xfrm>
                    <a:prstGeom prst="rect">
                      <a:avLst/>
                    </a:prstGeom>
                    <a:noFill/>
                    <a:ln>
                      <a:noFill/>
                    </a:ln>
                  </pic:spPr>
                </pic:pic>
              </a:graphicData>
            </a:graphic>
          </wp:inline>
        </w:drawing>
      </w:r>
    </w:p>
    <w:p w:rsidR="00DB689E" w:rsidRPr="00DF27ED" w:rsidRDefault="00DF27ED" w:rsidP="00DB689E">
      <w:pPr>
        <w:spacing w:line="360" w:lineRule="auto"/>
        <w:jc w:val="both"/>
        <w:rPr>
          <w:rFonts w:ascii="Arial" w:eastAsia="Times New Roman" w:hAnsi="Arial" w:cs="Arial"/>
          <w:bCs/>
          <w:color w:val="000000"/>
          <w:sz w:val="18"/>
          <w:szCs w:val="18"/>
        </w:rPr>
      </w:pPr>
      <w:r>
        <w:rPr>
          <w:rFonts w:ascii="Arial" w:eastAsia="Times New Roman" w:hAnsi="Arial" w:cs="Arial"/>
          <w:bCs/>
          <w:color w:val="000000"/>
          <w:sz w:val="18"/>
          <w:szCs w:val="18"/>
        </w:rPr>
        <w:t>Fuente: Elaboración propia en base a la información disponible en la biblioteca de anuncios de Facebook</w:t>
      </w:r>
    </w:p>
    <w:p w:rsidR="00DF27ED" w:rsidRDefault="00DF27ED" w:rsidP="00DB689E">
      <w:pPr>
        <w:spacing w:line="360" w:lineRule="auto"/>
        <w:jc w:val="both"/>
        <w:rPr>
          <w:rFonts w:ascii="Arial" w:eastAsia="Times New Roman" w:hAnsi="Arial" w:cs="Arial"/>
          <w:bCs/>
          <w:color w:val="000000"/>
          <w:sz w:val="20"/>
          <w:szCs w:val="20"/>
        </w:rPr>
      </w:pPr>
    </w:p>
    <w:p w:rsidR="00DF27ED" w:rsidRPr="00DF27ED" w:rsidRDefault="00DF27ED" w:rsidP="00DB689E">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En base a lo anterior, la muestra final con la que se trabajará es de 1924 anuncios distribuidos entre la primera y la segunda vuelta de la elección presidencial, enviados durante el período de campaña legal.</w:t>
      </w:r>
    </w:p>
    <w:p w:rsidR="00DB689E" w:rsidRDefault="00DB689E" w:rsidP="00DB689E">
      <w:pPr>
        <w:spacing w:line="360" w:lineRule="auto"/>
        <w:jc w:val="both"/>
        <w:rPr>
          <w:rFonts w:ascii="Arial" w:eastAsia="Times New Roman" w:hAnsi="Arial" w:cs="Arial"/>
          <w:b/>
          <w:bCs/>
          <w:color w:val="000000"/>
          <w:sz w:val="20"/>
          <w:szCs w:val="20"/>
        </w:rPr>
      </w:pPr>
    </w:p>
    <w:p w:rsidR="00DB689E" w:rsidRDefault="00DB689E" w:rsidP="00DB689E">
      <w:pPr>
        <w:spacing w:line="360" w:lineRule="auto"/>
        <w:jc w:val="both"/>
        <w:rPr>
          <w:rFonts w:ascii="Arial" w:eastAsia="Times New Roman" w:hAnsi="Arial" w:cs="Arial"/>
          <w:b/>
          <w:bCs/>
          <w:color w:val="000000"/>
          <w:sz w:val="20"/>
          <w:szCs w:val="20"/>
        </w:rPr>
      </w:pPr>
      <w:r>
        <w:rPr>
          <w:rFonts w:ascii="Arial" w:eastAsia="Times New Roman" w:hAnsi="Arial" w:cs="Arial"/>
          <w:b/>
          <w:bCs/>
          <w:color w:val="000000"/>
          <w:sz w:val="20"/>
          <w:szCs w:val="20"/>
        </w:rPr>
        <w:t xml:space="preserve">4.5.- </w:t>
      </w:r>
      <w:r w:rsidR="00686A63">
        <w:rPr>
          <w:rFonts w:ascii="Arial" w:eastAsia="Times New Roman" w:hAnsi="Arial" w:cs="Arial"/>
          <w:b/>
          <w:bCs/>
          <w:color w:val="000000"/>
          <w:sz w:val="20"/>
          <w:szCs w:val="20"/>
        </w:rPr>
        <w:t>Matriz de análisis</w:t>
      </w:r>
    </w:p>
    <w:p w:rsidR="00686A63" w:rsidRDefault="00A661D3" w:rsidP="00DB689E">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La estructura del análisis que este estudio pretende llevar adelante, distingue dos momentos o ventanas de observación, la campaña de primera vuelta y la campaña de segunda vuelta que en su conjunto constituyen las principales dimensiones de análisis. Por otra parte, se establecieron tres escalas para la interpretación de la información, la suma de todos los anuncios de los candidatos, la agrupación izquierda-derecha, y el análisis individual de cada candidato. Finalm</w:t>
      </w:r>
      <w:r w:rsidR="00935DB0">
        <w:rPr>
          <w:rFonts w:ascii="Arial" w:eastAsia="Times New Roman" w:hAnsi="Arial" w:cs="Arial"/>
          <w:bCs/>
          <w:color w:val="000000"/>
          <w:sz w:val="20"/>
          <w:szCs w:val="20"/>
        </w:rPr>
        <w:t xml:space="preserve">ente, y siguiendo este esquema, se aplican las técnicas de análisis de tópicos y distribución del </w:t>
      </w:r>
      <w:proofErr w:type="spellStart"/>
      <w:r w:rsidR="00935DB0">
        <w:rPr>
          <w:rFonts w:ascii="Arial" w:eastAsia="Times New Roman" w:hAnsi="Arial" w:cs="Arial"/>
          <w:bCs/>
          <w:color w:val="000000"/>
          <w:sz w:val="20"/>
          <w:szCs w:val="20"/>
        </w:rPr>
        <w:t>microtargeting</w:t>
      </w:r>
      <w:proofErr w:type="spellEnd"/>
      <w:r w:rsidR="00935DB0">
        <w:rPr>
          <w:rFonts w:ascii="Arial" w:eastAsia="Times New Roman" w:hAnsi="Arial" w:cs="Arial"/>
          <w:bCs/>
          <w:color w:val="000000"/>
          <w:sz w:val="20"/>
          <w:szCs w:val="20"/>
        </w:rPr>
        <w:t>. La matriz base para este trabajo se observa en el siguiente cuadro:</w:t>
      </w:r>
    </w:p>
    <w:p w:rsidR="00935DB0" w:rsidRDefault="00935DB0" w:rsidP="00DB689E">
      <w:pPr>
        <w:spacing w:line="360" w:lineRule="auto"/>
        <w:jc w:val="both"/>
        <w:rPr>
          <w:rFonts w:ascii="Arial" w:eastAsia="Times New Roman" w:hAnsi="Arial" w:cs="Arial"/>
          <w:bCs/>
          <w:color w:val="000000"/>
          <w:sz w:val="20"/>
          <w:szCs w:val="20"/>
        </w:rPr>
      </w:pPr>
    </w:p>
    <w:p w:rsidR="00935DB0" w:rsidRDefault="00935DB0" w:rsidP="00DB689E">
      <w:pPr>
        <w:spacing w:line="360" w:lineRule="auto"/>
        <w:jc w:val="both"/>
        <w:rPr>
          <w:rFonts w:ascii="Arial" w:eastAsia="Times New Roman" w:hAnsi="Arial" w:cs="Arial"/>
          <w:bCs/>
          <w:color w:val="000000"/>
          <w:sz w:val="20"/>
          <w:szCs w:val="20"/>
        </w:rPr>
      </w:pPr>
      <w:r w:rsidRPr="00935DB0">
        <w:lastRenderedPageBreak/>
        <w:drawing>
          <wp:inline distT="0" distB="0" distL="0" distR="0">
            <wp:extent cx="4922520" cy="25755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2520" cy="2575560"/>
                    </a:xfrm>
                    <a:prstGeom prst="rect">
                      <a:avLst/>
                    </a:prstGeom>
                    <a:noFill/>
                    <a:ln>
                      <a:noFill/>
                    </a:ln>
                  </pic:spPr>
                </pic:pic>
              </a:graphicData>
            </a:graphic>
          </wp:inline>
        </w:drawing>
      </w:r>
    </w:p>
    <w:p w:rsidR="00935DB0" w:rsidRDefault="00935DB0" w:rsidP="00DB689E">
      <w:pPr>
        <w:spacing w:line="360" w:lineRule="auto"/>
        <w:jc w:val="both"/>
        <w:rPr>
          <w:rFonts w:ascii="Arial" w:eastAsia="Times New Roman" w:hAnsi="Arial" w:cs="Arial"/>
          <w:bCs/>
          <w:color w:val="000000"/>
          <w:sz w:val="20"/>
          <w:szCs w:val="20"/>
        </w:rPr>
      </w:pPr>
    </w:p>
    <w:p w:rsidR="00DB689E" w:rsidRPr="00686A63" w:rsidRDefault="00686A63" w:rsidP="00DB689E">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En virtud del esquema anterior, se propon</w:t>
      </w:r>
      <w:r w:rsidR="00935DB0">
        <w:rPr>
          <w:rFonts w:ascii="Arial" w:eastAsia="Times New Roman" w:hAnsi="Arial" w:cs="Arial"/>
          <w:bCs/>
          <w:color w:val="000000"/>
          <w:sz w:val="20"/>
          <w:szCs w:val="20"/>
        </w:rPr>
        <w:t xml:space="preserve">e un </w:t>
      </w:r>
      <w:r>
        <w:rPr>
          <w:rFonts w:ascii="Arial" w:eastAsia="Times New Roman" w:hAnsi="Arial" w:cs="Arial"/>
          <w:bCs/>
          <w:color w:val="000000"/>
          <w:sz w:val="20"/>
          <w:szCs w:val="20"/>
        </w:rPr>
        <w:t>plan de análisis</w:t>
      </w:r>
      <w:r w:rsidR="00935DB0">
        <w:rPr>
          <w:rFonts w:ascii="Arial" w:eastAsia="Times New Roman" w:hAnsi="Arial" w:cs="Arial"/>
          <w:bCs/>
          <w:color w:val="000000"/>
          <w:sz w:val="20"/>
          <w:szCs w:val="20"/>
        </w:rPr>
        <w:t xml:space="preserve"> con los siguientes pasos</w:t>
      </w:r>
      <w:r>
        <w:rPr>
          <w:rFonts w:ascii="Arial" w:eastAsia="Times New Roman" w:hAnsi="Arial" w:cs="Arial"/>
          <w:bCs/>
          <w:color w:val="000000"/>
          <w:sz w:val="20"/>
          <w:szCs w:val="20"/>
        </w:rPr>
        <w:t>:</w:t>
      </w:r>
    </w:p>
    <w:p w:rsidR="00DB689E" w:rsidRPr="00B10F60" w:rsidRDefault="00DB689E" w:rsidP="00DB689E">
      <w:pPr>
        <w:spacing w:line="360" w:lineRule="auto"/>
        <w:jc w:val="both"/>
        <w:rPr>
          <w:rFonts w:ascii="Arial" w:eastAsia="Times New Roman" w:hAnsi="Arial" w:cs="Arial"/>
          <w:bCs/>
          <w:color w:val="000000"/>
          <w:sz w:val="20"/>
          <w:szCs w:val="20"/>
        </w:rPr>
      </w:pPr>
      <w:r w:rsidRPr="00B10F60">
        <w:rPr>
          <w:rFonts w:ascii="Arial" w:eastAsia="Times New Roman" w:hAnsi="Arial" w:cs="Arial"/>
          <w:bCs/>
          <w:color w:val="000000"/>
          <w:sz w:val="20"/>
          <w:szCs w:val="20"/>
        </w:rPr>
        <w:t>1.</w:t>
      </w:r>
      <w:r w:rsidR="00686A63">
        <w:rPr>
          <w:rFonts w:ascii="Arial" w:eastAsia="Times New Roman" w:hAnsi="Arial" w:cs="Arial"/>
          <w:bCs/>
          <w:color w:val="000000"/>
          <w:sz w:val="20"/>
          <w:szCs w:val="20"/>
        </w:rPr>
        <w:t>-</w:t>
      </w:r>
      <w:r w:rsidRPr="00B10F60">
        <w:rPr>
          <w:rFonts w:ascii="Arial" w:eastAsia="Times New Roman" w:hAnsi="Arial" w:cs="Arial"/>
          <w:bCs/>
          <w:color w:val="000000"/>
          <w:sz w:val="20"/>
          <w:szCs w:val="20"/>
        </w:rPr>
        <w:t xml:space="preserve"> </w:t>
      </w:r>
      <w:r w:rsidR="002C5737">
        <w:rPr>
          <w:rFonts w:ascii="Arial" w:eastAsia="Times New Roman" w:hAnsi="Arial" w:cs="Arial"/>
          <w:bCs/>
          <w:color w:val="000000"/>
          <w:sz w:val="20"/>
          <w:szCs w:val="20"/>
        </w:rPr>
        <w:t>Elaboración de n</w:t>
      </w:r>
      <w:r w:rsidRPr="00B10F60">
        <w:rPr>
          <w:rFonts w:ascii="Arial" w:eastAsia="Times New Roman" w:hAnsi="Arial" w:cs="Arial"/>
          <w:bCs/>
          <w:color w:val="000000"/>
          <w:sz w:val="20"/>
          <w:szCs w:val="20"/>
        </w:rPr>
        <w:t>ubes</w:t>
      </w:r>
      <w:r w:rsidR="002C5737">
        <w:rPr>
          <w:rFonts w:ascii="Arial" w:eastAsia="Times New Roman" w:hAnsi="Arial" w:cs="Arial"/>
          <w:bCs/>
          <w:color w:val="000000"/>
          <w:sz w:val="20"/>
          <w:szCs w:val="20"/>
        </w:rPr>
        <w:t xml:space="preserve"> de palabras</w:t>
      </w:r>
      <w:r w:rsidRPr="00B10F60">
        <w:rPr>
          <w:rFonts w:ascii="Arial" w:eastAsia="Times New Roman" w:hAnsi="Arial" w:cs="Arial"/>
          <w:bCs/>
          <w:color w:val="000000"/>
          <w:sz w:val="20"/>
          <w:szCs w:val="20"/>
        </w:rPr>
        <w:t xml:space="preserve"> y </w:t>
      </w:r>
      <w:r w:rsidR="002C5737">
        <w:rPr>
          <w:rFonts w:ascii="Arial" w:eastAsia="Times New Roman" w:hAnsi="Arial" w:cs="Arial"/>
          <w:bCs/>
          <w:color w:val="000000"/>
          <w:sz w:val="20"/>
          <w:szCs w:val="20"/>
        </w:rPr>
        <w:t xml:space="preserve">análisis de </w:t>
      </w:r>
      <w:r w:rsidRPr="00B10F60">
        <w:rPr>
          <w:rFonts w:ascii="Arial" w:eastAsia="Times New Roman" w:hAnsi="Arial" w:cs="Arial"/>
          <w:bCs/>
          <w:color w:val="000000"/>
          <w:sz w:val="20"/>
          <w:szCs w:val="20"/>
        </w:rPr>
        <w:t xml:space="preserve">tópicos para </w:t>
      </w:r>
      <w:r w:rsidR="002C5737">
        <w:rPr>
          <w:rFonts w:ascii="Arial" w:eastAsia="Times New Roman" w:hAnsi="Arial" w:cs="Arial"/>
          <w:bCs/>
          <w:color w:val="000000"/>
          <w:sz w:val="20"/>
          <w:szCs w:val="20"/>
        </w:rPr>
        <w:t>la suma de todos los candidatos en la primera</w:t>
      </w:r>
      <w:r w:rsidRPr="00B10F60">
        <w:rPr>
          <w:rFonts w:ascii="Arial" w:eastAsia="Times New Roman" w:hAnsi="Arial" w:cs="Arial"/>
          <w:bCs/>
          <w:color w:val="000000"/>
          <w:sz w:val="20"/>
          <w:szCs w:val="20"/>
        </w:rPr>
        <w:t xml:space="preserve"> vu</w:t>
      </w:r>
      <w:r w:rsidR="002C5737">
        <w:rPr>
          <w:rFonts w:ascii="Arial" w:eastAsia="Times New Roman" w:hAnsi="Arial" w:cs="Arial"/>
          <w:bCs/>
          <w:color w:val="000000"/>
          <w:sz w:val="20"/>
          <w:szCs w:val="20"/>
        </w:rPr>
        <w:t>elta. Descripción de los principales hallazgos.</w:t>
      </w:r>
    </w:p>
    <w:p w:rsidR="002C5737" w:rsidRDefault="00DB689E" w:rsidP="00DB689E">
      <w:pPr>
        <w:spacing w:line="360" w:lineRule="auto"/>
        <w:jc w:val="both"/>
        <w:rPr>
          <w:rFonts w:ascii="Arial" w:eastAsia="Times New Roman" w:hAnsi="Arial" w:cs="Arial"/>
          <w:bCs/>
          <w:color w:val="000000"/>
          <w:sz w:val="20"/>
          <w:szCs w:val="20"/>
        </w:rPr>
      </w:pPr>
      <w:r w:rsidRPr="00B10F60">
        <w:rPr>
          <w:rFonts w:ascii="Arial" w:eastAsia="Times New Roman" w:hAnsi="Arial" w:cs="Arial"/>
          <w:bCs/>
          <w:color w:val="000000"/>
          <w:sz w:val="20"/>
          <w:szCs w:val="20"/>
        </w:rPr>
        <w:t>2.</w:t>
      </w:r>
      <w:r w:rsidR="00686A63">
        <w:rPr>
          <w:rFonts w:ascii="Arial" w:eastAsia="Times New Roman" w:hAnsi="Arial" w:cs="Arial"/>
          <w:bCs/>
          <w:color w:val="000000"/>
          <w:sz w:val="20"/>
          <w:szCs w:val="20"/>
        </w:rPr>
        <w:t>-</w:t>
      </w:r>
      <w:r w:rsidRPr="00B10F60">
        <w:rPr>
          <w:rFonts w:ascii="Arial" w:eastAsia="Times New Roman" w:hAnsi="Arial" w:cs="Arial"/>
          <w:bCs/>
          <w:color w:val="000000"/>
          <w:sz w:val="20"/>
          <w:szCs w:val="20"/>
        </w:rPr>
        <w:t xml:space="preserve"> </w:t>
      </w:r>
      <w:r w:rsidR="002C5737">
        <w:rPr>
          <w:rFonts w:ascii="Arial" w:eastAsia="Times New Roman" w:hAnsi="Arial" w:cs="Arial"/>
          <w:bCs/>
          <w:color w:val="000000"/>
          <w:sz w:val="20"/>
          <w:szCs w:val="20"/>
        </w:rPr>
        <w:t>Elaboración de n</w:t>
      </w:r>
      <w:r w:rsidR="002C5737" w:rsidRPr="00B10F60">
        <w:rPr>
          <w:rFonts w:ascii="Arial" w:eastAsia="Times New Roman" w:hAnsi="Arial" w:cs="Arial"/>
          <w:bCs/>
          <w:color w:val="000000"/>
          <w:sz w:val="20"/>
          <w:szCs w:val="20"/>
        </w:rPr>
        <w:t>ubes</w:t>
      </w:r>
      <w:r w:rsidR="002C5737">
        <w:rPr>
          <w:rFonts w:ascii="Arial" w:eastAsia="Times New Roman" w:hAnsi="Arial" w:cs="Arial"/>
          <w:bCs/>
          <w:color w:val="000000"/>
          <w:sz w:val="20"/>
          <w:szCs w:val="20"/>
        </w:rPr>
        <w:t xml:space="preserve"> de palabras</w:t>
      </w:r>
      <w:r w:rsidR="002C5737" w:rsidRPr="00B10F60">
        <w:rPr>
          <w:rFonts w:ascii="Arial" w:eastAsia="Times New Roman" w:hAnsi="Arial" w:cs="Arial"/>
          <w:bCs/>
          <w:color w:val="000000"/>
          <w:sz w:val="20"/>
          <w:szCs w:val="20"/>
        </w:rPr>
        <w:t xml:space="preserve"> y </w:t>
      </w:r>
      <w:r w:rsidR="002C5737">
        <w:rPr>
          <w:rFonts w:ascii="Arial" w:eastAsia="Times New Roman" w:hAnsi="Arial" w:cs="Arial"/>
          <w:bCs/>
          <w:color w:val="000000"/>
          <w:sz w:val="20"/>
          <w:szCs w:val="20"/>
        </w:rPr>
        <w:t xml:space="preserve">análisis de </w:t>
      </w:r>
      <w:r w:rsidR="002C5737" w:rsidRPr="00B10F60">
        <w:rPr>
          <w:rFonts w:ascii="Arial" w:eastAsia="Times New Roman" w:hAnsi="Arial" w:cs="Arial"/>
          <w:bCs/>
          <w:color w:val="000000"/>
          <w:sz w:val="20"/>
          <w:szCs w:val="20"/>
        </w:rPr>
        <w:t xml:space="preserve">tópicos para </w:t>
      </w:r>
      <w:r w:rsidR="002C5737">
        <w:rPr>
          <w:rFonts w:ascii="Arial" w:eastAsia="Times New Roman" w:hAnsi="Arial" w:cs="Arial"/>
          <w:bCs/>
          <w:color w:val="000000"/>
          <w:sz w:val="20"/>
          <w:szCs w:val="20"/>
        </w:rPr>
        <w:t>los candidatos</w:t>
      </w:r>
      <w:r w:rsidR="002C5737">
        <w:rPr>
          <w:rFonts w:ascii="Arial" w:eastAsia="Times New Roman" w:hAnsi="Arial" w:cs="Arial"/>
          <w:bCs/>
          <w:color w:val="000000"/>
          <w:sz w:val="20"/>
          <w:szCs w:val="20"/>
        </w:rPr>
        <w:t xml:space="preserve"> agrupados según tendencia política. Izquierda (Marco Enríquez-</w:t>
      </w:r>
      <w:proofErr w:type="spellStart"/>
      <w:r w:rsidR="002C5737">
        <w:rPr>
          <w:rFonts w:ascii="Arial" w:eastAsia="Times New Roman" w:hAnsi="Arial" w:cs="Arial"/>
          <w:bCs/>
          <w:color w:val="000000"/>
          <w:sz w:val="20"/>
          <w:szCs w:val="20"/>
        </w:rPr>
        <w:t>Ominami</w:t>
      </w:r>
      <w:proofErr w:type="spellEnd"/>
      <w:r w:rsidR="002C5737">
        <w:rPr>
          <w:rFonts w:ascii="Arial" w:eastAsia="Times New Roman" w:hAnsi="Arial" w:cs="Arial"/>
          <w:bCs/>
          <w:color w:val="000000"/>
          <w:sz w:val="20"/>
          <w:szCs w:val="20"/>
        </w:rPr>
        <w:t xml:space="preserve">, Gabriel </w:t>
      </w:r>
      <w:proofErr w:type="spellStart"/>
      <w:r w:rsidR="002C5737">
        <w:rPr>
          <w:rFonts w:ascii="Arial" w:eastAsia="Times New Roman" w:hAnsi="Arial" w:cs="Arial"/>
          <w:bCs/>
          <w:color w:val="000000"/>
          <w:sz w:val="20"/>
          <w:szCs w:val="20"/>
        </w:rPr>
        <w:t>Boric</w:t>
      </w:r>
      <w:proofErr w:type="spellEnd"/>
      <w:r w:rsidR="002C5737">
        <w:rPr>
          <w:rFonts w:ascii="Arial" w:eastAsia="Times New Roman" w:hAnsi="Arial" w:cs="Arial"/>
          <w:bCs/>
          <w:color w:val="000000"/>
          <w:sz w:val="20"/>
          <w:szCs w:val="20"/>
        </w:rPr>
        <w:t xml:space="preserve">, </w:t>
      </w:r>
      <w:proofErr w:type="spellStart"/>
      <w:r w:rsidR="002C5737">
        <w:rPr>
          <w:rFonts w:ascii="Arial" w:eastAsia="Times New Roman" w:hAnsi="Arial" w:cs="Arial"/>
          <w:bCs/>
          <w:color w:val="000000"/>
          <w:sz w:val="20"/>
          <w:szCs w:val="20"/>
        </w:rPr>
        <w:t>Yasna</w:t>
      </w:r>
      <w:proofErr w:type="spellEnd"/>
      <w:r w:rsidR="002C5737">
        <w:rPr>
          <w:rFonts w:ascii="Arial" w:eastAsia="Times New Roman" w:hAnsi="Arial" w:cs="Arial"/>
          <w:bCs/>
          <w:color w:val="000000"/>
          <w:sz w:val="20"/>
          <w:szCs w:val="20"/>
        </w:rPr>
        <w:t xml:space="preserve"> </w:t>
      </w:r>
      <w:proofErr w:type="spellStart"/>
      <w:r w:rsidR="002C5737">
        <w:rPr>
          <w:rFonts w:ascii="Arial" w:eastAsia="Times New Roman" w:hAnsi="Arial" w:cs="Arial"/>
          <w:bCs/>
          <w:color w:val="000000"/>
          <w:sz w:val="20"/>
          <w:szCs w:val="20"/>
        </w:rPr>
        <w:t>Provoste</w:t>
      </w:r>
      <w:proofErr w:type="spellEnd"/>
      <w:r w:rsidR="002C5737">
        <w:rPr>
          <w:rFonts w:ascii="Arial" w:eastAsia="Times New Roman" w:hAnsi="Arial" w:cs="Arial"/>
          <w:bCs/>
          <w:color w:val="000000"/>
          <w:sz w:val="20"/>
          <w:szCs w:val="20"/>
        </w:rPr>
        <w:t xml:space="preserve">) y derecha (Sebastián </w:t>
      </w:r>
      <w:proofErr w:type="spellStart"/>
      <w:r w:rsidR="002C5737">
        <w:rPr>
          <w:rFonts w:ascii="Arial" w:eastAsia="Times New Roman" w:hAnsi="Arial" w:cs="Arial"/>
          <w:bCs/>
          <w:color w:val="000000"/>
          <w:sz w:val="20"/>
          <w:szCs w:val="20"/>
        </w:rPr>
        <w:t>Sichel</w:t>
      </w:r>
      <w:proofErr w:type="spellEnd"/>
      <w:r w:rsidR="002C5737">
        <w:rPr>
          <w:rFonts w:ascii="Arial" w:eastAsia="Times New Roman" w:hAnsi="Arial" w:cs="Arial"/>
          <w:bCs/>
          <w:color w:val="000000"/>
          <w:sz w:val="20"/>
          <w:szCs w:val="20"/>
        </w:rPr>
        <w:t xml:space="preserve">, José Antonio </w:t>
      </w:r>
      <w:proofErr w:type="spellStart"/>
      <w:r w:rsidR="002C5737">
        <w:rPr>
          <w:rFonts w:ascii="Arial" w:eastAsia="Times New Roman" w:hAnsi="Arial" w:cs="Arial"/>
          <w:bCs/>
          <w:color w:val="000000"/>
          <w:sz w:val="20"/>
          <w:szCs w:val="20"/>
        </w:rPr>
        <w:t>Kast</w:t>
      </w:r>
      <w:proofErr w:type="spellEnd"/>
      <w:r w:rsidR="002C5737">
        <w:rPr>
          <w:rFonts w:ascii="Arial" w:eastAsia="Times New Roman" w:hAnsi="Arial" w:cs="Arial"/>
          <w:bCs/>
          <w:color w:val="000000"/>
          <w:sz w:val="20"/>
          <w:szCs w:val="20"/>
        </w:rPr>
        <w:t>)</w:t>
      </w:r>
      <w:r w:rsidR="002C5737">
        <w:rPr>
          <w:rFonts w:ascii="Arial" w:eastAsia="Times New Roman" w:hAnsi="Arial" w:cs="Arial"/>
          <w:bCs/>
          <w:color w:val="000000"/>
          <w:sz w:val="20"/>
          <w:szCs w:val="20"/>
        </w:rPr>
        <w:t xml:space="preserve"> en la primera</w:t>
      </w:r>
      <w:r w:rsidR="002C5737" w:rsidRPr="00B10F60">
        <w:rPr>
          <w:rFonts w:ascii="Arial" w:eastAsia="Times New Roman" w:hAnsi="Arial" w:cs="Arial"/>
          <w:bCs/>
          <w:color w:val="000000"/>
          <w:sz w:val="20"/>
          <w:szCs w:val="20"/>
        </w:rPr>
        <w:t xml:space="preserve"> vu</w:t>
      </w:r>
      <w:r w:rsidR="002C5737">
        <w:rPr>
          <w:rFonts w:ascii="Arial" w:eastAsia="Times New Roman" w:hAnsi="Arial" w:cs="Arial"/>
          <w:bCs/>
          <w:color w:val="000000"/>
          <w:sz w:val="20"/>
          <w:szCs w:val="20"/>
        </w:rPr>
        <w:t>elta. Descripción de los principales hallazgos.</w:t>
      </w:r>
    </w:p>
    <w:p w:rsidR="002C5737" w:rsidRDefault="002C5737" w:rsidP="002C5737">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3.- </w:t>
      </w:r>
      <w:r>
        <w:rPr>
          <w:rFonts w:ascii="Arial" w:eastAsia="Times New Roman" w:hAnsi="Arial" w:cs="Arial"/>
          <w:bCs/>
          <w:color w:val="000000"/>
          <w:sz w:val="20"/>
          <w:szCs w:val="20"/>
        </w:rPr>
        <w:t>Elaboración de n</w:t>
      </w:r>
      <w:r w:rsidRPr="00B10F60">
        <w:rPr>
          <w:rFonts w:ascii="Arial" w:eastAsia="Times New Roman" w:hAnsi="Arial" w:cs="Arial"/>
          <w:bCs/>
          <w:color w:val="000000"/>
          <w:sz w:val="20"/>
          <w:szCs w:val="20"/>
        </w:rPr>
        <w:t>ubes</w:t>
      </w:r>
      <w:r>
        <w:rPr>
          <w:rFonts w:ascii="Arial" w:eastAsia="Times New Roman" w:hAnsi="Arial" w:cs="Arial"/>
          <w:bCs/>
          <w:color w:val="000000"/>
          <w:sz w:val="20"/>
          <w:szCs w:val="20"/>
        </w:rPr>
        <w:t xml:space="preserve"> de palabras</w:t>
      </w:r>
      <w:r w:rsidRPr="00B10F60">
        <w:rPr>
          <w:rFonts w:ascii="Arial" w:eastAsia="Times New Roman" w:hAnsi="Arial" w:cs="Arial"/>
          <w:bCs/>
          <w:color w:val="000000"/>
          <w:sz w:val="20"/>
          <w:szCs w:val="20"/>
        </w:rPr>
        <w:t xml:space="preserve"> y </w:t>
      </w:r>
      <w:r>
        <w:rPr>
          <w:rFonts w:ascii="Arial" w:eastAsia="Times New Roman" w:hAnsi="Arial" w:cs="Arial"/>
          <w:bCs/>
          <w:color w:val="000000"/>
          <w:sz w:val="20"/>
          <w:szCs w:val="20"/>
        </w:rPr>
        <w:t xml:space="preserve">análisis de </w:t>
      </w:r>
      <w:r w:rsidRPr="00B10F60">
        <w:rPr>
          <w:rFonts w:ascii="Arial" w:eastAsia="Times New Roman" w:hAnsi="Arial" w:cs="Arial"/>
          <w:bCs/>
          <w:color w:val="000000"/>
          <w:sz w:val="20"/>
          <w:szCs w:val="20"/>
        </w:rPr>
        <w:t xml:space="preserve">tópicos para </w:t>
      </w:r>
      <w:r>
        <w:rPr>
          <w:rFonts w:ascii="Arial" w:eastAsia="Times New Roman" w:hAnsi="Arial" w:cs="Arial"/>
          <w:bCs/>
          <w:color w:val="000000"/>
          <w:sz w:val="20"/>
          <w:szCs w:val="20"/>
        </w:rPr>
        <w:t>los candidatos</w:t>
      </w:r>
      <w:r>
        <w:rPr>
          <w:rFonts w:ascii="Arial" w:eastAsia="Times New Roman" w:hAnsi="Arial" w:cs="Arial"/>
          <w:bCs/>
          <w:color w:val="000000"/>
          <w:sz w:val="20"/>
          <w:szCs w:val="20"/>
        </w:rPr>
        <w:t xml:space="preserve"> cada uno por separado en la primera vuelta. </w:t>
      </w:r>
      <w:r>
        <w:rPr>
          <w:rFonts w:ascii="Arial" w:eastAsia="Times New Roman" w:hAnsi="Arial" w:cs="Arial"/>
          <w:bCs/>
          <w:color w:val="000000"/>
          <w:sz w:val="20"/>
          <w:szCs w:val="20"/>
        </w:rPr>
        <w:t>Descripción de los principales hallazgos.</w:t>
      </w:r>
    </w:p>
    <w:p w:rsidR="002C5737" w:rsidRDefault="002C5737" w:rsidP="00DB689E">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4.- </w:t>
      </w:r>
      <w:r w:rsidR="009E60CD">
        <w:rPr>
          <w:rFonts w:ascii="Arial" w:eastAsia="Times New Roman" w:hAnsi="Arial" w:cs="Arial"/>
          <w:bCs/>
          <w:color w:val="000000"/>
          <w:sz w:val="20"/>
          <w:szCs w:val="20"/>
        </w:rPr>
        <w:t>Elaboración de n</w:t>
      </w:r>
      <w:r w:rsidR="009E60CD" w:rsidRPr="00B10F60">
        <w:rPr>
          <w:rFonts w:ascii="Arial" w:eastAsia="Times New Roman" w:hAnsi="Arial" w:cs="Arial"/>
          <w:bCs/>
          <w:color w:val="000000"/>
          <w:sz w:val="20"/>
          <w:szCs w:val="20"/>
        </w:rPr>
        <w:t>ubes</w:t>
      </w:r>
      <w:r w:rsidR="009E60CD">
        <w:rPr>
          <w:rFonts w:ascii="Arial" w:eastAsia="Times New Roman" w:hAnsi="Arial" w:cs="Arial"/>
          <w:bCs/>
          <w:color w:val="000000"/>
          <w:sz w:val="20"/>
          <w:szCs w:val="20"/>
        </w:rPr>
        <w:t xml:space="preserve"> de palabras</w:t>
      </w:r>
      <w:r w:rsidR="009E60CD" w:rsidRPr="00B10F60">
        <w:rPr>
          <w:rFonts w:ascii="Arial" w:eastAsia="Times New Roman" w:hAnsi="Arial" w:cs="Arial"/>
          <w:bCs/>
          <w:color w:val="000000"/>
          <w:sz w:val="20"/>
          <w:szCs w:val="20"/>
        </w:rPr>
        <w:t xml:space="preserve"> y </w:t>
      </w:r>
      <w:r w:rsidR="009E60CD">
        <w:rPr>
          <w:rFonts w:ascii="Arial" w:eastAsia="Times New Roman" w:hAnsi="Arial" w:cs="Arial"/>
          <w:bCs/>
          <w:color w:val="000000"/>
          <w:sz w:val="20"/>
          <w:szCs w:val="20"/>
        </w:rPr>
        <w:t xml:space="preserve">análisis de </w:t>
      </w:r>
      <w:r w:rsidR="009E60CD" w:rsidRPr="00B10F60">
        <w:rPr>
          <w:rFonts w:ascii="Arial" w:eastAsia="Times New Roman" w:hAnsi="Arial" w:cs="Arial"/>
          <w:bCs/>
          <w:color w:val="000000"/>
          <w:sz w:val="20"/>
          <w:szCs w:val="20"/>
        </w:rPr>
        <w:t xml:space="preserve">tópicos para </w:t>
      </w:r>
      <w:r w:rsidR="009E60CD">
        <w:rPr>
          <w:rFonts w:ascii="Arial" w:eastAsia="Times New Roman" w:hAnsi="Arial" w:cs="Arial"/>
          <w:bCs/>
          <w:color w:val="000000"/>
          <w:sz w:val="20"/>
          <w:szCs w:val="20"/>
        </w:rPr>
        <w:t>la suma de los candidatos</w:t>
      </w:r>
      <w:r w:rsidR="009E60CD">
        <w:rPr>
          <w:rFonts w:ascii="Arial" w:eastAsia="Times New Roman" w:hAnsi="Arial" w:cs="Arial"/>
          <w:bCs/>
          <w:color w:val="000000"/>
          <w:sz w:val="20"/>
          <w:szCs w:val="20"/>
        </w:rPr>
        <w:t xml:space="preserve"> en la segunda</w:t>
      </w:r>
      <w:r w:rsidR="009E60CD" w:rsidRPr="00B10F60">
        <w:rPr>
          <w:rFonts w:ascii="Arial" w:eastAsia="Times New Roman" w:hAnsi="Arial" w:cs="Arial"/>
          <w:bCs/>
          <w:color w:val="000000"/>
          <w:sz w:val="20"/>
          <w:szCs w:val="20"/>
        </w:rPr>
        <w:t xml:space="preserve"> vu</w:t>
      </w:r>
      <w:r w:rsidR="009E60CD">
        <w:rPr>
          <w:rFonts w:ascii="Arial" w:eastAsia="Times New Roman" w:hAnsi="Arial" w:cs="Arial"/>
          <w:bCs/>
          <w:color w:val="000000"/>
          <w:sz w:val="20"/>
          <w:szCs w:val="20"/>
        </w:rPr>
        <w:t>elta. Descripción de los principales hallazgos.</w:t>
      </w:r>
    </w:p>
    <w:p w:rsidR="009E60CD" w:rsidRDefault="009E60CD" w:rsidP="009E60CD">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5.- </w:t>
      </w:r>
      <w:r>
        <w:rPr>
          <w:rFonts w:ascii="Arial" w:eastAsia="Times New Roman" w:hAnsi="Arial" w:cs="Arial"/>
          <w:bCs/>
          <w:color w:val="000000"/>
          <w:sz w:val="20"/>
          <w:szCs w:val="20"/>
        </w:rPr>
        <w:t>Elaboración de n</w:t>
      </w:r>
      <w:r w:rsidRPr="00B10F60">
        <w:rPr>
          <w:rFonts w:ascii="Arial" w:eastAsia="Times New Roman" w:hAnsi="Arial" w:cs="Arial"/>
          <w:bCs/>
          <w:color w:val="000000"/>
          <w:sz w:val="20"/>
          <w:szCs w:val="20"/>
        </w:rPr>
        <w:t>ubes</w:t>
      </w:r>
      <w:r>
        <w:rPr>
          <w:rFonts w:ascii="Arial" w:eastAsia="Times New Roman" w:hAnsi="Arial" w:cs="Arial"/>
          <w:bCs/>
          <w:color w:val="000000"/>
          <w:sz w:val="20"/>
          <w:szCs w:val="20"/>
        </w:rPr>
        <w:t xml:space="preserve"> de palabras</w:t>
      </w:r>
      <w:r w:rsidRPr="00B10F60">
        <w:rPr>
          <w:rFonts w:ascii="Arial" w:eastAsia="Times New Roman" w:hAnsi="Arial" w:cs="Arial"/>
          <w:bCs/>
          <w:color w:val="000000"/>
          <w:sz w:val="20"/>
          <w:szCs w:val="20"/>
        </w:rPr>
        <w:t xml:space="preserve"> y </w:t>
      </w:r>
      <w:r>
        <w:rPr>
          <w:rFonts w:ascii="Arial" w:eastAsia="Times New Roman" w:hAnsi="Arial" w:cs="Arial"/>
          <w:bCs/>
          <w:color w:val="000000"/>
          <w:sz w:val="20"/>
          <w:szCs w:val="20"/>
        </w:rPr>
        <w:t xml:space="preserve">análisis de </w:t>
      </w:r>
      <w:r w:rsidRPr="00B10F60">
        <w:rPr>
          <w:rFonts w:ascii="Arial" w:eastAsia="Times New Roman" w:hAnsi="Arial" w:cs="Arial"/>
          <w:bCs/>
          <w:color w:val="000000"/>
          <w:sz w:val="20"/>
          <w:szCs w:val="20"/>
        </w:rPr>
        <w:t xml:space="preserve">tópicos para </w:t>
      </w:r>
      <w:r>
        <w:rPr>
          <w:rFonts w:ascii="Arial" w:eastAsia="Times New Roman" w:hAnsi="Arial" w:cs="Arial"/>
          <w:bCs/>
          <w:color w:val="000000"/>
          <w:sz w:val="20"/>
          <w:szCs w:val="20"/>
        </w:rPr>
        <w:t>los candidatos cad</w:t>
      </w:r>
      <w:r>
        <w:rPr>
          <w:rFonts w:ascii="Arial" w:eastAsia="Times New Roman" w:hAnsi="Arial" w:cs="Arial"/>
          <w:bCs/>
          <w:color w:val="000000"/>
          <w:sz w:val="20"/>
          <w:szCs w:val="20"/>
        </w:rPr>
        <w:t>a uno por separado en la segunda</w:t>
      </w:r>
      <w:r>
        <w:rPr>
          <w:rFonts w:ascii="Arial" w:eastAsia="Times New Roman" w:hAnsi="Arial" w:cs="Arial"/>
          <w:bCs/>
          <w:color w:val="000000"/>
          <w:sz w:val="20"/>
          <w:szCs w:val="20"/>
        </w:rPr>
        <w:t xml:space="preserve"> vuelta. Descripción de los principales hallazgos.</w:t>
      </w:r>
    </w:p>
    <w:p w:rsidR="009E60CD" w:rsidRDefault="009E60CD" w:rsidP="00DB689E">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6.- Insertar la </w:t>
      </w:r>
      <w:proofErr w:type="spellStart"/>
      <w:r>
        <w:rPr>
          <w:rFonts w:ascii="Arial" w:eastAsia="Times New Roman" w:hAnsi="Arial" w:cs="Arial"/>
          <w:bCs/>
          <w:color w:val="000000"/>
          <w:sz w:val="20"/>
          <w:szCs w:val="20"/>
        </w:rPr>
        <w:t>metadata</w:t>
      </w:r>
      <w:proofErr w:type="spellEnd"/>
      <w:r>
        <w:rPr>
          <w:rFonts w:ascii="Arial" w:eastAsia="Times New Roman" w:hAnsi="Arial" w:cs="Arial"/>
          <w:bCs/>
          <w:color w:val="000000"/>
          <w:sz w:val="20"/>
          <w:szCs w:val="20"/>
        </w:rPr>
        <w:t xml:space="preserve"> con los criterios y pesos de segmentación según tramo etario, género y región en la matriz de análisis, para ver la distribución de estos en su asociación con los tópicos principales para cada candidato en primera vuelta. </w:t>
      </w:r>
      <w:r>
        <w:rPr>
          <w:rFonts w:ascii="Arial" w:eastAsia="Times New Roman" w:hAnsi="Arial" w:cs="Arial"/>
          <w:bCs/>
          <w:color w:val="000000"/>
          <w:sz w:val="20"/>
          <w:szCs w:val="20"/>
        </w:rPr>
        <w:t>Descripción de los principales hallazgos</w:t>
      </w:r>
      <w:r>
        <w:rPr>
          <w:rFonts w:ascii="Arial" w:eastAsia="Times New Roman" w:hAnsi="Arial" w:cs="Arial"/>
          <w:bCs/>
          <w:color w:val="000000"/>
          <w:sz w:val="20"/>
          <w:szCs w:val="20"/>
        </w:rPr>
        <w:t>.</w:t>
      </w:r>
    </w:p>
    <w:p w:rsidR="009E60CD" w:rsidRDefault="009E60CD" w:rsidP="009E60CD">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7.- </w:t>
      </w:r>
      <w:r>
        <w:rPr>
          <w:rFonts w:ascii="Arial" w:eastAsia="Times New Roman" w:hAnsi="Arial" w:cs="Arial"/>
          <w:bCs/>
          <w:color w:val="000000"/>
          <w:sz w:val="20"/>
          <w:szCs w:val="20"/>
        </w:rPr>
        <w:t xml:space="preserve">Insertar la </w:t>
      </w:r>
      <w:proofErr w:type="spellStart"/>
      <w:r>
        <w:rPr>
          <w:rFonts w:ascii="Arial" w:eastAsia="Times New Roman" w:hAnsi="Arial" w:cs="Arial"/>
          <w:bCs/>
          <w:color w:val="000000"/>
          <w:sz w:val="20"/>
          <w:szCs w:val="20"/>
        </w:rPr>
        <w:t>metadata</w:t>
      </w:r>
      <w:proofErr w:type="spellEnd"/>
      <w:r>
        <w:rPr>
          <w:rFonts w:ascii="Arial" w:eastAsia="Times New Roman" w:hAnsi="Arial" w:cs="Arial"/>
          <w:bCs/>
          <w:color w:val="000000"/>
          <w:sz w:val="20"/>
          <w:szCs w:val="20"/>
        </w:rPr>
        <w:t xml:space="preserve"> con los criterios y pesos de segmentación</w:t>
      </w:r>
      <w:r>
        <w:rPr>
          <w:rFonts w:ascii="Arial" w:eastAsia="Times New Roman" w:hAnsi="Arial" w:cs="Arial"/>
          <w:bCs/>
          <w:color w:val="000000"/>
          <w:sz w:val="20"/>
          <w:szCs w:val="20"/>
        </w:rPr>
        <w:t xml:space="preserve"> </w:t>
      </w:r>
      <w:r>
        <w:rPr>
          <w:rFonts w:ascii="Arial" w:eastAsia="Times New Roman" w:hAnsi="Arial" w:cs="Arial"/>
          <w:bCs/>
          <w:color w:val="000000"/>
          <w:sz w:val="20"/>
          <w:szCs w:val="20"/>
        </w:rPr>
        <w:t>según tramo etario, género y región en la matriz de análisis, para ver la distribución de estos en su asociación con los tópicos principale</w:t>
      </w:r>
      <w:r>
        <w:rPr>
          <w:rFonts w:ascii="Arial" w:eastAsia="Times New Roman" w:hAnsi="Arial" w:cs="Arial"/>
          <w:bCs/>
          <w:color w:val="000000"/>
          <w:sz w:val="20"/>
          <w:szCs w:val="20"/>
        </w:rPr>
        <w:t>s para cada candidato en segunda</w:t>
      </w:r>
      <w:r>
        <w:rPr>
          <w:rFonts w:ascii="Arial" w:eastAsia="Times New Roman" w:hAnsi="Arial" w:cs="Arial"/>
          <w:bCs/>
          <w:color w:val="000000"/>
          <w:sz w:val="20"/>
          <w:szCs w:val="20"/>
        </w:rPr>
        <w:t xml:space="preserve"> vuelta. Descripción de los principales hallazgos.</w:t>
      </w:r>
    </w:p>
    <w:p w:rsidR="00DB689E" w:rsidRDefault="00DB689E" w:rsidP="00DB689E">
      <w:pPr>
        <w:spacing w:line="360" w:lineRule="auto"/>
        <w:jc w:val="both"/>
        <w:rPr>
          <w:rFonts w:ascii="Arial" w:eastAsia="Times New Roman" w:hAnsi="Arial" w:cs="Arial"/>
          <w:b/>
          <w:bCs/>
          <w:color w:val="000000"/>
          <w:sz w:val="20"/>
          <w:szCs w:val="20"/>
        </w:rPr>
      </w:pPr>
    </w:p>
    <w:p w:rsidR="00DB689E" w:rsidRDefault="00DB689E" w:rsidP="00DB689E">
      <w:pPr>
        <w:spacing w:line="360" w:lineRule="auto"/>
        <w:jc w:val="both"/>
        <w:rPr>
          <w:rFonts w:ascii="Arial" w:eastAsia="Times New Roman" w:hAnsi="Arial" w:cs="Arial"/>
          <w:b/>
          <w:bCs/>
          <w:color w:val="000000"/>
          <w:sz w:val="20"/>
          <w:szCs w:val="20"/>
        </w:rPr>
      </w:pPr>
      <w:r>
        <w:rPr>
          <w:rFonts w:ascii="Arial" w:eastAsia="Times New Roman" w:hAnsi="Arial" w:cs="Arial"/>
          <w:b/>
          <w:bCs/>
          <w:color w:val="000000"/>
          <w:sz w:val="20"/>
          <w:szCs w:val="20"/>
        </w:rPr>
        <w:lastRenderedPageBreak/>
        <w:t>4.6.- Aplicación de instrumentos: descripción de actividades y procedimientos aplicados en la recolección de datos</w:t>
      </w:r>
    </w:p>
    <w:p w:rsidR="00DB689E" w:rsidRDefault="00DB689E" w:rsidP="00DB689E">
      <w:pPr>
        <w:autoSpaceDE w:val="0"/>
        <w:autoSpaceDN w:val="0"/>
        <w:adjustRightInd w:val="0"/>
        <w:spacing w:after="0"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Todos los estudios que trabajen con técnicas de </w:t>
      </w:r>
      <w:proofErr w:type="spellStart"/>
      <w:r>
        <w:rPr>
          <w:rFonts w:ascii="Arial" w:eastAsia="Times New Roman" w:hAnsi="Arial" w:cs="Arial"/>
          <w:bCs/>
          <w:color w:val="000000"/>
          <w:sz w:val="20"/>
          <w:szCs w:val="20"/>
        </w:rPr>
        <w:t>text</w:t>
      </w:r>
      <w:proofErr w:type="spellEnd"/>
      <w:r>
        <w:rPr>
          <w:rFonts w:ascii="Arial" w:eastAsia="Times New Roman" w:hAnsi="Arial" w:cs="Arial"/>
          <w:bCs/>
          <w:color w:val="000000"/>
          <w:sz w:val="20"/>
          <w:szCs w:val="20"/>
        </w:rPr>
        <w:t xml:space="preserve"> as data y procesamiento de lenguaje natural, necesariamente deben tomar un conjunto de decisiones sobre </w:t>
      </w:r>
      <w:r w:rsidR="00686A63">
        <w:rPr>
          <w:rFonts w:ascii="Arial" w:eastAsia="Times New Roman" w:hAnsi="Arial" w:cs="Arial"/>
          <w:bCs/>
          <w:color w:val="000000"/>
          <w:sz w:val="20"/>
          <w:szCs w:val="20"/>
        </w:rPr>
        <w:t>cómo</w:t>
      </w:r>
      <w:r>
        <w:rPr>
          <w:rFonts w:ascii="Arial" w:eastAsia="Times New Roman" w:hAnsi="Arial" w:cs="Arial"/>
          <w:bCs/>
          <w:color w:val="000000"/>
          <w:sz w:val="20"/>
          <w:szCs w:val="20"/>
        </w:rPr>
        <w:t xml:space="preserve"> tratar los documentos y estructurar las bases de datos. En nuestro caso, los </w:t>
      </w:r>
      <w:proofErr w:type="spellStart"/>
      <w:r>
        <w:rPr>
          <w:rFonts w:ascii="Arial" w:eastAsia="Times New Roman" w:hAnsi="Arial" w:cs="Arial"/>
          <w:bCs/>
          <w:color w:val="000000"/>
          <w:sz w:val="20"/>
          <w:szCs w:val="20"/>
        </w:rPr>
        <w:t>dataset</w:t>
      </w:r>
      <w:proofErr w:type="spellEnd"/>
      <w:r>
        <w:rPr>
          <w:rFonts w:ascii="Arial" w:eastAsia="Times New Roman" w:hAnsi="Arial" w:cs="Arial"/>
          <w:bCs/>
          <w:color w:val="000000"/>
          <w:sz w:val="20"/>
          <w:szCs w:val="20"/>
        </w:rPr>
        <w:t xml:space="preserve"> al venir desestructurados y con simbologías y palabras que no necesariamente aportan al análisis, deben ser limpiados y organizados de tal manera que sean aptos para el tipo de análisis que se pretende realizar. En dicho proceso de limpieza, es importante explicitar los criterios que se utilizarán para organizar los datos. Lo anterior lo entenderemos como pre-procesamiento de la información (</w:t>
      </w:r>
      <w:proofErr w:type="spellStart"/>
      <w:r>
        <w:rPr>
          <w:rFonts w:ascii="Arial" w:eastAsia="Times New Roman" w:hAnsi="Arial" w:cs="Arial"/>
          <w:bCs/>
          <w:color w:val="000000"/>
          <w:sz w:val="20"/>
          <w:szCs w:val="20"/>
        </w:rPr>
        <w:t>Deny</w:t>
      </w:r>
      <w:proofErr w:type="spellEnd"/>
      <w:r>
        <w:rPr>
          <w:rFonts w:ascii="Arial" w:eastAsia="Times New Roman" w:hAnsi="Arial" w:cs="Arial"/>
          <w:bCs/>
          <w:color w:val="000000"/>
          <w:sz w:val="20"/>
          <w:szCs w:val="20"/>
        </w:rPr>
        <w:t>, 2020)</w:t>
      </w:r>
      <w:r w:rsidR="00686A63">
        <w:rPr>
          <w:rFonts w:ascii="Arial" w:eastAsia="Times New Roman" w:hAnsi="Arial" w:cs="Arial"/>
          <w:bCs/>
          <w:color w:val="000000"/>
          <w:sz w:val="20"/>
          <w:szCs w:val="20"/>
        </w:rPr>
        <w:t xml:space="preserve">. </w:t>
      </w:r>
    </w:p>
    <w:p w:rsidR="00686A63" w:rsidRDefault="00686A63" w:rsidP="00DB689E">
      <w:pPr>
        <w:autoSpaceDE w:val="0"/>
        <w:autoSpaceDN w:val="0"/>
        <w:adjustRightInd w:val="0"/>
        <w:spacing w:after="0" w:line="360" w:lineRule="auto"/>
        <w:jc w:val="both"/>
        <w:rPr>
          <w:rFonts w:ascii="Arial" w:eastAsia="Times New Roman" w:hAnsi="Arial" w:cs="Arial"/>
          <w:bCs/>
          <w:color w:val="000000"/>
          <w:sz w:val="20"/>
          <w:szCs w:val="20"/>
        </w:rPr>
      </w:pPr>
    </w:p>
    <w:p w:rsidR="00686A63" w:rsidRPr="00226055" w:rsidRDefault="00686A63" w:rsidP="00DB689E">
      <w:pPr>
        <w:autoSpaceDE w:val="0"/>
        <w:autoSpaceDN w:val="0"/>
        <w:adjustRightInd w:val="0"/>
        <w:spacing w:after="0"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Para efectos de este estudio, de toda la información que aportan los anuncios de la biblioteca de Facebook descrita en el punto 4.1., nos interesa analizar principalmente dos elementos: el cuerpo o contenido del anuncio, y los criterios de segmentación o targets de audiencia a los que fue dirigido cada anuncio. </w:t>
      </w:r>
      <w:r w:rsidR="008808C9">
        <w:rPr>
          <w:rFonts w:ascii="Arial" w:eastAsia="Times New Roman" w:hAnsi="Arial" w:cs="Arial"/>
          <w:bCs/>
          <w:color w:val="000000"/>
          <w:sz w:val="20"/>
          <w:szCs w:val="20"/>
        </w:rPr>
        <w:t xml:space="preserve">En consecuencia, se </w:t>
      </w:r>
      <w:r w:rsidR="0067177B">
        <w:rPr>
          <w:rFonts w:ascii="Arial" w:eastAsia="Times New Roman" w:hAnsi="Arial" w:cs="Arial"/>
          <w:bCs/>
          <w:color w:val="000000"/>
          <w:sz w:val="20"/>
          <w:szCs w:val="20"/>
        </w:rPr>
        <w:t>tomaron un conjunto de decisiones de pre-procesamiento</w:t>
      </w:r>
      <w:r w:rsidR="00B3210C">
        <w:rPr>
          <w:rFonts w:ascii="Arial" w:eastAsia="Times New Roman" w:hAnsi="Arial" w:cs="Arial"/>
          <w:bCs/>
          <w:color w:val="000000"/>
          <w:sz w:val="20"/>
          <w:szCs w:val="20"/>
        </w:rPr>
        <w:t xml:space="preserve"> sobre estos dos componentes de la base de datos,</w:t>
      </w:r>
      <w:r w:rsidR="008502DB">
        <w:rPr>
          <w:rFonts w:ascii="Arial" w:eastAsia="Times New Roman" w:hAnsi="Arial" w:cs="Arial"/>
          <w:bCs/>
          <w:color w:val="000000"/>
          <w:sz w:val="20"/>
          <w:szCs w:val="20"/>
        </w:rPr>
        <w:t xml:space="preserve"> que se detallan a continuación. </w:t>
      </w:r>
    </w:p>
    <w:p w:rsidR="008502DB" w:rsidRDefault="008502DB" w:rsidP="00DB689E">
      <w:pPr>
        <w:autoSpaceDE w:val="0"/>
        <w:autoSpaceDN w:val="0"/>
        <w:adjustRightInd w:val="0"/>
        <w:spacing w:after="0" w:line="360" w:lineRule="auto"/>
        <w:rPr>
          <w:rFonts w:ascii="Arial" w:eastAsia="Times New Roman" w:hAnsi="Arial" w:cs="Arial"/>
          <w:b/>
          <w:bCs/>
          <w:color w:val="000000"/>
          <w:sz w:val="20"/>
          <w:szCs w:val="20"/>
        </w:rPr>
      </w:pPr>
    </w:p>
    <w:p w:rsidR="008502DB" w:rsidRPr="008502DB" w:rsidRDefault="008502DB" w:rsidP="008502DB">
      <w:pPr>
        <w:autoSpaceDE w:val="0"/>
        <w:autoSpaceDN w:val="0"/>
        <w:adjustRightInd w:val="0"/>
        <w:spacing w:after="0" w:line="360" w:lineRule="auto"/>
        <w:rPr>
          <w:rFonts w:ascii="Arial" w:eastAsia="Times New Roman" w:hAnsi="Arial" w:cs="Arial"/>
          <w:bCs/>
          <w:color w:val="000000"/>
          <w:sz w:val="20"/>
          <w:szCs w:val="20"/>
        </w:rPr>
      </w:pPr>
      <w:r w:rsidRPr="008502DB">
        <w:rPr>
          <w:rFonts w:ascii="Arial" w:eastAsia="Times New Roman" w:hAnsi="Arial" w:cs="Arial"/>
          <w:bCs/>
          <w:color w:val="000000"/>
          <w:sz w:val="20"/>
          <w:szCs w:val="20"/>
        </w:rPr>
        <w:t xml:space="preserve">1.- Elementos que fueron removidos o modificados en la base de datos: </w:t>
      </w:r>
    </w:p>
    <w:p w:rsidR="008502DB" w:rsidRDefault="008502DB" w:rsidP="00DB689E">
      <w:pPr>
        <w:autoSpaceDE w:val="0"/>
        <w:autoSpaceDN w:val="0"/>
        <w:adjustRightInd w:val="0"/>
        <w:spacing w:after="0" w:line="360" w:lineRule="auto"/>
        <w:rPr>
          <w:rFonts w:ascii="Arial" w:eastAsia="Times New Roman" w:hAnsi="Arial" w:cs="Arial"/>
          <w:b/>
          <w:bCs/>
          <w:color w:val="000000"/>
          <w:sz w:val="20"/>
          <w:szCs w:val="20"/>
        </w:rPr>
      </w:pPr>
    </w:p>
    <w:p w:rsidR="009E60CD" w:rsidRPr="009E60CD" w:rsidRDefault="008502DB" w:rsidP="009E60CD">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H</w:t>
      </w:r>
      <w:r w:rsidR="009E60CD" w:rsidRPr="009E60CD">
        <w:rPr>
          <w:rFonts w:ascii="Arial" w:eastAsia="Times New Roman" w:hAnsi="Arial" w:cs="Arial"/>
          <w:bCs/>
          <w:color w:val="000000"/>
          <w:sz w:val="20"/>
          <w:szCs w:val="20"/>
        </w:rPr>
        <w:t xml:space="preserve">ashtags </w:t>
      </w:r>
    </w:p>
    <w:p w:rsidR="009E60CD" w:rsidRPr="009E60CD" w:rsidRDefault="008502DB" w:rsidP="009E60CD">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 </w:t>
      </w:r>
      <w:proofErr w:type="spellStart"/>
      <w:r>
        <w:rPr>
          <w:rFonts w:ascii="Arial" w:eastAsia="Times New Roman" w:hAnsi="Arial" w:cs="Arial"/>
          <w:bCs/>
          <w:color w:val="000000"/>
          <w:sz w:val="20"/>
          <w:szCs w:val="20"/>
        </w:rPr>
        <w:t>E</w:t>
      </w:r>
      <w:r w:rsidR="009E60CD" w:rsidRPr="009E60CD">
        <w:rPr>
          <w:rFonts w:ascii="Arial" w:eastAsia="Times New Roman" w:hAnsi="Arial" w:cs="Arial"/>
          <w:bCs/>
          <w:color w:val="000000"/>
          <w:sz w:val="20"/>
          <w:szCs w:val="20"/>
        </w:rPr>
        <w:t>mojis</w:t>
      </w:r>
      <w:proofErr w:type="spellEnd"/>
      <w:r w:rsidR="009E60CD" w:rsidRPr="009E60CD">
        <w:rPr>
          <w:rFonts w:ascii="Arial" w:eastAsia="Times New Roman" w:hAnsi="Arial" w:cs="Arial"/>
          <w:bCs/>
          <w:color w:val="000000"/>
          <w:sz w:val="20"/>
          <w:szCs w:val="20"/>
        </w:rPr>
        <w:t xml:space="preserve"> </w:t>
      </w:r>
    </w:p>
    <w:p w:rsidR="009E60CD" w:rsidRPr="009E60CD" w:rsidRDefault="008502DB" w:rsidP="009E60CD">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T</w:t>
      </w:r>
      <w:r w:rsidR="009E60CD" w:rsidRPr="009E60CD">
        <w:rPr>
          <w:rFonts w:ascii="Arial" w:eastAsia="Times New Roman" w:hAnsi="Arial" w:cs="Arial"/>
          <w:bCs/>
          <w:color w:val="000000"/>
          <w:sz w:val="20"/>
          <w:szCs w:val="20"/>
        </w:rPr>
        <w:t>ildes</w:t>
      </w:r>
    </w:p>
    <w:p w:rsidR="009E60CD" w:rsidRPr="009E60CD" w:rsidRDefault="009E60CD" w:rsidP="009E60CD">
      <w:pPr>
        <w:spacing w:line="360" w:lineRule="auto"/>
        <w:jc w:val="both"/>
        <w:rPr>
          <w:rFonts w:ascii="Arial" w:eastAsia="Times New Roman" w:hAnsi="Arial" w:cs="Arial"/>
          <w:bCs/>
          <w:color w:val="000000"/>
          <w:sz w:val="20"/>
          <w:szCs w:val="20"/>
        </w:rPr>
      </w:pPr>
      <w:r w:rsidRPr="009E60CD">
        <w:rPr>
          <w:rFonts w:ascii="Arial" w:eastAsia="Times New Roman" w:hAnsi="Arial" w:cs="Arial"/>
          <w:bCs/>
          <w:color w:val="000000"/>
          <w:sz w:val="20"/>
          <w:szCs w:val="20"/>
        </w:rPr>
        <w:t xml:space="preserve">- </w:t>
      </w:r>
      <w:r w:rsidR="008502DB">
        <w:rPr>
          <w:rFonts w:ascii="Arial" w:eastAsia="Times New Roman" w:hAnsi="Arial" w:cs="Arial"/>
          <w:bCs/>
          <w:color w:val="000000"/>
          <w:sz w:val="20"/>
          <w:szCs w:val="20"/>
        </w:rPr>
        <w:t>D</w:t>
      </w:r>
      <w:r w:rsidRPr="009E60CD">
        <w:rPr>
          <w:rFonts w:ascii="Arial" w:eastAsia="Times New Roman" w:hAnsi="Arial" w:cs="Arial"/>
          <w:bCs/>
          <w:color w:val="000000"/>
          <w:sz w:val="20"/>
          <w:szCs w:val="20"/>
        </w:rPr>
        <w:t xml:space="preserve">irecciones web </w:t>
      </w:r>
    </w:p>
    <w:p w:rsidR="009E60CD" w:rsidRPr="009E60CD" w:rsidRDefault="008502DB" w:rsidP="009E60CD">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P</w:t>
      </w:r>
      <w:r w:rsidRPr="009E60CD">
        <w:rPr>
          <w:rFonts w:ascii="Arial" w:eastAsia="Times New Roman" w:hAnsi="Arial" w:cs="Arial"/>
          <w:bCs/>
          <w:color w:val="000000"/>
          <w:sz w:val="20"/>
          <w:szCs w:val="20"/>
        </w:rPr>
        <w:t>untuación</w:t>
      </w:r>
      <w:r w:rsidR="009E60CD" w:rsidRPr="009E60CD">
        <w:rPr>
          <w:rFonts w:ascii="Arial" w:eastAsia="Times New Roman" w:hAnsi="Arial" w:cs="Arial"/>
          <w:bCs/>
          <w:color w:val="000000"/>
          <w:sz w:val="20"/>
          <w:szCs w:val="20"/>
        </w:rPr>
        <w:t xml:space="preserve"> </w:t>
      </w:r>
    </w:p>
    <w:p w:rsidR="009E60CD" w:rsidRPr="009E60CD" w:rsidRDefault="008502DB" w:rsidP="009E60CD">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Convertir mayúsculas en minúsculas</w:t>
      </w:r>
      <w:r w:rsidR="009E60CD" w:rsidRPr="009E60CD">
        <w:rPr>
          <w:rFonts w:ascii="Arial" w:eastAsia="Times New Roman" w:hAnsi="Arial" w:cs="Arial"/>
          <w:bCs/>
          <w:color w:val="000000"/>
          <w:sz w:val="20"/>
          <w:szCs w:val="20"/>
        </w:rPr>
        <w:t xml:space="preserve"> </w:t>
      </w:r>
    </w:p>
    <w:p w:rsidR="009E60CD" w:rsidRPr="009E60CD" w:rsidRDefault="008502DB" w:rsidP="009E60CD">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 </w:t>
      </w:r>
      <w:r w:rsidR="00A95D6B">
        <w:rPr>
          <w:rFonts w:ascii="Arial" w:eastAsia="Times New Roman" w:hAnsi="Arial" w:cs="Arial"/>
          <w:bCs/>
          <w:color w:val="000000"/>
          <w:sz w:val="20"/>
          <w:szCs w:val="20"/>
        </w:rPr>
        <w:t>Artículos y conectores (</w:t>
      </w:r>
      <w:proofErr w:type="spellStart"/>
      <w:r>
        <w:rPr>
          <w:rFonts w:ascii="Arial" w:eastAsia="Times New Roman" w:hAnsi="Arial" w:cs="Arial"/>
          <w:bCs/>
          <w:color w:val="000000"/>
          <w:sz w:val="20"/>
          <w:szCs w:val="20"/>
        </w:rPr>
        <w:t>S</w:t>
      </w:r>
      <w:r w:rsidR="009E60CD" w:rsidRPr="009E60CD">
        <w:rPr>
          <w:rFonts w:ascii="Arial" w:eastAsia="Times New Roman" w:hAnsi="Arial" w:cs="Arial"/>
          <w:bCs/>
          <w:color w:val="000000"/>
          <w:sz w:val="20"/>
          <w:szCs w:val="20"/>
        </w:rPr>
        <w:t>topwords</w:t>
      </w:r>
      <w:proofErr w:type="spellEnd"/>
      <w:r w:rsidR="00A95D6B">
        <w:rPr>
          <w:rFonts w:ascii="Arial" w:eastAsia="Times New Roman" w:hAnsi="Arial" w:cs="Arial"/>
          <w:bCs/>
          <w:color w:val="000000"/>
          <w:sz w:val="20"/>
          <w:szCs w:val="20"/>
        </w:rPr>
        <w:t>)</w:t>
      </w:r>
      <w:r w:rsidR="009E60CD" w:rsidRPr="009E60CD">
        <w:rPr>
          <w:rFonts w:ascii="Arial" w:eastAsia="Times New Roman" w:hAnsi="Arial" w:cs="Arial"/>
          <w:bCs/>
          <w:color w:val="000000"/>
          <w:sz w:val="20"/>
          <w:szCs w:val="20"/>
        </w:rPr>
        <w:t xml:space="preserve"> </w:t>
      </w:r>
    </w:p>
    <w:p w:rsidR="009E60CD" w:rsidRPr="009E60CD" w:rsidRDefault="008502DB" w:rsidP="009E60CD">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2.- N</w:t>
      </w:r>
      <w:r w:rsidR="009E60CD" w:rsidRPr="009E60CD">
        <w:rPr>
          <w:rFonts w:ascii="Arial" w:eastAsia="Times New Roman" w:hAnsi="Arial" w:cs="Arial"/>
          <w:bCs/>
          <w:color w:val="000000"/>
          <w:sz w:val="20"/>
          <w:szCs w:val="20"/>
        </w:rPr>
        <w:t xml:space="preserve">o se utilizaron </w:t>
      </w:r>
      <w:proofErr w:type="spellStart"/>
      <w:r w:rsidR="009E60CD" w:rsidRPr="009E60CD">
        <w:rPr>
          <w:rFonts w:ascii="Arial" w:eastAsia="Times New Roman" w:hAnsi="Arial" w:cs="Arial"/>
          <w:bCs/>
          <w:color w:val="000000"/>
          <w:sz w:val="20"/>
          <w:szCs w:val="20"/>
        </w:rPr>
        <w:t>ngrams</w:t>
      </w:r>
      <w:proofErr w:type="spellEnd"/>
      <w:r w:rsidR="009E60CD" w:rsidRPr="009E60CD">
        <w:rPr>
          <w:rFonts w:ascii="Arial" w:eastAsia="Times New Roman" w:hAnsi="Arial" w:cs="Arial"/>
          <w:bCs/>
          <w:color w:val="000000"/>
          <w:sz w:val="20"/>
          <w:szCs w:val="20"/>
        </w:rPr>
        <w:t xml:space="preserve"> de orden mayor a 1 </w:t>
      </w:r>
    </w:p>
    <w:p w:rsidR="00DB689E" w:rsidRPr="00375400" w:rsidRDefault="008502DB" w:rsidP="00375400">
      <w:pPr>
        <w:pStyle w:val="Sinespaciado"/>
        <w:spacing w:line="360" w:lineRule="auto"/>
        <w:jc w:val="both"/>
        <w:rPr>
          <w:rFonts w:ascii="Arial" w:hAnsi="Arial" w:cs="Arial"/>
          <w:sz w:val="20"/>
          <w:szCs w:val="20"/>
        </w:rPr>
      </w:pPr>
      <w:r>
        <w:rPr>
          <w:rFonts w:ascii="Arial" w:eastAsia="Times New Roman" w:hAnsi="Arial" w:cs="Arial"/>
          <w:bCs/>
          <w:color w:val="000000"/>
          <w:sz w:val="20"/>
          <w:szCs w:val="20"/>
        </w:rPr>
        <w:t xml:space="preserve">3.- </w:t>
      </w:r>
      <w:r w:rsidRPr="000D0902">
        <w:rPr>
          <w:rFonts w:ascii="Arial" w:hAnsi="Arial" w:cs="Arial"/>
          <w:sz w:val="20"/>
          <w:szCs w:val="20"/>
        </w:rPr>
        <w:t xml:space="preserve">Se tomó la decisión de remover </w:t>
      </w:r>
      <w:r w:rsidR="009E60CD" w:rsidRPr="000D0902">
        <w:rPr>
          <w:rFonts w:ascii="Arial" w:hAnsi="Arial" w:cs="Arial"/>
          <w:sz w:val="20"/>
          <w:szCs w:val="20"/>
        </w:rPr>
        <w:t>los nombres de los candidatos, así como palabras que se tornaron</w:t>
      </w:r>
      <w:r w:rsidRPr="000D0902">
        <w:rPr>
          <w:rFonts w:ascii="Arial" w:hAnsi="Arial" w:cs="Arial"/>
          <w:sz w:val="20"/>
          <w:szCs w:val="20"/>
        </w:rPr>
        <w:t xml:space="preserve"> </w:t>
      </w:r>
      <w:proofErr w:type="spellStart"/>
      <w:r w:rsidRPr="000D0902">
        <w:rPr>
          <w:rFonts w:ascii="Arial" w:hAnsi="Arial" w:cs="Arial"/>
          <w:sz w:val="20"/>
          <w:szCs w:val="20"/>
        </w:rPr>
        <w:t>outliers</w:t>
      </w:r>
      <w:proofErr w:type="spellEnd"/>
      <w:r w:rsidRPr="000D0902">
        <w:rPr>
          <w:rFonts w:ascii="Arial" w:hAnsi="Arial" w:cs="Arial"/>
          <w:sz w:val="20"/>
          <w:szCs w:val="20"/>
        </w:rPr>
        <w:t xml:space="preserve"> en el cuerpo de texto, y que no aportaban información relevante para el análisis pero que por su peso en la bolsa de palabras podían con</w:t>
      </w:r>
      <w:r w:rsidR="000D0902">
        <w:rPr>
          <w:rFonts w:ascii="Arial" w:hAnsi="Arial" w:cs="Arial"/>
          <w:sz w:val="20"/>
          <w:szCs w:val="20"/>
        </w:rPr>
        <w:t xml:space="preserve">taminar los resultados. Algunos de los </w:t>
      </w:r>
      <w:r w:rsidR="00A95D6B" w:rsidRPr="000D0902">
        <w:rPr>
          <w:rFonts w:ascii="Arial" w:hAnsi="Arial" w:cs="Arial"/>
          <w:sz w:val="20"/>
          <w:szCs w:val="20"/>
        </w:rPr>
        <w:t xml:space="preserve">elementos eliminados fueron: </w:t>
      </w:r>
      <w:r w:rsidRPr="000D0902">
        <w:rPr>
          <w:rFonts w:ascii="Arial" w:hAnsi="Arial" w:cs="Arial"/>
          <w:sz w:val="20"/>
          <w:szCs w:val="20"/>
        </w:rPr>
        <w:t>vota, presidente, Facebook,</w:t>
      </w:r>
      <w:r w:rsidR="000D0902">
        <w:rPr>
          <w:rFonts w:ascii="Arial" w:hAnsi="Arial" w:cs="Arial"/>
          <w:sz w:val="20"/>
          <w:szCs w:val="20"/>
        </w:rPr>
        <w:t xml:space="preserve"> </w:t>
      </w:r>
      <w:proofErr w:type="spellStart"/>
      <w:r w:rsidRPr="000D0902">
        <w:rPr>
          <w:rFonts w:ascii="Arial" w:hAnsi="Arial" w:cs="Arial"/>
          <w:sz w:val="20"/>
          <w:szCs w:val="20"/>
        </w:rPr>
        <w:t>gabriel</w:t>
      </w:r>
      <w:proofErr w:type="spellEnd"/>
      <w:r w:rsidRPr="000D0902">
        <w:rPr>
          <w:rFonts w:ascii="Arial" w:hAnsi="Arial" w:cs="Arial"/>
          <w:sz w:val="20"/>
          <w:szCs w:val="20"/>
        </w:rPr>
        <w:t>,</w:t>
      </w:r>
      <w:r w:rsidR="000D0902">
        <w:rPr>
          <w:rFonts w:ascii="Arial" w:hAnsi="Arial" w:cs="Arial"/>
          <w:sz w:val="20"/>
          <w:szCs w:val="20"/>
        </w:rPr>
        <w:t xml:space="preserve"> </w:t>
      </w:r>
      <w:proofErr w:type="spellStart"/>
      <w:r w:rsidRPr="000D0902">
        <w:rPr>
          <w:rFonts w:ascii="Arial" w:hAnsi="Arial" w:cs="Arial"/>
          <w:sz w:val="20"/>
          <w:szCs w:val="20"/>
        </w:rPr>
        <w:t>boric</w:t>
      </w:r>
      <w:proofErr w:type="spellEnd"/>
      <w:r w:rsidR="00A95D6B" w:rsidRPr="000D0902">
        <w:rPr>
          <w:rFonts w:ascii="Arial" w:hAnsi="Arial" w:cs="Arial"/>
          <w:sz w:val="20"/>
          <w:szCs w:val="20"/>
        </w:rPr>
        <w:t xml:space="preserve">, </w:t>
      </w:r>
      <w:proofErr w:type="spellStart"/>
      <w:r w:rsidRPr="000D0902">
        <w:rPr>
          <w:rFonts w:ascii="Arial" w:hAnsi="Arial" w:cs="Arial"/>
          <w:sz w:val="20"/>
          <w:szCs w:val="20"/>
        </w:rPr>
        <w:t>yasna</w:t>
      </w:r>
      <w:proofErr w:type="spellEnd"/>
      <w:r w:rsidRPr="000D0902">
        <w:rPr>
          <w:rFonts w:ascii="Arial" w:hAnsi="Arial" w:cs="Arial"/>
          <w:sz w:val="20"/>
          <w:szCs w:val="20"/>
        </w:rPr>
        <w:t>,</w:t>
      </w:r>
      <w:r w:rsidR="000D0902">
        <w:rPr>
          <w:rFonts w:ascii="Arial" w:hAnsi="Arial" w:cs="Arial"/>
          <w:sz w:val="20"/>
          <w:szCs w:val="20"/>
        </w:rPr>
        <w:t xml:space="preserve"> </w:t>
      </w:r>
      <w:proofErr w:type="spellStart"/>
      <w:r w:rsidRPr="000D0902">
        <w:rPr>
          <w:rFonts w:ascii="Arial" w:hAnsi="Arial" w:cs="Arial"/>
          <w:sz w:val="20"/>
          <w:szCs w:val="20"/>
        </w:rPr>
        <w:t>provoste</w:t>
      </w:r>
      <w:proofErr w:type="spellEnd"/>
      <w:r w:rsidRPr="000D0902">
        <w:rPr>
          <w:rFonts w:ascii="Arial" w:hAnsi="Arial" w:cs="Arial"/>
          <w:sz w:val="20"/>
          <w:szCs w:val="20"/>
        </w:rPr>
        <w:t xml:space="preserve">, </w:t>
      </w:r>
      <w:proofErr w:type="spellStart"/>
      <w:r w:rsidRPr="000D0902">
        <w:rPr>
          <w:rFonts w:ascii="Arial" w:hAnsi="Arial" w:cs="Arial"/>
          <w:sz w:val="20"/>
          <w:szCs w:val="20"/>
        </w:rPr>
        <w:t>jose</w:t>
      </w:r>
      <w:proofErr w:type="spellEnd"/>
      <w:r w:rsidRPr="000D0902">
        <w:rPr>
          <w:rFonts w:ascii="Arial" w:hAnsi="Arial" w:cs="Arial"/>
          <w:sz w:val="20"/>
          <w:szCs w:val="20"/>
        </w:rPr>
        <w:t>,</w:t>
      </w:r>
      <w:r w:rsidR="000D0902" w:rsidRPr="000D0902">
        <w:rPr>
          <w:rFonts w:ascii="Arial" w:hAnsi="Arial" w:cs="Arial"/>
          <w:sz w:val="20"/>
          <w:szCs w:val="20"/>
        </w:rPr>
        <w:t xml:space="preserve"> </w:t>
      </w:r>
      <w:proofErr w:type="spellStart"/>
      <w:r w:rsidRPr="000D0902">
        <w:rPr>
          <w:rFonts w:ascii="Arial" w:hAnsi="Arial" w:cs="Arial"/>
          <w:sz w:val="20"/>
          <w:szCs w:val="20"/>
        </w:rPr>
        <w:t>kast</w:t>
      </w:r>
      <w:proofErr w:type="spellEnd"/>
      <w:r w:rsidRPr="000D0902">
        <w:rPr>
          <w:rFonts w:ascii="Arial" w:hAnsi="Arial" w:cs="Arial"/>
          <w:sz w:val="20"/>
          <w:szCs w:val="20"/>
        </w:rPr>
        <w:t>,</w:t>
      </w:r>
      <w:r w:rsidR="000D0902">
        <w:rPr>
          <w:rFonts w:ascii="Arial" w:hAnsi="Arial" w:cs="Arial"/>
          <w:sz w:val="20"/>
          <w:szCs w:val="20"/>
        </w:rPr>
        <w:t xml:space="preserve"> </w:t>
      </w:r>
      <w:proofErr w:type="spellStart"/>
      <w:r w:rsidR="000D0902">
        <w:rPr>
          <w:rFonts w:ascii="Arial" w:hAnsi="Arial" w:cs="Arial"/>
          <w:sz w:val="20"/>
          <w:szCs w:val="20"/>
        </w:rPr>
        <w:t>servel</w:t>
      </w:r>
      <w:proofErr w:type="spellEnd"/>
      <w:r w:rsidR="000D0902">
        <w:rPr>
          <w:rFonts w:ascii="Arial" w:hAnsi="Arial" w:cs="Arial"/>
          <w:sz w:val="20"/>
          <w:szCs w:val="20"/>
        </w:rPr>
        <w:t>, etc.</w:t>
      </w:r>
      <w:bookmarkStart w:id="0" w:name="_GoBack"/>
      <w:bookmarkEnd w:id="0"/>
    </w:p>
    <w:p w:rsidR="00DB689E" w:rsidRDefault="00DB689E" w:rsidP="00DB689E">
      <w:pPr>
        <w:spacing w:line="360" w:lineRule="auto"/>
        <w:jc w:val="both"/>
        <w:rPr>
          <w:rFonts w:ascii="Arial" w:eastAsia="Times New Roman" w:hAnsi="Arial" w:cs="Arial"/>
          <w:b/>
          <w:bCs/>
          <w:color w:val="000000"/>
          <w:sz w:val="20"/>
          <w:szCs w:val="20"/>
        </w:rPr>
      </w:pPr>
    </w:p>
    <w:p w:rsidR="00C8121F" w:rsidRDefault="00C8121F"/>
    <w:sectPr w:rsidR="00C8121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71B2" w:rsidRDefault="00C871B2" w:rsidP="00DB689E">
      <w:pPr>
        <w:spacing w:after="0" w:line="240" w:lineRule="auto"/>
      </w:pPr>
      <w:r>
        <w:separator/>
      </w:r>
    </w:p>
  </w:endnote>
  <w:endnote w:type="continuationSeparator" w:id="0">
    <w:p w:rsidR="00C871B2" w:rsidRDefault="00C871B2" w:rsidP="00DB6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xsys">
    <w:altName w:val="MS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71B2" w:rsidRDefault="00C871B2" w:rsidP="00DB689E">
      <w:pPr>
        <w:spacing w:after="0" w:line="240" w:lineRule="auto"/>
      </w:pPr>
      <w:r>
        <w:separator/>
      </w:r>
    </w:p>
  </w:footnote>
  <w:footnote w:type="continuationSeparator" w:id="0">
    <w:p w:rsidR="00C871B2" w:rsidRDefault="00C871B2" w:rsidP="00DB689E">
      <w:pPr>
        <w:spacing w:after="0" w:line="240" w:lineRule="auto"/>
      </w:pPr>
      <w:r>
        <w:continuationSeparator/>
      </w:r>
    </w:p>
  </w:footnote>
  <w:footnote w:id="1">
    <w:p w:rsidR="00DB689E" w:rsidRPr="005201A8" w:rsidRDefault="00DB689E" w:rsidP="00DB689E">
      <w:pPr>
        <w:pStyle w:val="Textonotapie"/>
        <w:jc w:val="both"/>
        <w:rPr>
          <w:lang w:val="es-CL"/>
        </w:rPr>
      </w:pPr>
      <w:r>
        <w:rPr>
          <w:rStyle w:val="Refdenotaalpie"/>
        </w:rPr>
        <w:footnoteRef/>
      </w:r>
      <w:r>
        <w:t xml:space="preserve"> </w:t>
      </w:r>
      <w:r>
        <w:rPr>
          <w:lang w:val="es-CL"/>
        </w:rPr>
        <w:t xml:space="preserve">La biblioteca de anuncios de Facebook se encuentra en el siguiente link: </w:t>
      </w:r>
      <w:hyperlink r:id="rId1" w:history="1">
        <w:r w:rsidRPr="00A44229">
          <w:rPr>
            <w:rStyle w:val="Hipervnculo"/>
            <w:lang w:val="es-CL"/>
          </w:rPr>
          <w:t>https://www.facebook.com/ads/library/?active_status=all&amp;ad_type=political_and_issue_ads&amp;country=CL&amp;media_type=all</w:t>
        </w:r>
      </w:hyperlink>
      <w:r>
        <w:rPr>
          <w:lang w:val="es-CL"/>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1503AD"/>
    <w:multiLevelType w:val="hybridMultilevel"/>
    <w:tmpl w:val="94064B7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nsid w:val="2F947A56"/>
    <w:multiLevelType w:val="hybridMultilevel"/>
    <w:tmpl w:val="C0982F8E"/>
    <w:lvl w:ilvl="0" w:tplc="DCD0B8A2">
      <w:start w:val="8"/>
      <w:numFmt w:val="bullet"/>
      <w:lvlText w:val="-"/>
      <w:lvlJc w:val="left"/>
      <w:pPr>
        <w:ind w:left="1211" w:hanging="360"/>
      </w:pPr>
      <w:rPr>
        <w:rFonts w:ascii="Times New Roman" w:eastAsiaTheme="minorHAnsi"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4BF35BA8"/>
    <w:multiLevelType w:val="hybridMultilevel"/>
    <w:tmpl w:val="1FFA3F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689E"/>
    <w:rsid w:val="000D0902"/>
    <w:rsid w:val="002C5737"/>
    <w:rsid w:val="00375400"/>
    <w:rsid w:val="003D691E"/>
    <w:rsid w:val="00530FB8"/>
    <w:rsid w:val="0067177B"/>
    <w:rsid w:val="00686A63"/>
    <w:rsid w:val="00745E8F"/>
    <w:rsid w:val="007F3DCC"/>
    <w:rsid w:val="008502DB"/>
    <w:rsid w:val="008808C9"/>
    <w:rsid w:val="00886CF0"/>
    <w:rsid w:val="008A7AE5"/>
    <w:rsid w:val="00935DB0"/>
    <w:rsid w:val="009E60CD"/>
    <w:rsid w:val="009F4010"/>
    <w:rsid w:val="00A661D3"/>
    <w:rsid w:val="00A95D6B"/>
    <w:rsid w:val="00B3210C"/>
    <w:rsid w:val="00B54BB6"/>
    <w:rsid w:val="00C8121F"/>
    <w:rsid w:val="00C871B2"/>
    <w:rsid w:val="00CB2FB4"/>
    <w:rsid w:val="00CC0563"/>
    <w:rsid w:val="00DB689E"/>
    <w:rsid w:val="00DF27ED"/>
    <w:rsid w:val="00EE6C58"/>
    <w:rsid w:val="00EF00B8"/>
    <w:rsid w:val="00FA4D77"/>
    <w:rsid w:val="00FC00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689E"/>
    <w:pPr>
      <w:spacing w:after="160" w:line="259" w:lineRule="auto"/>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DB68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B689E"/>
    <w:rPr>
      <w:sz w:val="20"/>
      <w:szCs w:val="20"/>
      <w:lang w:val="es-ES"/>
    </w:rPr>
  </w:style>
  <w:style w:type="character" w:styleId="Refdenotaalpie">
    <w:name w:val="footnote reference"/>
    <w:basedOn w:val="Fuentedeprrafopredeter"/>
    <w:uiPriority w:val="99"/>
    <w:semiHidden/>
    <w:unhideWhenUsed/>
    <w:rsid w:val="00DB689E"/>
    <w:rPr>
      <w:vertAlign w:val="superscript"/>
    </w:rPr>
  </w:style>
  <w:style w:type="paragraph" w:styleId="Prrafodelista">
    <w:name w:val="List Paragraph"/>
    <w:basedOn w:val="Normal"/>
    <w:uiPriority w:val="34"/>
    <w:qFormat/>
    <w:rsid w:val="00DB689E"/>
    <w:pPr>
      <w:ind w:left="720"/>
      <w:contextualSpacing/>
    </w:pPr>
  </w:style>
  <w:style w:type="character" w:styleId="Hipervnculo">
    <w:name w:val="Hyperlink"/>
    <w:basedOn w:val="Fuentedeprrafopredeter"/>
    <w:uiPriority w:val="99"/>
    <w:unhideWhenUsed/>
    <w:rsid w:val="00DB689E"/>
    <w:rPr>
      <w:color w:val="0000FF" w:themeColor="hyperlink"/>
      <w:u w:val="single"/>
    </w:rPr>
  </w:style>
  <w:style w:type="paragraph" w:styleId="Textodeglobo">
    <w:name w:val="Balloon Text"/>
    <w:basedOn w:val="Normal"/>
    <w:link w:val="TextodegloboCar"/>
    <w:uiPriority w:val="99"/>
    <w:semiHidden/>
    <w:unhideWhenUsed/>
    <w:rsid w:val="00DB689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B689E"/>
    <w:rPr>
      <w:rFonts w:ascii="Tahoma" w:hAnsi="Tahoma" w:cs="Tahoma"/>
      <w:sz w:val="16"/>
      <w:szCs w:val="16"/>
    </w:rPr>
  </w:style>
  <w:style w:type="paragraph" w:styleId="Sinespaciado">
    <w:name w:val="No Spacing"/>
    <w:uiPriority w:val="1"/>
    <w:qFormat/>
    <w:rsid w:val="000D0902"/>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689E"/>
    <w:pPr>
      <w:spacing w:after="160" w:line="259" w:lineRule="auto"/>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DB68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B689E"/>
    <w:rPr>
      <w:sz w:val="20"/>
      <w:szCs w:val="20"/>
      <w:lang w:val="es-ES"/>
    </w:rPr>
  </w:style>
  <w:style w:type="character" w:styleId="Refdenotaalpie">
    <w:name w:val="footnote reference"/>
    <w:basedOn w:val="Fuentedeprrafopredeter"/>
    <w:uiPriority w:val="99"/>
    <w:semiHidden/>
    <w:unhideWhenUsed/>
    <w:rsid w:val="00DB689E"/>
    <w:rPr>
      <w:vertAlign w:val="superscript"/>
    </w:rPr>
  </w:style>
  <w:style w:type="paragraph" w:styleId="Prrafodelista">
    <w:name w:val="List Paragraph"/>
    <w:basedOn w:val="Normal"/>
    <w:uiPriority w:val="34"/>
    <w:qFormat/>
    <w:rsid w:val="00DB689E"/>
    <w:pPr>
      <w:ind w:left="720"/>
      <w:contextualSpacing/>
    </w:pPr>
  </w:style>
  <w:style w:type="character" w:styleId="Hipervnculo">
    <w:name w:val="Hyperlink"/>
    <w:basedOn w:val="Fuentedeprrafopredeter"/>
    <w:uiPriority w:val="99"/>
    <w:unhideWhenUsed/>
    <w:rsid w:val="00DB689E"/>
    <w:rPr>
      <w:color w:val="0000FF" w:themeColor="hyperlink"/>
      <w:u w:val="single"/>
    </w:rPr>
  </w:style>
  <w:style w:type="paragraph" w:styleId="Textodeglobo">
    <w:name w:val="Balloon Text"/>
    <w:basedOn w:val="Normal"/>
    <w:link w:val="TextodegloboCar"/>
    <w:uiPriority w:val="99"/>
    <w:semiHidden/>
    <w:unhideWhenUsed/>
    <w:rsid w:val="00DB689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B689E"/>
    <w:rPr>
      <w:rFonts w:ascii="Tahoma" w:hAnsi="Tahoma" w:cs="Tahoma"/>
      <w:sz w:val="16"/>
      <w:szCs w:val="16"/>
    </w:rPr>
  </w:style>
  <w:style w:type="paragraph" w:styleId="Sinespaciado">
    <w:name w:val="No Spacing"/>
    <w:uiPriority w:val="1"/>
    <w:qFormat/>
    <w:rsid w:val="000D090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688568">
      <w:bodyDiv w:val="1"/>
      <w:marLeft w:val="0"/>
      <w:marRight w:val="0"/>
      <w:marTop w:val="0"/>
      <w:marBottom w:val="0"/>
      <w:divBdr>
        <w:top w:val="none" w:sz="0" w:space="0" w:color="auto"/>
        <w:left w:val="none" w:sz="0" w:space="0" w:color="auto"/>
        <w:bottom w:val="none" w:sz="0" w:space="0" w:color="auto"/>
        <w:right w:val="none" w:sz="0" w:space="0" w:color="auto"/>
      </w:divBdr>
    </w:div>
    <w:div w:id="267545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www.facebook.com/ads/library/?active_status=all&amp;ad_type=political_and_issue_ads&amp;country=CL&amp;media_type=al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247</TotalTime>
  <Pages>7</Pages>
  <Words>2045</Words>
  <Characters>11248</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Mendez Cerda</dc:creator>
  <cp:lastModifiedBy>Cristian Mendez Cerda</cp:lastModifiedBy>
  <cp:revision>16</cp:revision>
  <dcterms:created xsi:type="dcterms:W3CDTF">2022-10-01T17:52:00Z</dcterms:created>
  <dcterms:modified xsi:type="dcterms:W3CDTF">2022-10-02T20:02:00Z</dcterms:modified>
</cp:coreProperties>
</file>