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i/>
        </w:rPr>
        <w:t xml:space="preserve">Figure 1. Cloud deployment models and infrastructure. </w:t>
      </w:r>
    </w:p>
    <w:p>
      <w:r>
        <w:rPr>
          <w:i/>
        </w:rPr>
        <w:t xml:space="preserve">Figure 1. Cloud deployment models and infrastructure. </w:t>
      </w:r>
    </w:p>
    <w:p>
      <w:r>
        <w:rPr>
          <w:i/>
        </w:rPr>
        <w:t xml:space="preserve">Figure 2 shows the cloud components where security issues may be raised. Each component, such as </w:t>
      </w:r>
    </w:p>
    <w:p>
      <w:r>
        <w:rPr>
          <w:i/>
        </w:rPr>
        <w:t xml:space="preserve">Figure 2 shows the cloud components where security issues may be raised. Each component, such as </w:t>
      </w:r>
    </w:p>
    <w:p>
      <w:r>
        <w:rPr>
          <w:i/>
        </w:rPr>
        <w:t xml:space="preserve">Security misconfiguration (I19) → insecure interfaces of API (I15), account </w:t>
      </w:r>
    </w:p>
    <w:p>
      <w:r>
        <w:rPr>
          <w:i/>
        </w:rPr>
        <w:t xml:space="preserve">Security misconfiguration (I19) → insecure interfaces of API (I15), account </w:t>
      </w:r>
    </w:p>
    <w:p>
      <w:r>
        <w:rPr>
          <w:i/>
        </w:rPr>
        <w:t xml:space="preserve">Figure 4 represents the overall view of IDS structure that consists of NIDS and HIDS. Each IDS </w:t>
      </w:r>
    </w:p>
    <w:p>
      <w:r>
        <w:rPr>
          <w:i/>
        </w:rPr>
        <w:t xml:space="preserve">Figure 1. Federated Identity Management System.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