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 xml:space="preserve">Figure 1. The overview of a general system for human activity recognition. </w:t>
      </w:r>
    </w:p>
    <w:p>
      <w:r>
        <w:rPr>
          <w:i/>
        </w:rPr>
        <w:t xml:space="preserve">high-level applications as shown in Figure 1. In the first level of core technology, three main </w:t>
      </w:r>
    </w:p>
    <w:p>
      <w:r>
        <w:rPr>
          <w:i/>
        </w:rPr>
        <w:t xml:space="preserve">local descriptors and body modeling, as shown in Figure 3. </w:t>
      </w:r>
    </w:p>
    <w:p>
      <w:r>
        <w:rPr>
          <w:i/>
        </w:rPr>
        <w:t xml:space="preserve">shown in Figure 4. </w:t>
      </w:r>
    </w:p>
    <w:p>
      <w:r>
        <w:rPr>
          <w:i/>
        </w:rPr>
        <w:t xml:space="preserve">the brightness distortion, and the variation of the chromaticity distortion. As shown in Figure 5 [44], </w:t>
      </w:r>
    </w:p>
    <w:p>
      <w:r>
        <w:rPr>
          <w:i/>
        </w:rPr>
        <w:t xml:space="preserve">in Figure 6 [58]. Scovanner et al. [12] further introduce a 3D SIFT descriptor, which can reliably </w:t>
      </w:r>
    </w:p>
    <w:p>
      <w:r>
        <w:rPr>
          <w:i/>
        </w:rPr>
        <w:t xml:space="preserve">blocks. An example of HOG descriptors is shown in Figure 7. Lu and Little [5] further propose a </w:t>
      </w:r>
    </w:p>
    <w:p>
      <w:r>
        <w:rPr>
          <w:i/>
        </w:rPr>
        <w:t xml:space="preserve">tracking using LKT feature trackers is shown in Figure 8. Lu et al. [8] use an LKT feature tracker to </w:t>
      </w:r>
    </w:p>
    <w:p>
      <w:r>
        <w:rPr>
          <w:i/>
        </w:rPr>
        <w:t xml:space="preserve">for human body configuration. </w:t>
      </w:r>
    </w:p>
    <w:p>
      <w:r>
        <w:rPr>
          <w:i/>
        </w:rPr>
        <w:t xml:space="preserve">as shown in Figure 10 [70]. The proposed system can do real-time front-view 3D human pose  </w:t>
      </w:r>
    </w:p>
    <w:p>
      <w:r>
        <w:rPr>
          <w:i/>
        </w:rPr>
        <w:t xml:space="preserve">Figure 11. A hidden Markov Model (HMM) inference graph [6]. </w:t>
      </w:r>
    </w:p>
    <w:p>
      <w:r>
        <w:rPr>
          <w:i/>
        </w:rPr>
        <w:t xml:space="preserve">Figure 12. The state transition graph for left-to-right HMM (the upper graph) and coupled </w:t>
      </w:r>
    </w:p>
    <w:p>
      <w:r>
        <w:rPr>
          <w:i/>
        </w:rPr>
        <w:t xml:space="preserve">Figure 12. The state transition graph for left-to-right HMM (the upper graph) and coupled </w:t>
      </w:r>
    </w:p>
    <w:p>
      <w:r>
        <w:rPr>
          <w:i/>
        </w:rPr>
        <w:t xml:space="preserve">Figure 14. The graphical structure of a HVT-HMM [17]. </w:t>
      </w:r>
    </w:p>
    <w:p>
      <w:r>
        <w:rPr>
          <w:i/>
        </w:rPr>
        <w:t xml:space="preserve">Figure 14. The graphical structure of a HVT-HMM [17].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