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HormuzPT_System_Architecture</w:t>
      </w:r>
    </w:p>
    <w:p>
      <w:pPr>
        <w:pStyle w:val="Heading1"/>
      </w:pPr>
      <w:r>
        <w:t>1. Visão geral da arquitetura</w:t>
      </w:r>
    </w:p>
    <w:p>
      <w:r>
        <w:t>A plataforma analítica baseia-se num tripolo acoplado assente numa matriz robusta de micro-serviços contendo predominantemente TypeScript, Python e Docker.</w:t>
      </w:r>
    </w:p>
    <w:p>
      <w:r>
        <w:t>Os três componentes modulares vitais são:</w:t>
        <w:br/>
        <w:t>- Frontend: Apresentação gráfica construída em React com engine de simulação síncrono para velocidade analítica.</w:t>
        <w:br/>
        <w:t>- API Proxy: Node.js Express backend encarregado pela regulação pesada, rate-limiting, CORS handling direccional, interface logging robusto e agregação segura das chaves API perante externalizações de rede.</w:t>
        <w:br/>
        <w:t>- Recalibrator: Sidecar em Python munido de lógicas e SDKs pesados baseados em Vertex AI e OpenAI encarregado por computações intensas do pipeline AI e calibração macroeconómica pesada nos dados brutos persistidos.</w:t>
      </w:r>
    </w:p>
    <w:p>
      <w:pPr>
        <w:pStyle w:val="Heading1"/>
      </w:pPr>
      <w:r>
        <w:t>2. Fluxo de execução</w:t>
      </w:r>
    </w:p>
    <w:p>
      <w:r>
        <w:t>A arquitetura obedece a um canal standard assíncrono blindado:</w:t>
        <w:br/>
      </w:r>
      <w:r>
        <w:t>Frontend ↓</w:t>
        <w:br/>
        <w:t>API Proxy ↓</w:t>
        <w:br/>
        <w:t>Recalibrator ↓</w:t>
        <w:br/>
        <w:t>Model State (Cache em File/DB)</w:t>
        <w:br/>
      </w:r>
    </w:p>
    <w:p>
      <w:r>
        <w:t>No cerne da transmissão, o Frontend despacha pedidos seguros a invocar calibrações de cenários via POST Rest. A interface de API Proxy valida as credenciais subjacentes e distribui a flag internamente à via de Recalibrator onde este consulta o Model State original ou o recalibra retornando JSON formatado ao Express proxy e posteriormente ao UI State de React.</w:t>
      </w:r>
    </w:p>
    <w:p>
      <w:pPr>
        <w:pStyle w:val="Heading1"/>
      </w:pPr>
      <w:r>
        <w:t>3. Estrutura do repositório</w:t>
      </w:r>
    </w:p>
    <w:p>
      <w:r>
        <w:t>- frontend/: Diretório da Web-App React em Vite gerindo inteiramente as Views operacionais e domínios lógicos de simulação.</w:t>
        <w:br/>
        <w:t>- api-proxy/: A gateway node/express que filtra agressivamente o tráfego HTTP global em portos 8081.</w:t>
        <w:br/>
        <w:t>- recalibrator/: O job/worker daemon estático em Flask a assimilar tarefas de heavy AI na backend 8082.</w:t>
        <w:br/>
        <w:t>- data/: O volume de ficheiros liminares como a model_state_initial.json fundamental para a estabilidade do RAG original e as SQLite files persistentes.</w:t>
        <w:br/>
        <w:t>- docs/: O indexador de metadados, anexos operacionais e manuais.</w:t>
        <w:br/>
        <w:t>- infra/: Configurações e playbooks estritamente para subidas sistémicas dos Dockers subjacentes para dev local ou Staging environments.</w:t>
      </w:r>
    </w:p>
    <w:p>
      <w:pPr>
        <w:pStyle w:val="Heading1"/>
      </w:pPr>
      <w:r>
        <w:t>4. Sistema de routing LLM</w:t>
      </w:r>
    </w:p>
    <w:p>
      <w:r>
        <w:t>Foi erguido um robusto LLM Router para evitar ruturas ou Vendor-Lock insidioso no mercado da Inteligência Artificial. Possui fallbacks para Vertex AI (Google), OpenAI e Anthropic suportados.</w:t>
      </w:r>
    </w:p>
    <w:p>
      <w:r>
        <w:t>O ecosistema segmenta-se em complexidades ou Tiers de Raciocínio (intenso, moderado, baixo), efetuando fallbacks graciosos (e.g. timeout na OpenAI empurra o tráfego na mesma tier (moderado para Claude Sonnet) automaticamente ou para Tiers inferiores caso falhe tudo para a mesma stack, garantindo fiabilidade inquebrável operacional. As chaves de serviço de Vertex priorizam Autenticação Google por Default (via projetos/ADC) face a tokens nus.</w:t>
      </w:r>
    </w:p>
    <w:p>
      <w:pPr>
        <w:pStyle w:val="Heading1"/>
      </w:pPr>
      <w:r>
        <w:t>5. Sistema de cálculo de custos</w:t>
      </w:r>
    </w:p>
    <w:p>
      <w:r>
        <w:t>Associado ao processamento de LLMs, a malha regista contagem estrita de tokens (inbound/outbound) reportados via provider SDK objects. O router cruza o total inferido com multiplicadores de USD parametrizados nativamente em .env injetados na runtime e grava nos canais da API stats cost a taxa real imputada via `POST` ou o painel generalista `/api/stats/cost`.</w:t>
      </w:r>
    </w:p>
    <w:p>
      <w:pPr>
        <w:pStyle w:val="Heading1"/>
      </w:pPr>
      <w:r>
        <w:t>6. Persistência</w:t>
      </w:r>
    </w:p>
    <w:p>
      <w:r>
        <w:t>As chamadas vitais ao pipeline (Chats, Alertas de Modelo, Customizações Severas de Dashboards) não decaem em efémero. Uma Base de Dados local nativa baseada via `better-sqlite3` persistida no host subjacente assegura o registo na tabela crucial de `history_events`, auditando as pegadas de tokens, datas e a essência macro da interação (query vs model constraints).</w:t>
      </w:r>
    </w:p>
    <w:p>
      <w:pPr>
        <w:pStyle w:val="Heading1"/>
      </w:pPr>
      <w:r>
        <w:t>7. Sistema de logging privado</w:t>
      </w:r>
    </w:p>
    <w:p>
      <w:r>
        <w:t>Crucial para a auditoria contínua, uma framework transacionável baseada nas classes nativas do `winston` express atinge a salvaguarda estrita dos metadados de utilizador e inferência macro:</w:t>
      </w:r>
    </w:p>
    <w:p>
      <w:r>
        <w:t>O payload compreende: IP do utilizador em edge network, Ações rigorosas efetuadas no modelo e métricas severas do LLM envolvido tais como, o modelo exato, provider e custos USD em tokens.</w:t>
        <w:br/>
        <w:t>Para isolamento radical e sigilo mandatório de tracking corporativo:</w:t>
      </w:r>
    </w:p>
    <w:p>
      <w:r>
        <w:t>- Os logs são EXCLUSIVAMENTE privados na rede Docker.</w:t>
        <w:br/>
        <w:t>- Estão bloqueados à navegação indexada em HTTP exterior.</w:t>
        <w:br/>
        <w:t>- O armazenamento obedece à máscara não versionável do GitHub via `.gitignore` explícito da pasta `/var/log/hormuzpt/private` para eliminação de exposição por leak do Repo público.</w:t>
        <w:br/>
        <w:t>- Operam via crons encriptados de envio ao Gestor via `NodeMailer` à meia-noite lisboeta sem nunca pisarem as clouds sem autenticação expressa.</w:t>
      </w:r>
    </w:p>
    <w:p>
      <w:pPr>
        <w:pStyle w:val="Heading1"/>
      </w:pPr>
      <w:r>
        <w:t>8. Deployment local</w:t>
      </w:r>
    </w:p>
    <w:p>
      <w:r>
        <w:t>A rampa operacional baseada está abstraída em contentorização integral de rede bridge. Toda a malha síncrona sobe graciosamente via comando `docker compose up --build -d` após verificação base de permissões do terminal host. Testes modulares regressivos do comportamento nuclear são orquestrados através do utilitário `scripts/test_regression.sh` de bash.</w:t>
      </w:r>
    </w:p>
    <w:p>
      <w:pPr>
        <w:pStyle w:val="Heading1"/>
      </w:pPr>
      <w:r>
        <w:t>9. Configuração</w:t>
      </w:r>
    </w:p>
    <w:p>
      <w:r>
        <w:t>O core ambiental depende radicalmente da declaração das premissas de controlo de ficheiros `env`. Os programadores efetuam staging primária na cópia estruturada estanque em `.env.example`, povoando subsequentemente um `.env` puro, blindado ao GitHub, que expõe explicitamente as variáveis ao bridge do docker compose na runtime e que carrega o modelo SMTP para o Email Rotineiro de Segurança e parâmetros estritos LLM de preços fixados à tabela diária do cluster.</w:t>
      </w:r>
    </w:p>
    <w:p>
      <w:pPr>
        <w:pStyle w:val="Heading1"/>
      </w:pPr>
      <w:r>
        <w:t>10. Modo production-like</w:t>
      </w:r>
    </w:p>
    <w:p>
      <w:r>
        <w:t>A diretiva "Production-Like" implementada reflete um enrijecimento considerável (hardening) de todas as métricas críticas operacionais da arquitetura de prototipagem baseada puramente na Staging atual (Node JS single process single threaded).</w:t>
      </w:r>
    </w:p>
    <w:p>
      <w:r>
        <w:t>Em virtude disso: Ativa logs rigorosos e limites estritos do uso API sem escalabilidade orgânica infinita ou redundâncias multizona do load balancing puro em orquestração Kubernetes do Cloud Run GCP. Nas etapas liminares vindouras de produção plena e corporativa requerer-se-á alocações CDN puras propostas para a cloud.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