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799e5a71fb7ec9c4087f37d1011894fc287b2c"/>
    <w:p>
      <w:pPr>
        <w:pStyle w:val="Heading2"/>
      </w:pPr>
      <w:r>
        <w:t xml:space="preserve">Table 5: Refinement Impact – Original V4 vs Refined V4_R1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Original V4</w:t>
            </w:r>
          </w:p>
        </w:tc>
        <w:tc>
          <w:p>
            <w:pPr>
              <w:pStyle w:val="Compact"/>
              <w:jc w:val="left"/>
            </w:pPr>
            <w:r>
              <w:t xml:space="preserve">Refined V4_R1</w:t>
            </w:r>
          </w:p>
        </w:tc>
        <w:tc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p>
            <w:pPr>
              <w:pStyle w:val="Compact"/>
              <w:jc w:val="left"/>
            </w:pPr>
            <w:r>
              <w:t xml:space="preserve">+1.24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p>
            <w:pPr>
              <w:pStyle w:val="Compact"/>
              <w:jc w:val="left"/>
            </w:pPr>
            <w:r>
              <w:t xml:space="preserve">+1.01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p>
            <w:pPr>
              <w:pStyle w:val="Compact"/>
              <w:jc w:val="left"/>
            </w:pPr>
            <w:r>
              <w:t xml:space="preserve">+1.23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p>
            <w:pPr>
              <w:pStyle w:val="Compact"/>
              <w:jc w:val="left"/>
            </w:pPr>
            <w:r>
              <w:t xml:space="preserve">+1.13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p>
            <w:pPr>
              <w:pStyle w:val="Compact"/>
              <w:jc w:val="left"/>
            </w:pPr>
            <w:r>
              <w:t xml:space="preserve">+0.91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+1.10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Surfacing Rate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  <w:tc>
          <w:p>
            <w:pPr>
              <w:pStyle w:val="Compact"/>
              <w:jc w:val="left"/>
            </w:pPr>
            <w:r>
              <w:t xml:space="preserve">98.9%</w:t>
            </w:r>
          </w:p>
        </w:tc>
        <w:tc>
          <w:p>
            <w:pPr>
              <w:pStyle w:val="Compact"/>
              <w:jc w:val="left"/>
            </w:pPr>
            <w:r>
              <w:t xml:space="preserve">+18.2pp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{Refinement impact: Original V4 vs Refined V4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_R1}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tab:refinement_impact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Original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Refined V4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R1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Delta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Emotional Depth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3.24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4.48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+1.24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3.87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Latent Surfacing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+1.23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Narrative Quality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+1.13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Clinical Grounding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2.58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3.49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+0.91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**Composite Richness**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2.99 (1.78)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+1.10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**Surfacing Rate**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98.9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+18.2pp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2026-03-20T10:52:43Z</dcterms:created>
  <dcterms:modified xsi:type="dcterms:W3CDTF">2026-03-20T10:52:43Z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