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-6-robustness-testing-results"/>
    <w:p>
      <w:pPr>
        <w:pStyle w:val="Heading2"/>
      </w:pPr>
      <w:r>
        <w:t xml:space="preserve">Table 6: Robustness Testing Results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Profile Type</w:t>
            </w:r>
          </w:p>
        </w:tc>
        <w:tc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p>
            <w:pPr>
              <w:pStyle w:val="Compact"/>
              <w:jc w:val="left"/>
            </w:pPr>
            <w:r>
              <w:t xml:space="preserve">Mean Richness</w:t>
            </w:r>
          </w:p>
        </w:tc>
        <w:tc>
          <w:p>
            <w:pPr>
              <w:pStyle w:val="Compact"/>
              <w:jc w:val="left"/>
            </w:pPr>
            <w:r>
              <w:t xml:space="preserve">Pop. Mean</w:t>
            </w:r>
          </w:p>
        </w:tc>
        <w:tc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low_health_literacy</w:t>
            </w:r>
          </w:p>
        </w:tc>
        <w:tc>
          <w:p>
            <w:pPr>
              <w:pStyle w:val="Compact"/>
              <w:jc w:val="left"/>
            </w:pPr>
            <w:r>
              <w:t xml:space="preserve">Destiny Marlowe</w:t>
            </w:r>
          </w:p>
        </w:tc>
        <w:tc>
          <w:p>
            <w:pPr>
              <w:pStyle w:val="Compact"/>
              <w:jc w:val="left"/>
            </w:pPr>
            <w:r>
              <w:t xml:space="preserve">3.45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language_barrier</w:t>
            </w:r>
          </w:p>
        </w:tc>
        <w:tc>
          <w:p>
            <w:pPr>
              <w:pStyle w:val="Compact"/>
              <w:jc w:val="left"/>
            </w:pPr>
            <w:r>
              <w:t xml:space="preserve">Mei-Ling Vasquez</w:t>
            </w:r>
          </w:p>
        </w:tc>
        <w:tc>
          <w:p>
            <w:pPr>
              <w:pStyle w:val="Compact"/>
              <w:jc w:val="left"/>
            </w:pPr>
            <w:r>
              <w:t xml:space="preserve">3.01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hostile_distrustful</w:t>
            </w:r>
          </w:p>
        </w:tc>
        <w:tc>
          <w:p>
            <w:pPr>
              <w:pStyle w:val="Compact"/>
              <w:jc w:val="left"/>
            </w:pPr>
            <w:r>
              <w:t xml:space="preserve">Renee Thibodeau</w:t>
            </w:r>
          </w:p>
        </w:tc>
        <w:tc>
          <w:p>
            <w:pPr>
              <w:pStyle w:val="Compact"/>
              <w:jc w:val="left"/>
            </w:pPr>
            <w:r>
              <w:t xml:space="preserve">3.51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rural_isolated</w:t>
            </w:r>
          </w:p>
        </w:tc>
        <w:tc>
          <w:p>
            <w:pPr>
              <w:pStyle w:val="Compact"/>
              <w:jc w:val="left"/>
            </w:pPr>
            <w:r>
              <w:t xml:space="preserve">Darlene Hutchins</w:t>
            </w:r>
          </w:p>
        </w:tc>
        <w:tc>
          <w:p>
            <w:pPr>
              <w:pStyle w:val="Compact"/>
              <w:jc w:val="left"/>
            </w:pPr>
            <w:r>
              <w:t xml:space="preserve">3.76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0.92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early_pregnancy_ambivalent</w:t>
            </w:r>
          </w:p>
        </w:tc>
        <w:tc>
          <w:p>
            <w:pPr>
              <w:pStyle w:val="Compact"/>
              <w:jc w:val="left"/>
            </w:pPr>
            <w:r>
              <w:t xml:space="preserve">Danielle Okafor</w:t>
            </w:r>
          </w:p>
        </w:tc>
        <w:tc>
          <w:p>
            <w:pPr>
              <w:pStyle w:val="Compact"/>
              <w:jc w:val="left"/>
            </w:pPr>
            <w:r>
              <w:t xml:space="preserve">3.02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p>
            <w:pPr>
              <w:pStyle w:val="Compact"/>
              <w:jc w:val="left"/>
            </w:pPr>
            <w:r>
              <w:t xml:space="preserve">2.04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3.35</w:t>
            </w:r>
          </w:p>
        </w:tc>
        <w:tc>
          <w:p>
            <w:pPr>
              <w:pStyle w:val="Compact"/>
              <w:jc w:val="left"/>
            </w:pPr>
            <w:r>
              <w:t xml:space="preserve">4.09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5/5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{Adversarial robustness testing across vulnerable population profiles}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tab:robustness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}{lcccccc}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Profile Type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Mean Richness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Pop. Mean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Passed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low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health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literacy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Destiny Marlowe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3.45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language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barrier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Mei-Ling Vasquez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3.01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0.74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hostile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distrustful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Renee Thibodeau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3.51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0.86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rural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isolated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Darlene Hutchins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3.76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0.92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early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pregnancy</w:t>
      </w:r>
      <w:r>
        <w:rPr>
          <w:rStyle w:val="FunctionTok"/>
        </w:rPr>
        <w:t xml:space="preserve">\_</w:t>
      </w:r>
      <w:r>
        <w:rPr>
          <w:rStyle w:val="NormalTok"/>
        </w:rPr>
        <w:t xml:space="preserve">ambivalent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Danielle Okafor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3.02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0.74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2.04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Yes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**Overall**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3.35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4.09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5/5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2026-03-20T10:52:43Z</dcterms:created>
  <dcterms:modified xsi:type="dcterms:W3CDTF">2026-03-20T10:52:43Z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