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erplexity-literature-search-results"/>
    <w:p>
      <w:pPr>
        <w:pStyle w:val="Heading1"/>
      </w:pPr>
      <w:r>
        <w:t xml:space="preserve">Perplexity Literature Search Results</w:t>
      </w:r>
    </w:p>
    <w:p>
      <w:pPr>
        <w:pStyle w:val="FirstParagraph"/>
      </w:pPr>
      <w:r>
        <w:t xml:space="preserve">Date: 2026-03-20T10:35:03.576096</w:t>
      </w:r>
    </w:p>
    <w:bookmarkStart w:id="22" w:name="query_1_ai_innovation_jpim"/>
    <w:p>
      <w:pPr>
        <w:pStyle w:val="Heading2"/>
      </w:pPr>
      <w:r>
        <w:t xml:space="preserve">query_1_ai_innovation_jpim</w:t>
      </w:r>
    </w:p>
    <w:p>
      <w:pPr>
        <w:pStyle w:val="FirstParagraph"/>
      </w:pPr>
      <w:r>
        <w:rPr>
          <w:bCs/>
          <w:b/>
        </w:rPr>
        <w:t xml:space="preserve">Query:</w:t>
      </w:r>
      <w:r>
        <w:t xml:space="preserve"> </w:t>
      </w:r>
      <w:r>
        <w:t xml:space="preserve">What are the most cited recent papers (2024-2025) on AI capabilities in innovation management published in JPIM, R&amp;D Management, or Technovation?</w:t>
      </w:r>
    </w:p>
    <w:p>
      <w:pPr>
        <w:pStyle w:val="BodyText"/>
      </w:pPr>
      <w:r>
        <w:rPr>
          <w:bCs/>
          <w:b/>
        </w:rPr>
        <w:t xml:space="preserve">Status:</w:t>
      </w:r>
      <w:r>
        <w:t xml:space="preserve"> </w:t>
      </w:r>
      <w:r>
        <w:t xml:space="preserve">success</w:t>
      </w:r>
    </w:p>
    <w:bookmarkStart w:id="20" w:name="response"/>
    <w:p>
      <w:pPr>
        <w:pStyle w:val="Heading3"/>
      </w:pPr>
      <w:r>
        <w:t xml:space="preserve">Response</w:t>
      </w:r>
    </w:p>
    <w:p>
      <w:pPr>
        <w:pStyle w:val="FirstParagraph"/>
      </w:pPr>
      <w:r>
        <w:t xml:space="preserve">I cannot identify specific papers from the journals you mentioned (JPIM, R&amp;D Management, or Technovation) based on the search results provided. While the search results include recent papers on AI and innovation management from 2024-2025, they do not contain information about which are the most cited works or confirm publication in those particular journals.</w:t>
      </w:r>
    </w:p>
    <w:p>
      <w:pPr>
        <w:pStyle w:val="BodyText"/>
      </w:pPr>
      <w:r>
        <w:t xml:space="preserve">The search results do reference some relevant 2024-2025 publications on this topic:</w:t>
      </w:r>
    </w:p>
    <w:p>
      <w:pPr>
        <w:numPr>
          <w:ilvl w:val="0"/>
          <w:numId w:val="1001"/>
        </w:numPr>
      </w:pPr>
      <w:r>
        <w:t xml:space="preserve">A 2024 study in the</w:t>
      </w:r>
      <w:r>
        <w:t xml:space="preserve"> </w:t>
      </w:r>
      <w:r>
        <w:rPr>
          <w:iCs/>
          <w:i/>
        </w:rPr>
        <w:t xml:space="preserve">Journal of Business Research</w:t>
      </w:r>
      <w:r>
        <w:t xml:space="preserve"> </w:t>
      </w:r>
      <w:r>
        <w:t xml:space="preserve">by Mariani &amp; Dwivedi on</w:t>
      </w:r>
      <w:r>
        <w:t xml:space="preserve"> </w:t>
      </w:r>
      <w:r>
        <w:t xml:space="preserve">“</w:t>
      </w:r>
      <w:r>
        <w:t xml:space="preserve">Generative artificial intelligence in innovation management: A preview of future research developments,</w:t>
      </w:r>
      <w:r>
        <w:t xml:space="preserve">”</w:t>
      </w:r>
      <w:r>
        <w:t xml:space="preserve"> </w:t>
      </w:r>
      <w:r>
        <w:t xml:space="preserve">which outlines ten major research themes at the intersection of GenAI and innovation management[3]</w:t>
      </w:r>
    </w:p>
    <w:p>
      <w:pPr>
        <w:numPr>
          <w:ilvl w:val="0"/>
          <w:numId w:val="1001"/>
        </w:numPr>
      </w:pPr>
      <w:r>
        <w:t xml:space="preserve">A 2025 McKinsey Global Survey on AI that examines how organizations drive value from AI through innovation and growth objectives[4]</w:t>
      </w:r>
    </w:p>
    <w:p>
      <w:pPr>
        <w:numPr>
          <w:ilvl w:val="0"/>
          <w:numId w:val="1001"/>
        </w:numPr>
      </w:pPr>
      <w:r>
        <w:t xml:space="preserve">Papers addressing topics like AI in knowledge management, entrepreneurial resilience using GenAI in SMEs, and AI-driven innovation management and productivity, though specific journal placements and citation counts are not detailed in these results[3]</w:t>
      </w:r>
    </w:p>
    <w:p>
      <w:pPr>
        <w:pStyle w:val="FirstParagraph"/>
      </w:pPr>
      <w:r>
        <w:t xml:space="preserve">To identify the most cited papers specifically from JPIM, R&amp;D Management, or Technovation during 2024-2025, you would need to search those journals’ databases directly or use citation tracking tools like Google Scholar, Scopus, or Web of Science.</w:t>
      </w:r>
    </w:p>
    <w:bookmarkEnd w:id="20"/>
    <w:bookmarkStart w:id="21" w:name="citationssources"/>
    <w:p>
      <w:pPr>
        <w:pStyle w:val="Heading3"/>
      </w:pPr>
      <w:r>
        <w:t xml:space="preserve">Citations/Sources</w:t>
      </w:r>
    </w:p>
    <w:p>
      <w:pPr>
        <w:numPr>
          <w:ilvl w:val="0"/>
          <w:numId w:val="1002"/>
        </w:numPr>
        <w:pStyle w:val="Compact"/>
      </w:pPr>
      <w:r>
        <w:t xml:space="preserve">https://francis-press.com/papers/19737</w:t>
      </w:r>
    </w:p>
    <w:p>
      <w:pPr>
        <w:numPr>
          <w:ilvl w:val="0"/>
          <w:numId w:val="1002"/>
        </w:numPr>
        <w:pStyle w:val="Compact"/>
      </w:pPr>
      <w:r>
        <w:t xml:space="preserve">https://journals.sagepub.com/doi/abs/10.1177/00218863241287323</w:t>
      </w:r>
    </w:p>
    <w:p>
      <w:pPr>
        <w:numPr>
          <w:ilvl w:val="0"/>
          <w:numId w:val="1002"/>
        </w:numPr>
        <w:pStyle w:val="Compact"/>
      </w:pPr>
      <w:r>
        <w:t xml:space="preserve">https://ideas.repec.org/a/eee/jbrese/v175y2024ics0148296324000468.html</w:t>
      </w:r>
    </w:p>
    <w:p>
      <w:pPr>
        <w:numPr>
          <w:ilvl w:val="0"/>
          <w:numId w:val="1002"/>
        </w:numPr>
        <w:pStyle w:val="Compact"/>
      </w:pPr>
      <w:r>
        <w:t xml:space="preserve">https://www.mckinsey.com/capabilities/quantumblack/our-insights/the-state-of-ai</w:t>
      </w:r>
    </w:p>
    <w:p>
      <w:pPr>
        <w:numPr>
          <w:ilvl w:val="0"/>
          <w:numId w:val="1002"/>
        </w:numPr>
        <w:pStyle w:val="Compact"/>
      </w:pPr>
      <w:r>
        <w:t xml:space="preserve">https://papers.ssrn.com/sol3/papers.cfm?abstract_id=5879843</w:t>
      </w:r>
    </w:p>
    <w:p>
      <w:pPr>
        <w:numPr>
          <w:ilvl w:val="0"/>
          <w:numId w:val="1002"/>
        </w:numPr>
        <w:pStyle w:val="Compact"/>
      </w:pPr>
      <w:r>
        <w:t xml:space="preserve">https://www.emerald.com/imds/article/doi/10.1108/IMDS-03-2025-0350/1297340/AI-driven-innovation-management-and-total-factor</w:t>
      </w:r>
    </w:p>
    <w:p>
      <w:r>
        <w:pict>
          <v:rect style="width:0;height:1.5pt" o:hralign="center" o:hrstd="t" o:hr="t"/>
        </w:pict>
      </w:r>
    </w:p>
    <w:bookmarkEnd w:id="21"/>
    <w:bookmarkEnd w:id="22"/>
    <w:bookmarkStart w:id="25" w:name="query_2_synthetic_personas"/>
    <w:p>
      <w:pPr>
        <w:pStyle w:val="Heading2"/>
      </w:pPr>
      <w:r>
        <w:t xml:space="preserve">query_2_synthetic_personas</w:t>
      </w:r>
    </w:p>
    <w:p>
      <w:pPr>
        <w:pStyle w:val="FirstParagraph"/>
      </w:pPr>
      <w:r>
        <w:rPr>
          <w:bCs/>
          <w:b/>
        </w:rPr>
        <w:t xml:space="preserve">Query:</w:t>
      </w:r>
      <w:r>
        <w:t xml:space="preserve"> </w:t>
      </w:r>
      <w:r>
        <w:t xml:space="preserve">What research has used synthetic personas or AI-generated user profiles for user research instrument design?</w:t>
      </w:r>
    </w:p>
    <w:p>
      <w:pPr>
        <w:pStyle w:val="BodyText"/>
      </w:pPr>
      <w:r>
        <w:rPr>
          <w:bCs/>
          <w:b/>
        </w:rPr>
        <w:t xml:space="preserve">Status:</w:t>
      </w:r>
      <w:r>
        <w:t xml:space="preserve"> </w:t>
      </w:r>
      <w:r>
        <w:t xml:space="preserve">success</w:t>
      </w:r>
    </w:p>
    <w:bookmarkStart w:id="23" w:name="response-1"/>
    <w:p>
      <w:pPr>
        <w:pStyle w:val="Heading3"/>
      </w:pPr>
      <w:r>
        <w:t xml:space="preserve">Response</w:t>
      </w:r>
    </w:p>
    <w:p>
      <w:pPr>
        <w:pStyle w:val="FirstParagraph"/>
      </w:pPr>
      <w:r>
        <w:rPr>
          <w:bCs/>
          <w:b/>
        </w:rPr>
        <w:t xml:space="preserve">Research on synthetic personas and AI-generated user profiles primarily focuses on their use to accelerate early-stage user research preparation, such as piloting interview guides, generating hypotheses, and validating concepts, rather than fully replacing human studies.[1][3][4]</w:t>
      </w:r>
    </w:p>
    <w:p>
      <w:pPr>
        <w:pStyle w:val="BodyText"/>
      </w:pPr>
      <w:r>
        <w:t xml:space="preserve">Key applications and studies include:</w:t>
      </w:r>
    </w:p>
    <w:p>
      <w:pPr>
        <w:numPr>
          <w:ilvl w:val="0"/>
          <w:numId w:val="1003"/>
        </w:numPr>
        <w:pStyle w:val="Compact"/>
      </w:pPr>
      <w:r>
        <w:rPr>
          <w:bCs/>
          <w:b/>
        </w:rPr>
        <w:t xml:space="preserve">Preparation for real-user studies</w:t>
      </w:r>
      <w:r>
        <w:t xml:space="preserve">: The Nielsen Norman Group (NNG) evaluated tools like Synthetic Users and ChatGPT by replicating three real-user interview studies. They generated AI profiles for specified groups (e.g., medical-detailing representatives in Latin America) to create simulated transcripts, finding them useful for piloting interview guides, exploring topics for exploratory studies, developing proto-personas, or proto-journey maps as testable hypotheses.[3]</w:t>
      </w:r>
    </w:p>
    <w:p>
      <w:pPr>
        <w:numPr>
          <w:ilvl w:val="0"/>
          <w:numId w:val="1003"/>
        </w:numPr>
        <w:pStyle w:val="Compact"/>
      </w:pPr>
      <w:r>
        <w:rPr>
          <w:bCs/>
          <w:b/>
        </w:rPr>
        <w:t xml:space="preserve">Concept testing and stress-testing</w:t>
      </w:r>
      <w:r>
        <w:t xml:space="preserve">: Stravito describes synthetic personas for early creative tests, such as pressure-testing messaging, language, and scenarios across diverse profiles generated from seed data like past research or market facts. Outputs are validated against human feedback to identify deltas.[1] M1 Project highlights synthetic users for simulating behaviors in product designs, marketing strategies, and full funnels (e.g., ad interactions to onboarding), calibrated to personas via ICP Generator for high-intent or skeptical cohorts.[2]</w:t>
      </w:r>
    </w:p>
    <w:p>
      <w:pPr>
        <w:numPr>
          <w:ilvl w:val="0"/>
          <w:numId w:val="1003"/>
        </w:numPr>
        <w:pStyle w:val="Compact"/>
      </w:pPr>
      <w:r>
        <w:rPr>
          <w:bCs/>
          <w:b/>
        </w:rPr>
        <w:t xml:space="preserve">Workflow tools</w:t>
      </w:r>
      <w:r>
        <w:t xml:space="preserve">: Synthetic Users platform employs multi-agent AI with OCEAN-model personalities for consistent interviews, aiding instrument design by maintaining context across sessions.[4]</w:t>
      </w:r>
    </w:p>
    <w:p>
      <w:pPr>
        <w:pStyle w:val="FirstParagraph"/>
      </w:pPr>
      <w:r>
        <w:t xml:space="preserve">These approaches emphasize augmentation: synthetic data scales quickly but requires human validation to ensure accuracy, with warnings against over-reliance due to limitations in capturing real emotions or contexts.[1][2][3][5][6] No results detail large-scale academic studies specifically on</w:t>
      </w:r>
      <w:r>
        <w:t xml:space="preserve"> </w:t>
      </w:r>
      <w:r>
        <w:t xml:space="preserve">“</w:t>
      </w:r>
      <w:r>
        <w:t xml:space="preserve">instrument design,</w:t>
      </w:r>
      <w:r>
        <w:t xml:space="preserve">”</w:t>
      </w:r>
      <w:r>
        <w:t xml:space="preserve"> </w:t>
      </w:r>
      <w:r>
        <w:t xml:space="preserve">but practitioner evaluations like NNG’s demonstrate direct use in refining research tools.[3]</w:t>
      </w:r>
    </w:p>
    <w:bookmarkEnd w:id="23"/>
    <w:bookmarkStart w:id="24" w:name="citationssources-1"/>
    <w:p>
      <w:pPr>
        <w:pStyle w:val="Heading3"/>
      </w:pPr>
      <w:r>
        <w:t xml:space="preserve">Citations/Sources</w:t>
      </w:r>
    </w:p>
    <w:p>
      <w:pPr>
        <w:numPr>
          <w:ilvl w:val="0"/>
          <w:numId w:val="1004"/>
        </w:numPr>
        <w:pStyle w:val="Compact"/>
      </w:pPr>
      <w:r>
        <w:t xml:space="preserve">https://www.stravito.com/resources/synthetic-personas</w:t>
      </w:r>
    </w:p>
    <w:p>
      <w:pPr>
        <w:numPr>
          <w:ilvl w:val="0"/>
          <w:numId w:val="1004"/>
        </w:numPr>
        <w:pStyle w:val="Compact"/>
      </w:pPr>
      <w:r>
        <w:t xml:space="preserve">https://www.m1-project.com/blog/what-are-synthetic-users-and-how-do-they-work</w:t>
      </w:r>
    </w:p>
    <w:p>
      <w:pPr>
        <w:numPr>
          <w:ilvl w:val="0"/>
          <w:numId w:val="1004"/>
        </w:numPr>
        <w:pStyle w:val="Compact"/>
      </w:pPr>
      <w:r>
        <w:t xml:space="preserve">https://www.nngroup.com/articles/synthetic-users/</w:t>
      </w:r>
    </w:p>
    <w:p>
      <w:pPr>
        <w:numPr>
          <w:ilvl w:val="0"/>
          <w:numId w:val="1004"/>
        </w:numPr>
        <w:pStyle w:val="Compact"/>
      </w:pPr>
      <w:r>
        <w:t xml:space="preserve">https://www.syntheticusers.com</w:t>
      </w:r>
    </w:p>
    <w:p>
      <w:pPr>
        <w:numPr>
          <w:ilvl w:val="0"/>
          <w:numId w:val="1004"/>
        </w:numPr>
        <w:pStyle w:val="Compact"/>
      </w:pPr>
      <w:r>
        <w:t xml:space="preserve">https://indeemo.com/blog/synthetic-personas</w:t>
      </w:r>
    </w:p>
    <w:p>
      <w:pPr>
        <w:numPr>
          <w:ilvl w:val="0"/>
          <w:numId w:val="1004"/>
        </w:numPr>
        <w:pStyle w:val="Compact"/>
      </w:pPr>
      <w:r>
        <w:t xml:space="preserve">https://interactions.acm.org/blog/view/the-synthetic-persona-fallacy-how-ai-generated-research-undermines-ux-research</w:t>
      </w:r>
    </w:p>
    <w:p>
      <w:r>
        <w:pict>
          <v:rect style="width:0;height:1.5pt" o:hralign="center" o:hrstd="t" o:hr="t"/>
        </w:pict>
      </w:r>
    </w:p>
    <w:bookmarkEnd w:id="24"/>
    <w:bookmarkEnd w:id="25"/>
    <w:bookmarkStart w:id="27" w:name="query_3_llm_qualitative"/>
    <w:p>
      <w:pPr>
        <w:pStyle w:val="Heading2"/>
      </w:pPr>
      <w:r>
        <w:t xml:space="preserve">query_3_llm_qualitative</w:t>
      </w:r>
    </w:p>
    <w:p>
      <w:pPr>
        <w:pStyle w:val="FirstParagraph"/>
      </w:pPr>
      <w:r>
        <w:rPr>
          <w:bCs/>
          <w:b/>
        </w:rPr>
        <w:t xml:space="preserve">Query:</w:t>
      </w:r>
      <w:r>
        <w:t xml:space="preserve"> </w:t>
      </w:r>
      <w:r>
        <w:t xml:space="preserve">What are recent methodological papers on using LLMs for qualitative research or questionnaire design?</w:t>
      </w:r>
    </w:p>
    <w:p>
      <w:pPr>
        <w:pStyle w:val="BodyText"/>
      </w:pPr>
      <w:r>
        <w:rPr>
          <w:bCs/>
          <w:b/>
        </w:rPr>
        <w:t xml:space="preserve">Status:</w:t>
      </w:r>
      <w:r>
        <w:t xml:space="preserve"> </w:t>
      </w:r>
      <w:r>
        <w:t xml:space="preserve">success</w:t>
      </w:r>
    </w:p>
    <w:bookmarkStart w:id="26" w:name="response-2"/>
    <w:p>
      <w:pPr>
        <w:pStyle w:val="Heading3"/>
      </w:pPr>
      <w:r>
        <w:t xml:space="preserve">Response</w:t>
      </w:r>
    </w:p>
    <w:p>
      <w:pPr>
        <w:pStyle w:val="FirstParagraph"/>
      </w:pPr>
      <w:r>
        <w:t xml:space="preserve">Recent methodological papers on using LLMs for qualitative research address frameworks, challenges, and best practices for integrating AI into traditional research methods.</w:t>
      </w:r>
    </w:p>
    <w:bookmarkEnd w:id="26"/>
    <w:bookmarkEnd w:id="27"/>
    <w:bookmarkStart w:id="29" w:name="key-methodological-studies"/>
    <w:p>
      <w:pPr>
        <w:pStyle w:val="Heading2"/>
      </w:pPr>
      <w:r>
        <w:t xml:space="preserve">Key Methodological Studies</w:t>
      </w:r>
    </w:p>
    <w:p>
      <w:pPr>
        <w:pStyle w:val="FirstParagraph"/>
      </w:pPr>
      <w:r>
        <w:rPr>
          <w:bCs/>
          <w:b/>
        </w:rPr>
        <w:t xml:space="preserve">Human-LLM Integration Frameworks</w:t>
      </w:r>
    </w:p>
    <w:p>
      <w:pPr>
        <w:pStyle w:val="BodyText"/>
      </w:pPr>
      <w:r>
        <w:t xml:space="preserve">A 2024 health-services research study developed a</w:t>
      </w:r>
      <w:r>
        <w:t xml:space="preserve"> </w:t>
      </w:r>
      <w:r>
        <w:rPr>
          <w:bCs/>
          <w:b/>
        </w:rPr>
        <w:t xml:space="preserve">model- and task-agnostic framework for designing human-LLM qualitative analysis methods</w:t>
      </w:r>
      <w:r>
        <w:t xml:space="preserve">[2]. The researchers applied this framework within a multi-site diabetes care study, using LLMs for qualitative synthesis and deductive coding of 167 interview transcripts. Their findings demonstrated that LLM assistance can enable timely feedback to practitioners while preserving research rigor[2].</w:t>
      </w:r>
    </w:p>
    <w:p>
      <w:pPr>
        <w:pStyle w:val="BodyText"/>
      </w:pPr>
      <w:r>
        <w:rPr>
          <w:bCs/>
          <w:b/>
        </w:rPr>
        <w:t xml:space="preserve">Thematic Analysis and Topic Modeling</w:t>
      </w:r>
    </w:p>
    <w:p>
      <w:pPr>
        <w:pStyle w:val="BodyText"/>
      </w:pPr>
      <w:r>
        <w:t xml:space="preserve">A 2025 study examined how LLMs can enhance the interpretation phase of topic modeling in qualitative research[3]. The researchers compared human-generated themes with those produced by LLMs across four qualitative dimensions: alignment, convergence, coherence, and complementarity. They found that LLMs can automate interpretation tasks, though challenges remain in evaluating the resulting themes[3]. Notably, previous research shows ChatGPT yields comparable results to manual coding with substantial time savings[3].</w:t>
      </w:r>
    </w:p>
    <w:p>
      <w:pPr>
        <w:pStyle w:val="BodyText"/>
      </w:pPr>
      <w:r>
        <w:rPr>
          <w:bCs/>
          <w:b/>
        </w:rPr>
        <w:t xml:space="preserve">Systematic Literature Mapping</w:t>
      </w:r>
    </w:p>
    <w:p>
      <w:pPr>
        <w:pStyle w:val="BodyText"/>
      </w:pPr>
      <w:r>
        <w:t xml:space="preserve">A 2024 systematic mapping study synthesized literature on LLM applications across diverse qualitative research fields[1]. The research identified that while LLMs demonstrate potential for automating processes traditionally requiring extensive human input, significant challenges persist, including reliance on prompt engineering, occasional inaccuracies, and contextual limitations[1]. The study highlights opportunities for integrating LLMs with human expertise and refining evaluation methodologies[1].</w:t>
      </w:r>
    </w:p>
    <w:p>
      <w:pPr>
        <w:pStyle w:val="BodyText"/>
      </w:pPr>
      <w:r>
        <w:rPr>
          <w:bCs/>
          <w:b/>
        </w:rPr>
        <w:t xml:space="preserve">Critical Methodological Considerations</w:t>
      </w:r>
    </w:p>
    <w:p>
      <w:pPr>
        <w:pStyle w:val="BodyText"/>
      </w:pPr>
      <w:r>
        <w:t xml:space="preserve">Important cautions emerge from research analyzing large-scale qualitative data. One study analyzing 2,200 open-ended interviews with Rohingya refugees found that LLM annotation introduces systematic biases—errors that are not random with respect to interview subject characteristics[4]. The researchers recommend training supervised models on high-quality human annotations rather than relying solely on LLM annotation[4]. Additionally, recent work raises ethical and epistemological concerns about using LLMs as proxies for research participants[6].</w:t>
      </w:r>
    </w:p>
    <w:p>
      <w:pPr>
        <w:pStyle w:val="BodyText"/>
      </w:pPr>
      <w:r>
        <w:t xml:space="preserve">Human oversight and the combination of computational efficiency with qualitative rigor remain central to current methodological guidance.</w:t>
      </w:r>
    </w:p>
    <w:bookmarkStart w:id="28" w:name="citationssources-2"/>
    <w:p>
      <w:pPr>
        <w:pStyle w:val="Heading3"/>
      </w:pPr>
      <w:r>
        <w:t xml:space="preserve">Citations/Sources</w:t>
      </w:r>
    </w:p>
    <w:p>
      <w:pPr>
        <w:numPr>
          <w:ilvl w:val="0"/>
          <w:numId w:val="1005"/>
        </w:numPr>
        <w:pStyle w:val="Compact"/>
      </w:pPr>
      <w:r>
        <w:t xml:space="preserve">https://arxiv.org/abs/2411.14473</w:t>
      </w:r>
    </w:p>
    <w:p>
      <w:pPr>
        <w:numPr>
          <w:ilvl w:val="0"/>
          <w:numId w:val="1005"/>
        </w:numPr>
        <w:pStyle w:val="Compact"/>
      </w:pPr>
      <w:r>
        <w:t xml:space="preserve">https://pubmed.ncbi.nlm.nih.gov/41282161/</w:t>
      </w:r>
    </w:p>
    <w:p>
      <w:pPr>
        <w:numPr>
          <w:ilvl w:val="0"/>
          <w:numId w:val="1005"/>
        </w:numPr>
        <w:pStyle w:val="Compact"/>
      </w:pPr>
      <w:r>
        <w:t xml:space="preserve">https://ai.jmir.org/2025/1/e64447/</w:t>
      </w:r>
    </w:p>
    <w:p>
      <w:pPr>
        <w:numPr>
          <w:ilvl w:val="0"/>
          <w:numId w:val="1005"/>
        </w:numPr>
        <w:pStyle w:val="Compact"/>
      </w:pPr>
      <w:r>
        <w:t xml:space="preserve">https://openknowledge.worldbank.org/entities/publication/4b5471f6-a267-4b96-a13a-3273dd990106</w:t>
      </w:r>
    </w:p>
    <w:p>
      <w:pPr>
        <w:numPr>
          <w:ilvl w:val="0"/>
          <w:numId w:val="1005"/>
        </w:numPr>
        <w:pStyle w:val="Compact"/>
      </w:pPr>
      <w:r>
        <w:t xml:space="preserve">https://journals.sagepub.com/doi/10.1177/16094069261426100</w:t>
      </w:r>
    </w:p>
    <w:p>
      <w:pPr>
        <w:numPr>
          <w:ilvl w:val="0"/>
          <w:numId w:val="1005"/>
        </w:numPr>
        <w:pStyle w:val="Compact"/>
      </w:pPr>
      <w:r>
        <w:t xml:space="preserve">https://dl.acm.org/doi/abs/10.1145/3706598.3713220</w:t>
      </w:r>
    </w:p>
    <w:p>
      <w:r>
        <w:pict>
          <v:rect style="width:0;height:1.5pt" o:hralign="center" o:hrstd="t" o:hr="t"/>
        </w:pict>
      </w:r>
    </w:p>
    <w:bookmarkEnd w:id="28"/>
    <w:bookmarkEnd w:id="29"/>
    <w:bookmarkStart w:id="34" w:name="query_4_kbv_ai"/>
    <w:p>
      <w:pPr>
        <w:pStyle w:val="Heading2"/>
      </w:pPr>
      <w:r>
        <w:t xml:space="preserve">query_4_kbv_ai</w:t>
      </w:r>
    </w:p>
    <w:p>
      <w:pPr>
        <w:pStyle w:val="FirstParagraph"/>
      </w:pPr>
      <w:r>
        <w:rPr>
          <w:bCs/>
          <w:b/>
        </w:rPr>
        <w:t xml:space="preserve">Query:</w:t>
      </w:r>
      <w:r>
        <w:t xml:space="preserve"> </w:t>
      </w:r>
      <w:r>
        <w:t xml:space="preserve">What recent papers discuss the knowledge-based view of the firm combined with artificial intelligence capabilities?</w:t>
      </w:r>
    </w:p>
    <w:p>
      <w:pPr>
        <w:pStyle w:val="BodyText"/>
      </w:pPr>
      <w:r>
        <w:rPr>
          <w:bCs/>
          <w:b/>
        </w:rPr>
        <w:t xml:space="preserve">Status:</w:t>
      </w:r>
      <w:r>
        <w:t xml:space="preserve"> </w:t>
      </w:r>
      <w:r>
        <w:t xml:space="preserve">success</w:t>
      </w:r>
    </w:p>
    <w:bookmarkStart w:id="30" w:name="response-3"/>
    <w:p>
      <w:pPr>
        <w:pStyle w:val="Heading3"/>
      </w:pPr>
      <w:r>
        <w:t xml:space="preserve">Response</w:t>
      </w:r>
    </w:p>
    <w:p>
      <w:pPr>
        <w:pStyle w:val="FirstParagraph"/>
      </w:pPr>
      <w:r>
        <w:t xml:space="preserve">No recent papers in the provided search results directly discuss the</w:t>
      </w:r>
      <w:r>
        <w:t xml:space="preserve"> </w:t>
      </w:r>
      <w:r>
        <w:rPr>
          <w:bCs/>
          <w:b/>
        </w:rPr>
        <w:t xml:space="preserve">knowledge-based view of the firm</w:t>
      </w:r>
      <w:r>
        <w:t xml:space="preserve"> </w:t>
      </w:r>
      <w:r>
        <w:t xml:space="preserve">(KBV)—a strategic management theory emphasizing knowledge as the primary source of competitive advantage—combined with</w:t>
      </w:r>
      <w:r>
        <w:t xml:space="preserve"> </w:t>
      </w:r>
      <w:r>
        <w:rPr>
          <w:bCs/>
          <w:b/>
        </w:rPr>
        <w:t xml:space="preserve">artificial intelligence capabilities</w:t>
      </w:r>
      <w:r>
        <w:t xml:space="preserve">.</w:t>
      </w:r>
    </w:p>
    <w:bookmarkEnd w:id="30"/>
    <w:bookmarkStart w:id="31" w:name="key-observations-from-search-results"/>
    <w:p>
      <w:pPr>
        <w:pStyle w:val="Heading3"/>
      </w:pPr>
      <w:r>
        <w:t xml:space="preserve">Key Observations from Search Results</w:t>
      </w:r>
    </w:p>
    <w:p>
      <w:pPr>
        <w:numPr>
          <w:ilvl w:val="0"/>
          <w:numId w:val="1006"/>
        </w:numPr>
        <w:pStyle w:val="Compact"/>
      </w:pPr>
      <w:r>
        <w:t xml:space="preserve">The results focus on broader business trends in AI and knowledge management for 2025–2026, such as AI-driven productivity, agentic AI workflows, data quality for AI, and enterprise AI scaling, but none reference KBV or academic papers.[1][2][3]</w:t>
      </w:r>
    </w:p>
    <w:p>
      <w:pPr>
        <w:numPr>
          <w:ilvl w:val="0"/>
          <w:numId w:val="1006"/>
        </w:numPr>
        <w:pStyle w:val="Compact"/>
      </w:pPr>
      <w:r>
        <w:t xml:space="preserve">Topics include AI’s role in knowledge workforces (e.g.,</w:t>
      </w:r>
      <w:r>
        <w:t xml:space="preserve"> </w:t>
      </w:r>
      <w:r>
        <w:t xml:space="preserve">“</w:t>
      </w:r>
      <w:r>
        <w:t xml:space="preserve">hourglass</w:t>
      </w:r>
      <w:r>
        <w:t xml:space="preserve">”</w:t>
      </w:r>
      <w:r>
        <w:t xml:space="preserve"> </w:t>
      </w:r>
      <w:r>
        <w:t xml:space="preserve">or</w:t>
      </w:r>
      <w:r>
        <w:t xml:space="preserve"> </w:t>
      </w:r>
      <w:r>
        <w:t xml:space="preserve">“</w:t>
      </w:r>
      <w:r>
        <w:t xml:space="preserve">diamond</w:t>
      </w:r>
      <w:r>
        <w:t xml:space="preserve">”</w:t>
      </w:r>
      <w:r>
        <w:t xml:space="preserve"> </w:t>
      </w:r>
      <w:r>
        <w:t xml:space="preserve">structures), clean data for AI models, and workflow redesign for AI value, which indirectly relate to knowledge assets but lack theoretical integration with KBV.[1][2][3]</w:t>
      </w:r>
    </w:p>
    <w:p>
      <w:pPr>
        <w:numPr>
          <w:ilvl w:val="0"/>
          <w:numId w:val="1006"/>
        </w:numPr>
        <w:pStyle w:val="Compact"/>
      </w:pPr>
      <w:r>
        <w:t xml:space="preserve">Older market reports (2020) mention AI partnerships in asset management but predate recent trends and do not address KBV.[4]</w:t>
      </w:r>
    </w:p>
    <w:p>
      <w:pPr>
        <w:numPr>
          <w:ilvl w:val="0"/>
          <w:numId w:val="1006"/>
        </w:numPr>
        <w:pStyle w:val="Compact"/>
      </w:pPr>
      <w:r>
        <w:t xml:space="preserve">A YouTube discussion on 2026 knowledge graphs and AI trends appears tangential, with no paper-specific details.[5]</w:t>
      </w:r>
    </w:p>
    <w:bookmarkEnd w:id="31"/>
    <w:bookmarkStart w:id="32" w:name="recommendations-for-further-research"/>
    <w:p>
      <w:pPr>
        <w:pStyle w:val="Heading3"/>
      </w:pPr>
      <w:r>
        <w:t xml:space="preserve">Recommendations for Further Research</w:t>
      </w:r>
    </w:p>
    <w:p>
      <w:pPr>
        <w:pStyle w:val="FirstParagraph"/>
      </w:pPr>
      <w:r>
        <w:t xml:space="preserve">To find relevant</w:t>
      </w:r>
      <w:r>
        <w:t xml:space="preserve"> </w:t>
      </w:r>
      <w:r>
        <w:rPr>
          <w:bCs/>
          <w:b/>
        </w:rPr>
        <w:t xml:space="preserve">recent papers</w:t>
      </w:r>
      <w:r>
        <w:t xml:space="preserve">, search academic databases like Google Scholar, SSRN, or Scopus using terms such as:</w:t>
      </w:r>
      <w:r>
        <w:t xml:space="preserve"> </w:t>
      </w:r>
      <w:r>
        <w:t xml:space="preserve">-</w:t>
      </w:r>
      <w:r>
        <w:t xml:space="preserve"> </w:t>
      </w:r>
      <w:r>
        <w:t xml:space="preserve">“</w:t>
      </w:r>
      <w:r>
        <w:t xml:space="preserve">knowledge-based view of the firm</w:t>
      </w:r>
      <w:r>
        <w:t xml:space="preserve">”</w:t>
      </w:r>
      <w:r>
        <w:t xml:space="preserve"> </w:t>
      </w:r>
      <w:r>
        <w:t xml:space="preserve">AND</w:t>
      </w:r>
      <w:r>
        <w:t xml:space="preserve"> </w:t>
      </w:r>
      <w:r>
        <w:t xml:space="preserve">“</w:t>
      </w:r>
      <w:r>
        <w:t xml:space="preserve">artificial intelligence capabilities</w:t>
      </w:r>
      <w:r>
        <w:t xml:space="preserve">”</w:t>
      </w:r>
      <w:r>
        <w:t xml:space="preserve"> </w:t>
      </w:r>
      <w:r>
        <w:t xml:space="preserve">- KBV AND AI OR</w:t>
      </w:r>
      <w:r>
        <w:t xml:space="preserve"> </w:t>
      </w:r>
      <w:r>
        <w:t xml:space="preserve">“</w:t>
      </w:r>
      <w:r>
        <w:t xml:space="preserve">machine learning</w:t>
      </w:r>
      <w:r>
        <w:t xml:space="preserve">”</w:t>
      </w:r>
      <w:r>
        <w:t xml:space="preserve"> </w:t>
      </w:r>
      <w:r>
        <w:t xml:space="preserve">firm performance (filter for 2024–2026 publications).</w:t>
      </w:r>
    </w:p>
    <w:p>
      <w:pPr>
        <w:pStyle w:val="BodyText"/>
      </w:pPr>
      <w:r>
        <w:t xml:space="preserve">Examples of potentially related pre-2025 literature (from general knowledge, not search results) include works on dynamic capabilities and AI, but updated papers may exist in journals like</w:t>
      </w:r>
      <w:r>
        <w:t xml:space="preserve"> </w:t>
      </w:r>
      <w:r>
        <w:rPr>
          <w:iCs/>
          <w:i/>
        </w:rPr>
        <w:t xml:space="preserve">Strategic Management Journal</w:t>
      </w:r>
      <w:r>
        <w:t xml:space="preserve"> </w:t>
      </w:r>
      <w:r>
        <w:t xml:space="preserve">or</w:t>
      </w:r>
      <w:r>
        <w:t xml:space="preserve"> </w:t>
      </w:r>
      <w:r>
        <w:rPr>
          <w:iCs/>
          <w:i/>
        </w:rPr>
        <w:t xml:space="preserve">Journal of Management</w:t>
      </w:r>
      <w:r>
        <w:t xml:space="preserve">. If search results expand, they could yield more targeted insights.</w:t>
      </w:r>
    </w:p>
    <w:bookmarkEnd w:id="32"/>
    <w:bookmarkStart w:id="33" w:name="citationssources-3"/>
    <w:p>
      <w:pPr>
        <w:pStyle w:val="Heading3"/>
      </w:pPr>
      <w:r>
        <w:t xml:space="preserve">Citations/Sources</w:t>
      </w:r>
    </w:p>
    <w:p>
      <w:pPr>
        <w:numPr>
          <w:ilvl w:val="0"/>
          <w:numId w:val="1007"/>
        </w:numPr>
        <w:pStyle w:val="Compact"/>
      </w:pPr>
      <w:r>
        <w:t xml:space="preserve">https://www.pwc.com/us/en/tech-effect/ai-analytics/ai-predictions.html</w:t>
      </w:r>
    </w:p>
    <w:p>
      <w:pPr>
        <w:numPr>
          <w:ilvl w:val="0"/>
          <w:numId w:val="1007"/>
        </w:numPr>
        <w:pStyle w:val="Compact"/>
      </w:pPr>
      <w:r>
        <w:t xml:space="preserve">https://bloomfire.com/blog/knowledge-management-trends/</w:t>
      </w:r>
    </w:p>
    <w:p>
      <w:pPr>
        <w:numPr>
          <w:ilvl w:val="0"/>
          <w:numId w:val="1007"/>
        </w:numPr>
        <w:pStyle w:val="Compact"/>
      </w:pPr>
      <w:r>
        <w:t xml:space="preserve">https://www.mckinsey.com/capabilities/quantumblack/our-insights/the-state-of-ai</w:t>
      </w:r>
    </w:p>
    <w:p>
      <w:pPr>
        <w:numPr>
          <w:ilvl w:val="0"/>
          <w:numId w:val="1007"/>
        </w:numPr>
        <w:pStyle w:val="Compact"/>
      </w:pPr>
      <w:r>
        <w:t xml:space="preserve">https://www.kbvresearch.com/ai-asset-management-market/</w:t>
      </w:r>
    </w:p>
    <w:p>
      <w:pPr>
        <w:numPr>
          <w:ilvl w:val="0"/>
          <w:numId w:val="1007"/>
        </w:numPr>
        <w:pStyle w:val="Compact"/>
      </w:pPr>
      <w:r>
        <w:t xml:space="preserve">https://www.youtube.com/watch?v=71i-tjPz7bI</w:t>
      </w:r>
    </w:p>
    <w:p>
      <w:r>
        <w:pict>
          <v:rect style="width:0;height:1.5pt" o:hralign="center" o:hrstd="t" o:hr="t"/>
        </w:pic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2026-03-20T10:52:49Z</dcterms:created>
  <dcterms:modified xsi:type="dcterms:W3CDTF">2026-03-20T10:52:49Z</dcterms:modified>
</cp:coreProperties>
</file>

<file path=docProps/custom.xml><?xml version="1.0" encoding="utf-8"?>
<Properties xmlns="http://schemas.openxmlformats.org/officeDocument/2006/custom-properties" xmlns:vt="http://schemas.openxmlformats.org/officeDocument/2006/docPropsVTypes"/>
</file>