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fc667c4f1eb725f677604f91633ba62b8b861b"/>
    <w:p>
      <w:pPr>
        <w:pStyle w:val="Heading1"/>
      </w:pPr>
      <w:r>
        <w:t xml:space="preserve">Executive Summary: Synthetic Maternity Care Interview Study</w:t>
      </w:r>
    </w:p>
    <w:p>
      <w:pPr>
        <w:pStyle w:val="FirstParagraph"/>
      </w:pPr>
      <w:r>
        <w:t xml:space="preserve">Generated: 2026-03-19T20:28:24.117645</w:t>
      </w:r>
    </w:p>
    <w:bookmarkStart w:id="20" w:name="study-design"/>
    <w:p>
      <w:pPr>
        <w:pStyle w:val="Heading2"/>
      </w:pPr>
      <w:r>
        <w:t xml:space="preserve">Study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t xml:space="preserve">Balanced Incomplete Block Design (BIBD) with 5 questionnaire versions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Participants:</w:t>
      </w:r>
      <w:r>
        <w:t xml:space="preserve"> </w:t>
      </w:r>
      <w:r>
        <w:t xml:space="preserve">150 composite synthetic personas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Sessions:</w:t>
      </w:r>
      <w:r>
        <w:t xml:space="preserve"> </w:t>
      </w:r>
      <w:r>
        <w:t xml:space="preserve">300 interviews across 5 BIBD groups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Administration:</w:t>
      </w:r>
      <w:r>
        <w:t xml:space="preserve"> </w:t>
      </w:r>
      <w:r>
        <w:t xml:space="preserve">Each persona answered 2 of 5 versions (within-subject comparison)</w:t>
      </w:r>
    </w:p>
    <w:bookmarkEnd w:id="20"/>
    <w:bookmarkStart w:id="26" w:name="key-findings"/>
    <w:p>
      <w:pPr>
        <w:pStyle w:val="Heading2"/>
      </w:pPr>
      <w:r>
        <w:t xml:space="preserve">Key Findings</w:t>
      </w:r>
    </w:p>
    <w:bookmarkStart w:id="21" w:name="response-quality"/>
    <w:p>
      <w:pPr>
        <w:pStyle w:val="Heading3"/>
      </w:pPr>
      <w:r>
        <w:t xml:space="preserve">1. Response Quality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Mean composite richness:</w:t>
      </w:r>
      <w:r>
        <w:t xml:space="preserve"> </w:t>
      </w:r>
      <w:r>
        <w:t xml:space="preserve">3.06/5.0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Mean latent dimension surfacing rate:</w:t>
      </w:r>
      <w:r>
        <w:t xml:space="preserve"> </w:t>
      </w:r>
      <w:r>
        <w:t xml:space="preserve">72.1%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responses scored:</w:t>
      </w:r>
      <w:r>
        <w:t xml:space="preserve"> </w:t>
      </w:r>
      <w:r>
        <w:t xml:space="preserve">6458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Mean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2.59/5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3.32/5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3.28/5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3.13/5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2.95/5</w:t>
            </w:r>
          </w:p>
        </w:tc>
      </w:tr>
    </w:tbl>
    <w:bookmarkEnd w:id="21"/>
    <w:bookmarkStart w:id="22" w:name="version-comparison"/>
    <w:p>
      <w:pPr>
        <w:pStyle w:val="Heading3"/>
      </w:pPr>
      <w:r>
        <w:t xml:space="preserve">2. Version Comparison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Kruskal-Wallis H:</w:t>
      </w:r>
      <w:r>
        <w:t xml:space="preserve"> </w:t>
      </w:r>
      <w:r>
        <w:t xml:space="preserve">23.313, p = 0.001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Significant difference:</w:t>
      </w:r>
      <w:r>
        <w:t xml:space="preserve"> </w:t>
      </w:r>
      <w:r>
        <w:t xml:space="preserve">Yes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Top-ranked version:</w:t>
      </w:r>
      <w:r>
        <w:t xml:space="preserve"> </w:t>
      </w:r>
      <w:r>
        <w:t xml:space="preserve">V4 (composite = 2.706)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p>
            <w:pPr>
              <w:pStyle w:val="Compact"/>
              <w:jc w:val="left"/>
            </w:pPr>
            <w:r>
              <w:t xml:space="preserve">Composite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p>
            <w:pPr>
              <w:pStyle w:val="Compact"/>
              <w:jc w:val="left"/>
            </w:pPr>
            <w:r>
              <w:t xml:space="preserve">2.706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p>
            <w:pPr>
              <w:pStyle w:val="Compact"/>
              <w:jc w:val="left"/>
            </w:pPr>
            <w:r>
              <w:t xml:space="preserve">0.319</w:t>
            </w:r>
          </w:p>
        </w:tc>
        <w:tc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p>
            <w:pPr>
              <w:pStyle w:val="Compact"/>
              <w:jc w:val="left"/>
            </w:pPr>
            <w:r>
              <w:t xml:space="preserve">2.565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p>
            <w:pPr>
              <w:pStyle w:val="Compact"/>
              <w:jc w:val="left"/>
            </w:pPr>
            <w:r>
              <w:t xml:space="preserve">0.335</w:t>
            </w:r>
          </w:p>
        </w:tc>
        <w:tc>
          <w:p>
            <w:pPr>
              <w:pStyle w:val="Compact"/>
              <w:jc w:val="left"/>
            </w:pPr>
            <w:r>
              <w:t xml:space="preserve">3.43</w:t>
            </w:r>
          </w:p>
        </w:tc>
        <w:tc>
          <w:p>
            <w:pPr>
              <w:pStyle w:val="Compact"/>
              <w:jc w:val="left"/>
            </w:pPr>
            <w:r>
              <w:t xml:space="preserve">2.542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2.64</w:t>
            </w:r>
          </w:p>
        </w:tc>
        <w:tc>
          <w:p>
            <w:pPr>
              <w:pStyle w:val="Compact"/>
              <w:jc w:val="left"/>
            </w:pPr>
            <w:r>
              <w:t xml:space="preserve">0.310</w:t>
            </w:r>
          </w:p>
        </w:tc>
        <w:tc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p>
            <w:pPr>
              <w:pStyle w:val="Compact"/>
              <w:jc w:val="left"/>
            </w:pPr>
            <w:r>
              <w:t xml:space="preserve">2.403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p>
            <w:pPr>
              <w:pStyle w:val="Compact"/>
              <w:jc w:val="left"/>
            </w:pPr>
            <w:r>
              <w:t xml:space="preserve">3.22</w:t>
            </w:r>
          </w:p>
        </w:tc>
        <w:tc>
          <w:p>
            <w:pPr>
              <w:pStyle w:val="Compact"/>
              <w:jc w:val="left"/>
            </w:pPr>
            <w:r>
              <w:t xml:space="preserve">2.226</w:t>
            </w:r>
          </w:p>
        </w:tc>
      </w:tr>
    </w:tbl>
    <w:bookmarkEnd w:id="22"/>
    <w:bookmarkStart w:id="23" w:name="inter-rater-reliability"/>
    <w:p>
      <w:pPr>
        <w:pStyle w:val="Heading3"/>
      </w:pPr>
      <w:r>
        <w:t xml:space="preserve">3. Inter-Rater Reliability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Composite ICC(2,1):</w:t>
      </w:r>
      <w:r>
        <w:t xml:space="preserve"> </w:t>
      </w:r>
      <w:r>
        <w:t xml:space="preserve">0.903 (excellent)</w:t>
      </w:r>
    </w:p>
    <w:p>
      <w:pPr>
        <w:numPr>
          <w:ilvl w:val="0"/>
          <w:numId w:val="1004"/>
        </w:numPr>
        <w:pStyle w:val="Compact"/>
      </w:pPr>
      <w:r>
        <w:t xml:space="preserve">All dimensions show adequate inter-rater agreement (ICC &gt;= 0.60)</w:t>
      </w:r>
    </w:p>
    <w:bookmarkEnd w:id="23"/>
    <w:bookmarkStart w:id="24" w:name="service-mapping"/>
    <w:p>
      <w:pPr>
        <w:pStyle w:val="Heading3"/>
      </w:pPr>
      <w:r>
        <w:t xml:space="preserve">4. Service Mapping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Service gaps identified:</w:t>
      </w:r>
      <w:r>
        <w:t xml:space="preserve"> </w:t>
      </w:r>
      <w:r>
        <w:t xml:space="preserve">442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Innovation opportunities:</w:t>
      </w:r>
      <w:r>
        <w:t xml:space="preserve"> </w:t>
      </w:r>
      <w:r>
        <w:t xml:space="preserve">584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Top innovation areas:</w:t>
      </w:r>
      <w:r>
        <w:t xml:space="preserve"> </w:t>
      </w:r>
      <w:r>
        <w:t xml:space="preserve">Digital Tools (118), Care Coordination (113), Emotional Support (98)</w:t>
      </w:r>
    </w:p>
    <w:bookmarkEnd w:id="24"/>
    <w:bookmarkStart w:id="25" w:name="coverage-gaps"/>
    <w:p>
      <w:pPr>
        <w:pStyle w:val="Heading3"/>
      </w:pPr>
      <w:r>
        <w:t xml:space="preserve">5. Coverage Gaps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Total blind spots (surfacing &lt; 20%):</w:t>
      </w:r>
      <w:r>
        <w:t xml:space="preserve"> </w:t>
      </w:r>
      <w:r>
        <w:t xml:space="preserve">35</w:t>
      </w:r>
    </w:p>
    <w:p>
      <w:pPr>
        <w:numPr>
          <w:ilvl w:val="1"/>
          <w:numId w:val="1007"/>
        </w:numPr>
        <w:pStyle w:val="Compact"/>
      </w:pPr>
      <w:r>
        <w:t xml:space="preserve">V1/continuity_of_care: 0.0%</w:t>
      </w:r>
    </w:p>
    <w:p>
      <w:pPr>
        <w:numPr>
          <w:ilvl w:val="1"/>
          <w:numId w:val="1007"/>
        </w:numPr>
        <w:pStyle w:val="Compact"/>
      </w:pPr>
      <w:r>
        <w:t xml:space="preserve">V1/trust_distrust: 0.0%</w:t>
      </w:r>
    </w:p>
    <w:p>
      <w:pPr>
        <w:numPr>
          <w:ilvl w:val="1"/>
          <w:numId w:val="1007"/>
        </w:numPr>
        <w:pStyle w:val="Compact"/>
      </w:pPr>
      <w:r>
        <w:t xml:space="preserve">V2/digital_information_seeking: 0.0%</w:t>
      </w:r>
    </w:p>
    <w:bookmarkEnd w:id="25"/>
    <w:bookmarkEnd w:id="26"/>
    <w:bookmarkStart w:id="27" w:name="methodological-notes"/>
    <w:p>
      <w:pPr>
        <w:pStyle w:val="Heading2"/>
      </w:pPr>
      <w:r>
        <w:t xml:space="preserve">Methodological Notes</w:t>
      </w:r>
    </w:p>
    <w:p>
      <w:pPr>
        <w:numPr>
          <w:ilvl w:val="0"/>
          <w:numId w:val="1008"/>
        </w:numPr>
        <w:pStyle w:val="Compact"/>
      </w:pPr>
      <w:r>
        <w:t xml:space="preserve">All transcripts were generated using synthetic personas created from Synthea EHR data + HuggingFace FinePersonas</w:t>
      </w:r>
    </w:p>
    <w:p>
      <w:pPr>
        <w:numPr>
          <w:ilvl w:val="0"/>
          <w:numId w:val="1008"/>
        </w:numPr>
        <w:pStyle w:val="Compact"/>
      </w:pPr>
      <w:r>
        <w:t xml:space="preserve">Quality scoring used LLM-as-judge methodology across 5 dimensions</w:t>
      </w:r>
    </w:p>
    <w:p>
      <w:pPr>
        <w:numPr>
          <w:ilvl w:val="0"/>
          <w:numId w:val="1008"/>
        </w:numPr>
        <w:pStyle w:val="Compact"/>
      </w:pPr>
      <w:r>
        <w:t xml:space="preserve">Inter-rater reliability verified with 3 independent LLM providers</w:t>
      </w:r>
    </w:p>
    <w:p>
      <w:pPr>
        <w:numPr>
          <w:ilvl w:val="0"/>
          <w:numId w:val="1008"/>
        </w:numPr>
        <w:pStyle w:val="Compact"/>
      </w:pPr>
      <w:r>
        <w:t xml:space="preserve">BIBD design ensures balanced version comparison with within-subject controls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by results_synthesiser.py on 2026-03-19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2026-03-20T10:52:49Z</dcterms:created>
  <dcterms:modified xsi:type="dcterms:W3CDTF">2026-03-20T10:52:49Z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