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ppendix-f-statistical-supplement"/>
    <w:p>
      <w:pPr>
        <w:pStyle w:val="Heading1"/>
      </w:pPr>
      <w:r>
        <w:t xml:space="preserve">Appendix F: Statistical Supplement</w:t>
      </w:r>
    </w:p>
    <w:bookmarkStart w:id="25" w:name="evaluation-tables"/>
    <w:p>
      <w:pPr>
        <w:pStyle w:val="Heading2"/>
      </w:pPr>
      <w:r>
        <w:t xml:space="preserve">Evaluation Tables</w:t>
      </w:r>
    </w:p>
    <w:bookmarkStart w:id="20" w:name="X60905083210ed423817ed4e32f794c1d8c4e8da"/>
    <w:p>
      <w:pPr>
        <w:pStyle w:val="Heading3"/>
      </w:pPr>
      <w:r>
        <w:t xml:space="preserve">Table 1: Quality Scores by Questionnaire Version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bookmarkEnd w:id="20"/>
    <w:bookmarkStart w:id="21" w:name="table-2-pairwise-effect-sizes-cohens-d"/>
    <w:p>
      <w:pPr>
        <w:pStyle w:val="Heading3"/>
      </w:pPr>
      <w:r>
        <w:t xml:space="preserve">Table 2: Pairwise Effect Sizes (Cohen’s 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21"/>
    <w:bookmarkStart w:id="22" w:name="Xdef4bb197e0c9902eae80c15ac76ae30d4ae5aa"/>
    <w:p>
      <w:pPr>
        <w:pStyle w:val="Heading3"/>
      </w:pPr>
      <w:r>
        <w:t xml:space="preserve">Table 3: Within-Subject Comparisons (Wilcoxon Signed-Rank)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V1_vs_V2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V1_vs_V3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V2_vs_V4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V3_vs_V5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V4_vs_V5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bookmarkEnd w:id="22"/>
    <w:bookmarkStart w:id="23" w:name="X159971efc2ac5a822dfca241ff00fa11a135c68"/>
    <w:p>
      <w:pPr>
        <w:pStyle w:val="Heading3"/>
      </w:pPr>
      <w:r>
        <w:t xml:space="preserve">Table 4: Inter-Rater Reliability (ICC and Krippendorff’s alpha)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23"/>
    <w:bookmarkStart w:id="24" w:name="Xa390ba474629526132a9fa0468a91616b305bd3"/>
    <w:p>
      <w:pPr>
        <w:pStyle w:val="Heading3"/>
      </w:pPr>
      <w:r>
        <w:t xml:space="preserve">Table 5: Dimension Coverage Heatmap by Version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bookmarkEnd w:id="24"/>
    <w:bookmarkEnd w:id="25"/>
    <w:bookmarkStart w:id="31" w:name="saturation-analysis"/>
    <w:p>
      <w:pPr>
        <w:pStyle w:val="Heading2"/>
      </w:pPr>
      <w:r>
        <w:t xml:space="preserve">Saturation Analysis</w:t>
      </w:r>
    </w:p>
    <w:bookmarkStart w:id="26" w:name="saturation-1.-overview"/>
    <w:p>
      <w:pPr>
        <w:pStyle w:val="Heading3"/>
      </w:pPr>
      <w:r>
        <w:t xml:space="preserve">Saturation: 1.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 (V4)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 (V4_R1)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transcripts analysed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</w:tbl>
    <w:bookmarkEnd w:id="26"/>
    <w:bookmarkStart w:id="27" w:name="Xe67d44956a27beb92a0b351075cf818d779a393"/>
    <w:p>
      <w:pPr>
        <w:pStyle w:val="Heading3"/>
      </w:pPr>
      <w:r>
        <w:t xml:space="preserve">Saturation: 3. Cumulative Theme Milestones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Transcript #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25% of total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S_174</w:t>
            </w:r>
          </w:p>
        </w:tc>
        <w:tc>
          <w:p>
            <w:pPr>
              <w:pStyle w:val="Compact"/>
              <w:jc w:val="left"/>
            </w:pPr>
            <w:r>
              <w:t xml:space="preserve">1034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50% of total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S_295</w:t>
            </w:r>
          </w:p>
        </w:tc>
        <w:tc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75% of total</w:t>
            </w:r>
          </w:p>
        </w:tc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S_R022</w:t>
            </w:r>
          </w:p>
        </w:tc>
        <w:tc>
          <w:p>
            <w:pPr>
              <w:pStyle w:val="Compact"/>
              <w:jc w:val="left"/>
            </w:pPr>
            <w:r>
              <w:t xml:space="preserve">2979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 of total</w:t>
            </w:r>
          </w:p>
        </w:tc>
        <w:tc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p>
            <w:pPr>
              <w:pStyle w:val="Compact"/>
              <w:jc w:val="left"/>
            </w:pPr>
            <w:r>
              <w:t xml:space="preserve">S_R041</w:t>
            </w:r>
          </w:p>
        </w:tc>
        <w:tc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95% of total</w:t>
            </w:r>
          </w:p>
        </w:tc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S_R046</w:t>
            </w:r>
          </w:p>
        </w:tc>
        <w:tc>
          <w:p>
            <w:pPr>
              <w:pStyle w:val="Compact"/>
              <w:jc w:val="left"/>
            </w:pPr>
            <w:r>
              <w:t xml:space="preserve">3737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</w:tbl>
    <w:bookmarkEnd w:id="27"/>
    <w:bookmarkStart w:id="28" w:name="Xbbd7a5453b647bae704193d3010b9a2910131a5"/>
    <w:p>
      <w:pPr>
        <w:pStyle w:val="Heading3"/>
      </w:pPr>
      <w:r>
        <w:t xml:space="preserve">Saturation: 5. Original vs Refinement Yield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new themes/transcript</w:t>
            </w:r>
          </w:p>
        </w:tc>
        <w:tc>
          <w:p>
            <w:pPr>
              <w:pStyle w:val="Compact"/>
              <w:jc w:val="left"/>
            </w:pPr>
            <w:r>
              <w:t xml:space="preserve">35.1</w:t>
            </w:r>
          </w:p>
        </w:tc>
        <w:tc>
          <w:p>
            <w:pPr>
              <w:pStyle w:val="Compact"/>
              <w:jc w:val="left"/>
            </w:pPr>
            <w:r>
              <w:t xml:space="preserve">36.3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new themes/transcript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New themes from refinement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———-</w:t>
            </w:r>
          </w:p>
        </w:tc>
        <w:tc>
          <w:p>
            <w:pPr>
              <w:pStyle w:val="Compact"/>
              <w:jc w:val="left"/>
            </w:pPr>
            <w:r>
              <w:t xml:space="preserve">—————————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Thematic areas</w:t>
            </w:r>
          </w:p>
        </w:tc>
        <w:tc>
          <w:p>
            <w:pPr>
              <w:pStyle w:val="Compact"/>
              <w:jc w:val="left"/>
            </w:pPr>
            <w:r>
              <w:t xml:space="preserve">1809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Latent dimensions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Innovation opportunities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Service gaps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KBV dimensions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</w:tbl>
    <w:bookmarkEnd w:id="28"/>
    <w:bookmarkStart w:id="29" w:name="saturation-6.-per-category-saturation"/>
    <w:p>
      <w:pPr>
        <w:pStyle w:val="Heading3"/>
      </w:pPr>
      <w:r>
        <w:t xml:space="preserve">Saturation: 6. Per-Category Saturation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Unique Themes</w:t>
            </w:r>
          </w:p>
        </w:tc>
        <w:tc>
          <w:p>
            <w:pPr>
              <w:pStyle w:val="Compact"/>
              <w:jc w:val="left"/>
            </w:pPr>
            <w:r>
              <w:t xml:space="preserve">First New</w:t>
            </w:r>
          </w:p>
        </w:tc>
        <w:tc>
          <w:p>
            <w:pPr>
              <w:pStyle w:val="Compact"/>
              <w:jc w:val="left"/>
            </w:pPr>
            <w:r>
              <w:t xml:space="preserve">Last New</w:t>
            </w:r>
          </w:p>
        </w:tc>
        <w:tc>
          <w:p>
            <w:pPr>
              <w:pStyle w:val="Compact"/>
              <w:jc w:val="left"/>
            </w:pPr>
            <w:r>
              <w:t xml:space="preserve">Mean Yield</w:t>
            </w:r>
          </w:p>
        </w:tc>
        <w:tc>
          <w:p>
            <w:pPr>
              <w:pStyle w:val="Compact"/>
              <w:jc w:val="left"/>
            </w:pPr>
            <w:r>
              <w:t xml:space="preserve">Plateau 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dimensions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dimensions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areas</w:t>
            </w:r>
          </w:p>
        </w:tc>
        <w:tc>
          <w:p>
            <w:pPr>
              <w:pStyle w:val="Compact"/>
              <w:jc w:val="left"/>
            </w:pPr>
            <w:r>
              <w:t xml:space="preserve">3874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35.2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gaps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opportunities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29"/>
    <w:bookmarkStart w:id="30" w:name="saturation-7.-marginal-yield-trajectory"/>
    <w:p>
      <w:pPr>
        <w:pStyle w:val="Heading3"/>
      </w:pPr>
      <w:r>
        <w:t xml:space="preserve">Saturation: 7. Marginal Yield Trajectory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Cumulative</w:t>
            </w:r>
          </w:p>
        </w:tc>
        <w:tc>
          <w:p>
            <w:pPr>
              <w:pStyle w:val="Compact"/>
              <w:jc w:val="left"/>
            </w:pPr>
            <w:r>
              <w:t xml:space="preserve">Rolling Mean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S_122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S_124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S_126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48.0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S_128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p>
            <w:pPr>
              <w:pStyle w:val="Compact"/>
              <w:jc w:val="left"/>
            </w:pPr>
            <w:r>
              <w:t xml:space="preserve">53.5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S_130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p>
            <w:pPr>
              <w:pStyle w:val="Compact"/>
              <w:jc w:val="left"/>
            </w:pPr>
            <w:r>
              <w:t xml:space="preserve">61.2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S_132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p>
            <w:pPr>
              <w:pStyle w:val="Compact"/>
              <w:jc w:val="left"/>
            </w:pPr>
            <w:r>
              <w:t xml:space="preserve">57.6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S_134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p>
            <w:pPr>
              <w:pStyle w:val="Compact"/>
              <w:jc w:val="left"/>
            </w:pPr>
            <w:r>
              <w:t xml:space="preserve">45.8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S_136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p>
            <w:pPr>
              <w:pStyle w:val="Compact"/>
              <w:jc w:val="left"/>
            </w:pPr>
            <w:r>
              <w:t xml:space="preserve">35.2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S_138</w:t>
            </w:r>
          </w:p>
        </w:tc>
        <w:tc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S_140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24.4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S_142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p>
            <w:pPr>
              <w:pStyle w:val="Compact"/>
              <w:jc w:val="left"/>
            </w:pPr>
            <w:r>
              <w:t xml:space="preserve">29.6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S_144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p>
            <w:pPr>
              <w:pStyle w:val="Compact"/>
              <w:jc w:val="left"/>
            </w:pPr>
            <w:r>
              <w:t xml:space="preserve">32.8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S_146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37.6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S_148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S_150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S_152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508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S_154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557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S_156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p>
            <w:pPr>
              <w:pStyle w:val="Compact"/>
              <w:jc w:val="left"/>
            </w:pPr>
            <w:r>
              <w:t xml:space="preserve">21.2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S_158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665</w:t>
            </w:r>
          </w:p>
        </w:tc>
        <w:tc>
          <w:p>
            <w:pPr>
              <w:pStyle w:val="Compact"/>
              <w:jc w:val="left"/>
            </w:pPr>
            <w:r>
              <w:t xml:space="preserve">31.4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S_160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725</w:t>
            </w:r>
          </w:p>
        </w:tc>
        <w:tc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S_295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p>
            <w:pPr>
              <w:pStyle w:val="Compact"/>
              <w:jc w:val="left"/>
            </w:pPr>
            <w:r>
              <w:t xml:space="preserve">46.8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S_297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2051</w:t>
            </w:r>
          </w:p>
        </w:tc>
        <w:tc>
          <w:p>
            <w:pPr>
              <w:pStyle w:val="Compact"/>
              <w:jc w:val="left"/>
            </w:pPr>
            <w:r>
              <w:t xml:space="preserve">45.8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S_299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  <w:tc>
          <w:p>
            <w:pPr>
              <w:pStyle w:val="Compact"/>
              <w:jc w:val="left"/>
            </w:pPr>
            <w:r>
              <w:t xml:space="preserve">56.8</w:t>
            </w:r>
          </w:p>
        </w:tc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S_R001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2158</w:t>
            </w:r>
          </w:p>
        </w:tc>
        <w:tc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S_R002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2213</w:t>
            </w:r>
          </w:p>
        </w:tc>
        <w:tc>
          <w:p>
            <w:pPr>
              <w:pStyle w:val="Compact"/>
              <w:jc w:val="left"/>
            </w:pPr>
            <w:r>
              <w:t xml:space="preserve">52.8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t xml:space="preserve">S_R003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2224</w:t>
            </w:r>
          </w:p>
        </w:tc>
        <w:tc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S_R046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3737</w:t>
            </w:r>
          </w:p>
        </w:tc>
        <w:tc>
          <w:p>
            <w:pPr>
              <w:pStyle w:val="Compact"/>
              <w:jc w:val="left"/>
            </w:pPr>
            <w:r>
              <w:t xml:space="preserve">31.0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S_R047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3795</w:t>
            </w:r>
          </w:p>
        </w:tc>
        <w:tc>
          <w:p>
            <w:pPr>
              <w:pStyle w:val="Compact"/>
              <w:jc w:val="left"/>
            </w:pPr>
            <w:r>
              <w:t xml:space="preserve">40.6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S_R048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3818</w:t>
            </w:r>
          </w:p>
        </w:tc>
        <w:tc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S_R049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3868</w:t>
            </w:r>
          </w:p>
        </w:tc>
        <w:tc>
          <w:p>
            <w:pPr>
              <w:pStyle w:val="Compact"/>
              <w:jc w:val="left"/>
            </w:pPr>
            <w:r>
              <w:t xml:space="preserve">40.2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S_R050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  <w:tc>
          <w:p>
            <w:pPr>
              <w:pStyle w:val="Compact"/>
              <w:jc w:val="left"/>
            </w:pPr>
            <w:r>
              <w:t xml:space="preserve">47.2</w:t>
            </w:r>
          </w:p>
        </w:tc>
        <w:tc>
          <w:p>
            <w:pPr>
              <w:pStyle w:val="Compact"/>
              <w:jc w:val="left"/>
            </w:pPr>
            <w:r>
              <w:t xml:space="preserve">refinement</w:t>
            </w:r>
          </w:p>
        </w:tc>
      </w:tr>
    </w:tbl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2026-03-20T10:53:02Z</dcterms:created>
  <dcterms:modified xsi:type="dcterms:W3CDTF">2026-03-20T10:53:02Z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