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98CC4" w14:textId="77777777" w:rsidR="008D5578" w:rsidRDefault="00000000">
      <w:pPr>
        <w:jc w:val="center"/>
      </w:pPr>
      <w:r>
        <w:rPr>
          <w:b/>
          <w:sz w:val="40"/>
        </w:rPr>
        <w:t>Intune Endpoint Management</w:t>
      </w:r>
      <w:r>
        <w:rPr>
          <w:b/>
          <w:sz w:val="40"/>
        </w:rPr>
        <w:br/>
        <w:t>Architecture Design Document (TOGAF Aligned)</w:t>
      </w:r>
    </w:p>
    <w:p w14:paraId="4F29F725" w14:textId="77777777" w:rsidR="008D5578" w:rsidRDefault="00000000">
      <w:pPr>
        <w:jc w:val="center"/>
      </w:pPr>
      <w:r>
        <w:rPr>
          <w:i/>
          <w:sz w:val="24"/>
        </w:rPr>
        <w:t>Standardized Entra group-based assignments, Nerdio-managed policy deployment, and reportable remediation patterns</w:t>
      </w:r>
    </w:p>
    <w:p w14:paraId="17FB2C46" w14:textId="77777777" w:rsidR="008D5578" w:rsidRDefault="008D5578"/>
    <w:p w14:paraId="19DE329A" w14:textId="77777777" w:rsidR="008D5578" w:rsidRDefault="00000000">
      <w:pPr>
        <w:pStyle w:val="Heading1"/>
      </w:pPr>
      <w:r>
        <w:t>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D5578" w14:paraId="48792B9E" w14:textId="77777777">
        <w:tc>
          <w:tcPr>
            <w:tcW w:w="4680" w:type="dxa"/>
            <w:vAlign w:val="center"/>
          </w:tcPr>
          <w:p w14:paraId="7C48081F" w14:textId="77777777" w:rsidR="008D5578" w:rsidRDefault="00000000">
            <w:r>
              <w:t>Document Title</w:t>
            </w:r>
          </w:p>
        </w:tc>
        <w:tc>
          <w:tcPr>
            <w:tcW w:w="4680" w:type="dxa"/>
            <w:vAlign w:val="center"/>
          </w:tcPr>
          <w:p w14:paraId="726C86B8" w14:textId="77777777" w:rsidR="008D5578" w:rsidRDefault="00000000">
            <w:r>
              <w:t>Intune Endpoint Management Architecture Design Document (TOGAF Aligned)</w:t>
            </w:r>
          </w:p>
        </w:tc>
      </w:tr>
      <w:tr w:rsidR="008D5578" w14:paraId="6745B0BB" w14:textId="77777777">
        <w:tc>
          <w:tcPr>
            <w:tcW w:w="4680" w:type="dxa"/>
            <w:vAlign w:val="center"/>
          </w:tcPr>
          <w:p w14:paraId="6B8B2017" w14:textId="77777777" w:rsidR="008D5578" w:rsidRDefault="00000000">
            <w:r>
              <w:t>Owner / Author</w:t>
            </w:r>
          </w:p>
        </w:tc>
        <w:tc>
          <w:tcPr>
            <w:tcW w:w="4680" w:type="dxa"/>
            <w:vAlign w:val="center"/>
          </w:tcPr>
          <w:p w14:paraId="535B0E70" w14:textId="77777777" w:rsidR="008D5578" w:rsidRDefault="00000000">
            <w:r>
              <w:t>[Owner/Author]</w:t>
            </w:r>
          </w:p>
        </w:tc>
      </w:tr>
      <w:tr w:rsidR="008D5578" w14:paraId="66F7B939" w14:textId="77777777">
        <w:tc>
          <w:tcPr>
            <w:tcW w:w="4680" w:type="dxa"/>
            <w:vAlign w:val="center"/>
          </w:tcPr>
          <w:p w14:paraId="7799F229" w14:textId="77777777" w:rsidR="008D5578" w:rsidRDefault="00000000">
            <w:r>
              <w:t>Organization</w:t>
            </w:r>
          </w:p>
        </w:tc>
        <w:tc>
          <w:tcPr>
            <w:tcW w:w="4680" w:type="dxa"/>
            <w:vAlign w:val="center"/>
          </w:tcPr>
          <w:p w14:paraId="67EC153D" w14:textId="77777777" w:rsidR="008D5578" w:rsidRDefault="00000000">
            <w:r>
              <w:t>[Business Unit / ORG]</w:t>
            </w:r>
          </w:p>
        </w:tc>
      </w:tr>
      <w:tr w:rsidR="008D5578" w14:paraId="5C90FD91" w14:textId="77777777">
        <w:tc>
          <w:tcPr>
            <w:tcW w:w="4680" w:type="dxa"/>
            <w:vAlign w:val="center"/>
          </w:tcPr>
          <w:p w14:paraId="4889A768" w14:textId="77777777" w:rsidR="008D5578" w:rsidRDefault="00000000">
            <w:r>
              <w:t>Date</w:t>
            </w:r>
          </w:p>
        </w:tc>
        <w:tc>
          <w:tcPr>
            <w:tcW w:w="4680" w:type="dxa"/>
            <w:vAlign w:val="center"/>
          </w:tcPr>
          <w:p w14:paraId="63E8299B" w14:textId="77777777" w:rsidR="008D5578" w:rsidRDefault="00000000">
            <w:r>
              <w:t>February 05, 2026</w:t>
            </w:r>
          </w:p>
        </w:tc>
      </w:tr>
      <w:tr w:rsidR="008D5578" w14:paraId="4C90454E" w14:textId="77777777">
        <w:tc>
          <w:tcPr>
            <w:tcW w:w="4680" w:type="dxa"/>
            <w:vAlign w:val="center"/>
          </w:tcPr>
          <w:p w14:paraId="415C90D9" w14:textId="77777777" w:rsidR="008D5578" w:rsidRDefault="00000000">
            <w:r>
              <w:t>Version</w:t>
            </w:r>
          </w:p>
        </w:tc>
        <w:tc>
          <w:tcPr>
            <w:tcW w:w="4680" w:type="dxa"/>
            <w:vAlign w:val="center"/>
          </w:tcPr>
          <w:p w14:paraId="172DA143" w14:textId="77777777" w:rsidR="008D5578" w:rsidRDefault="00000000">
            <w:r>
              <w:t>0.1</w:t>
            </w:r>
          </w:p>
        </w:tc>
      </w:tr>
      <w:tr w:rsidR="008D5578" w14:paraId="16F08613" w14:textId="77777777">
        <w:tc>
          <w:tcPr>
            <w:tcW w:w="4680" w:type="dxa"/>
            <w:vAlign w:val="center"/>
          </w:tcPr>
          <w:p w14:paraId="55BFA37E" w14:textId="77777777" w:rsidR="008D5578" w:rsidRDefault="00000000">
            <w:r>
              <w:t>Status</w:t>
            </w:r>
          </w:p>
        </w:tc>
        <w:tc>
          <w:tcPr>
            <w:tcW w:w="4680" w:type="dxa"/>
            <w:vAlign w:val="center"/>
          </w:tcPr>
          <w:p w14:paraId="33EFF0AA" w14:textId="77777777" w:rsidR="008D5578" w:rsidRDefault="00000000">
            <w:r>
              <w:t>Draft</w:t>
            </w:r>
          </w:p>
        </w:tc>
      </w:tr>
    </w:tbl>
    <w:p w14:paraId="245431FD" w14:textId="77777777" w:rsidR="008D5578" w:rsidRDefault="008D5578"/>
    <w:p w14:paraId="4D0E7B65" w14:textId="77777777" w:rsidR="008D5578" w:rsidRDefault="00000000">
      <w:r>
        <w:t>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D5578" w14:paraId="6ECC7A6B" w14:textId="77777777">
        <w:tc>
          <w:tcPr>
            <w:tcW w:w="2340" w:type="dxa"/>
          </w:tcPr>
          <w:p w14:paraId="3FA0AC48" w14:textId="77777777" w:rsidR="008D5578" w:rsidRDefault="00000000">
            <w:r>
              <w:t>Role</w:t>
            </w:r>
          </w:p>
        </w:tc>
        <w:tc>
          <w:tcPr>
            <w:tcW w:w="2340" w:type="dxa"/>
          </w:tcPr>
          <w:p w14:paraId="11FE10CA" w14:textId="77777777" w:rsidR="008D5578" w:rsidRDefault="00000000">
            <w:r>
              <w:t>Name</w:t>
            </w:r>
          </w:p>
        </w:tc>
        <w:tc>
          <w:tcPr>
            <w:tcW w:w="2340" w:type="dxa"/>
          </w:tcPr>
          <w:p w14:paraId="5AD6C58F" w14:textId="77777777" w:rsidR="008D5578" w:rsidRDefault="00000000">
            <w:r>
              <w:t>Date</w:t>
            </w:r>
          </w:p>
        </w:tc>
        <w:tc>
          <w:tcPr>
            <w:tcW w:w="2340" w:type="dxa"/>
          </w:tcPr>
          <w:p w14:paraId="7C65F748" w14:textId="77777777" w:rsidR="008D5578" w:rsidRDefault="00000000">
            <w:r>
              <w:t>Signature</w:t>
            </w:r>
          </w:p>
        </w:tc>
      </w:tr>
      <w:tr w:rsidR="008D5578" w14:paraId="62C5FA68" w14:textId="77777777">
        <w:tc>
          <w:tcPr>
            <w:tcW w:w="2340" w:type="dxa"/>
          </w:tcPr>
          <w:p w14:paraId="35813F0D" w14:textId="77777777" w:rsidR="008D5578" w:rsidRDefault="00000000">
            <w:r>
              <w:t>Architecture Owner</w:t>
            </w:r>
          </w:p>
        </w:tc>
        <w:tc>
          <w:tcPr>
            <w:tcW w:w="2340" w:type="dxa"/>
          </w:tcPr>
          <w:p w14:paraId="3A5CAA05" w14:textId="77777777" w:rsidR="008D5578" w:rsidRDefault="00000000">
            <w:r>
              <w:t>[Name]</w:t>
            </w:r>
          </w:p>
        </w:tc>
        <w:tc>
          <w:tcPr>
            <w:tcW w:w="2340" w:type="dxa"/>
          </w:tcPr>
          <w:p w14:paraId="0FF3428F" w14:textId="77777777" w:rsidR="008D5578" w:rsidRDefault="00000000">
            <w:r>
              <w:t>[Date]</w:t>
            </w:r>
          </w:p>
        </w:tc>
        <w:tc>
          <w:tcPr>
            <w:tcW w:w="2340" w:type="dxa"/>
          </w:tcPr>
          <w:p w14:paraId="024D1908" w14:textId="77777777" w:rsidR="008D5578" w:rsidRDefault="00000000">
            <w:r>
              <w:t>[Signature]</w:t>
            </w:r>
          </w:p>
        </w:tc>
      </w:tr>
      <w:tr w:rsidR="008D5578" w14:paraId="39362EF0" w14:textId="77777777">
        <w:tc>
          <w:tcPr>
            <w:tcW w:w="2340" w:type="dxa"/>
          </w:tcPr>
          <w:p w14:paraId="602451F5" w14:textId="77777777" w:rsidR="008D5578" w:rsidRDefault="00000000">
            <w:r>
              <w:t>Security Owner</w:t>
            </w:r>
          </w:p>
        </w:tc>
        <w:tc>
          <w:tcPr>
            <w:tcW w:w="2340" w:type="dxa"/>
          </w:tcPr>
          <w:p w14:paraId="6C68FD3E" w14:textId="77777777" w:rsidR="008D5578" w:rsidRDefault="00000000">
            <w:r>
              <w:t>[Name]</w:t>
            </w:r>
          </w:p>
        </w:tc>
        <w:tc>
          <w:tcPr>
            <w:tcW w:w="2340" w:type="dxa"/>
          </w:tcPr>
          <w:p w14:paraId="12C81A2E" w14:textId="77777777" w:rsidR="008D5578" w:rsidRDefault="00000000">
            <w:r>
              <w:t>[Date]</w:t>
            </w:r>
          </w:p>
        </w:tc>
        <w:tc>
          <w:tcPr>
            <w:tcW w:w="2340" w:type="dxa"/>
          </w:tcPr>
          <w:p w14:paraId="21A1047F" w14:textId="77777777" w:rsidR="008D5578" w:rsidRDefault="00000000">
            <w:r>
              <w:t>[Signature]</w:t>
            </w:r>
          </w:p>
        </w:tc>
      </w:tr>
      <w:tr w:rsidR="008D5578" w14:paraId="4D9DDB11" w14:textId="77777777">
        <w:tc>
          <w:tcPr>
            <w:tcW w:w="2340" w:type="dxa"/>
          </w:tcPr>
          <w:p w14:paraId="6EB38CDE" w14:textId="77777777" w:rsidR="008D5578" w:rsidRDefault="00000000">
            <w:r>
              <w:t>Operations Owner</w:t>
            </w:r>
          </w:p>
        </w:tc>
        <w:tc>
          <w:tcPr>
            <w:tcW w:w="2340" w:type="dxa"/>
          </w:tcPr>
          <w:p w14:paraId="79301F20" w14:textId="77777777" w:rsidR="008D5578" w:rsidRDefault="00000000">
            <w:r>
              <w:t>[Name]</w:t>
            </w:r>
          </w:p>
        </w:tc>
        <w:tc>
          <w:tcPr>
            <w:tcW w:w="2340" w:type="dxa"/>
          </w:tcPr>
          <w:p w14:paraId="4626FFD7" w14:textId="77777777" w:rsidR="008D5578" w:rsidRDefault="00000000">
            <w:r>
              <w:t>[Date]</w:t>
            </w:r>
          </w:p>
        </w:tc>
        <w:tc>
          <w:tcPr>
            <w:tcW w:w="2340" w:type="dxa"/>
          </w:tcPr>
          <w:p w14:paraId="6131C6A0" w14:textId="77777777" w:rsidR="008D5578" w:rsidRDefault="00000000">
            <w:r>
              <w:t>[Signature]</w:t>
            </w:r>
          </w:p>
        </w:tc>
      </w:tr>
      <w:tr w:rsidR="008D5578" w14:paraId="5D8D7854" w14:textId="77777777">
        <w:tc>
          <w:tcPr>
            <w:tcW w:w="2340" w:type="dxa"/>
          </w:tcPr>
          <w:p w14:paraId="3BE9E714" w14:textId="77777777" w:rsidR="008D5578" w:rsidRDefault="00000000">
            <w:r>
              <w:t>Business Owner</w:t>
            </w:r>
          </w:p>
        </w:tc>
        <w:tc>
          <w:tcPr>
            <w:tcW w:w="2340" w:type="dxa"/>
          </w:tcPr>
          <w:p w14:paraId="1752C42F" w14:textId="77777777" w:rsidR="008D5578" w:rsidRDefault="00000000">
            <w:r>
              <w:t>[Name]</w:t>
            </w:r>
          </w:p>
        </w:tc>
        <w:tc>
          <w:tcPr>
            <w:tcW w:w="2340" w:type="dxa"/>
          </w:tcPr>
          <w:p w14:paraId="5D3CF15A" w14:textId="77777777" w:rsidR="008D5578" w:rsidRDefault="00000000">
            <w:r>
              <w:t>[Date]</w:t>
            </w:r>
          </w:p>
        </w:tc>
        <w:tc>
          <w:tcPr>
            <w:tcW w:w="2340" w:type="dxa"/>
          </w:tcPr>
          <w:p w14:paraId="0603DEF8" w14:textId="77777777" w:rsidR="008D5578" w:rsidRDefault="00000000">
            <w:r>
              <w:t>[Signature]</w:t>
            </w:r>
          </w:p>
        </w:tc>
      </w:tr>
    </w:tbl>
    <w:p w14:paraId="174E1D1D" w14:textId="77777777" w:rsidR="008D5578" w:rsidRDefault="008D5578"/>
    <w:p w14:paraId="2ABF98E9" w14:textId="77777777" w:rsidR="008D5578" w:rsidRDefault="00000000"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D5578" w14:paraId="61F6B3FD" w14:textId="77777777">
        <w:tc>
          <w:tcPr>
            <w:tcW w:w="2340" w:type="dxa"/>
          </w:tcPr>
          <w:p w14:paraId="1359DF0A" w14:textId="77777777" w:rsidR="008D5578" w:rsidRDefault="00000000">
            <w:r>
              <w:t>Version</w:t>
            </w:r>
          </w:p>
        </w:tc>
        <w:tc>
          <w:tcPr>
            <w:tcW w:w="2340" w:type="dxa"/>
          </w:tcPr>
          <w:p w14:paraId="79CE458A" w14:textId="77777777" w:rsidR="008D5578" w:rsidRDefault="00000000">
            <w:r>
              <w:t>Date</w:t>
            </w:r>
          </w:p>
        </w:tc>
        <w:tc>
          <w:tcPr>
            <w:tcW w:w="2340" w:type="dxa"/>
          </w:tcPr>
          <w:p w14:paraId="794EC733" w14:textId="77777777" w:rsidR="008D5578" w:rsidRDefault="00000000">
            <w:r>
              <w:t>Author</w:t>
            </w:r>
          </w:p>
        </w:tc>
        <w:tc>
          <w:tcPr>
            <w:tcW w:w="2340" w:type="dxa"/>
          </w:tcPr>
          <w:p w14:paraId="5E3CEA55" w14:textId="77777777" w:rsidR="008D5578" w:rsidRDefault="00000000">
            <w:r>
              <w:t>Summary of Changes</w:t>
            </w:r>
          </w:p>
        </w:tc>
      </w:tr>
      <w:tr w:rsidR="008D5578" w14:paraId="1D45994C" w14:textId="77777777">
        <w:tc>
          <w:tcPr>
            <w:tcW w:w="2340" w:type="dxa"/>
          </w:tcPr>
          <w:p w14:paraId="5063ED71" w14:textId="77777777" w:rsidR="008D5578" w:rsidRDefault="00000000">
            <w:r>
              <w:t>0.1</w:t>
            </w:r>
          </w:p>
        </w:tc>
        <w:tc>
          <w:tcPr>
            <w:tcW w:w="2340" w:type="dxa"/>
          </w:tcPr>
          <w:p w14:paraId="2498DD8C" w14:textId="77777777" w:rsidR="008D5578" w:rsidRDefault="00000000">
            <w:r>
              <w:t>2026-02-05</w:t>
            </w:r>
          </w:p>
        </w:tc>
        <w:tc>
          <w:tcPr>
            <w:tcW w:w="2340" w:type="dxa"/>
          </w:tcPr>
          <w:p w14:paraId="17780101" w14:textId="77777777" w:rsidR="008D5578" w:rsidRDefault="00000000">
            <w:r>
              <w:t>[Author]</w:t>
            </w:r>
          </w:p>
        </w:tc>
        <w:tc>
          <w:tcPr>
            <w:tcW w:w="2340" w:type="dxa"/>
          </w:tcPr>
          <w:p w14:paraId="71CB3F3A" w14:textId="77777777" w:rsidR="008D5578" w:rsidRDefault="00000000">
            <w:r>
              <w:t>Initial draft</w:t>
            </w:r>
          </w:p>
        </w:tc>
      </w:tr>
    </w:tbl>
    <w:p w14:paraId="1216AA97" w14:textId="77777777" w:rsidR="008D5578" w:rsidRDefault="00000000">
      <w:r>
        <w:br w:type="page"/>
      </w:r>
    </w:p>
    <w:p w14:paraId="0A9B1C41" w14:textId="77777777" w:rsidR="008D5578" w:rsidRDefault="00000000">
      <w:pPr>
        <w:pStyle w:val="Heading1"/>
      </w:pPr>
      <w:r>
        <w:lastRenderedPageBreak/>
        <w:t>1. Document Overview</w:t>
      </w:r>
    </w:p>
    <w:p w14:paraId="7B97A255" w14:textId="77777777" w:rsidR="008D5578" w:rsidRDefault="00000000">
      <w:r>
        <w:rPr>
          <w:b/>
        </w:rPr>
        <w:t xml:space="preserve">Purpose. </w:t>
      </w:r>
      <w:r>
        <w:t>Define a TOGAF-aligned, repeatable architecture for Microsoft Intune endpoint management, using standardized Entra ID groups and Intune filters for all policy and application assignments, with centralized master policies deployed via Nerdio.</w:t>
      </w:r>
    </w:p>
    <w:p w14:paraId="033B83FB" w14:textId="77777777" w:rsidR="008D5578" w:rsidRDefault="00000000">
      <w:r>
        <w:rPr>
          <w:b/>
        </w:rPr>
        <w:t xml:space="preserve">Audience. </w:t>
      </w:r>
      <w:r>
        <w:t>Endpoint Engineering, Cloud Identity, Security, Operations, and Business Unit IT leads.</w:t>
      </w:r>
    </w:p>
    <w:p w14:paraId="1D42D348" w14:textId="77777777" w:rsidR="008D5578" w:rsidRDefault="00000000">
      <w:r>
        <w:rPr>
          <w:b/>
        </w:rPr>
        <w:t xml:space="preserve">Guiding statement. </w:t>
      </w:r>
      <w:r>
        <w:t>Everything deploys to Entra groups (dynamic where possible), optionally constrained by Intune device filters, and authored once in the CNS tenant as the master policy set.</w:t>
      </w:r>
    </w:p>
    <w:p w14:paraId="27B0333F" w14:textId="77777777" w:rsidR="008D5578" w:rsidRDefault="00000000">
      <w:pPr>
        <w:pStyle w:val="Heading2"/>
      </w:pPr>
      <w:r>
        <w:t>1.1 Definitions and Acronyms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D5578" w14:paraId="445496BD" w14:textId="77777777">
        <w:tc>
          <w:tcPr>
            <w:tcW w:w="4680" w:type="dxa"/>
          </w:tcPr>
          <w:p w14:paraId="2DAACA4F" w14:textId="77777777" w:rsidR="008D5578" w:rsidRDefault="00000000">
            <w:r>
              <w:t>Term</w:t>
            </w:r>
          </w:p>
        </w:tc>
        <w:tc>
          <w:tcPr>
            <w:tcW w:w="4680" w:type="dxa"/>
          </w:tcPr>
          <w:p w14:paraId="0C200B0D" w14:textId="77777777" w:rsidR="008D5578" w:rsidRDefault="00000000">
            <w:r>
              <w:t>Definition</w:t>
            </w:r>
          </w:p>
        </w:tc>
      </w:tr>
      <w:tr w:rsidR="008D5578" w14:paraId="5D64D676" w14:textId="77777777">
        <w:tc>
          <w:tcPr>
            <w:tcW w:w="4680" w:type="dxa"/>
          </w:tcPr>
          <w:p w14:paraId="7C27A028" w14:textId="77777777" w:rsidR="008D5578" w:rsidRDefault="00000000">
            <w:r>
              <w:t>CNS tenant</w:t>
            </w:r>
          </w:p>
        </w:tc>
        <w:tc>
          <w:tcPr>
            <w:tcW w:w="4680" w:type="dxa"/>
          </w:tcPr>
          <w:p w14:paraId="17381406" w14:textId="77777777" w:rsidR="008D5578" w:rsidRDefault="00000000">
            <w:r>
              <w:t>Central (control) tenant that hosts master Intune policies and application definitions.</w:t>
            </w:r>
          </w:p>
        </w:tc>
      </w:tr>
      <w:tr w:rsidR="008D5578" w14:paraId="4B2ABC6B" w14:textId="77777777">
        <w:tc>
          <w:tcPr>
            <w:tcW w:w="4680" w:type="dxa"/>
          </w:tcPr>
          <w:p w14:paraId="0084541F" w14:textId="77777777" w:rsidR="008D5578" w:rsidRDefault="00000000">
            <w:r>
              <w:t>Managed tenant</w:t>
            </w:r>
          </w:p>
        </w:tc>
        <w:tc>
          <w:tcPr>
            <w:tcW w:w="4680" w:type="dxa"/>
          </w:tcPr>
          <w:p w14:paraId="6F9BE846" w14:textId="77777777" w:rsidR="008D5578" w:rsidRDefault="00000000">
            <w:r>
              <w:t>A downstream tenant that receives policies/applications via Nerdio and applies them to local Entra groups.</w:t>
            </w:r>
          </w:p>
        </w:tc>
      </w:tr>
      <w:tr w:rsidR="008D5578" w14:paraId="75A0D1FC" w14:textId="77777777">
        <w:tc>
          <w:tcPr>
            <w:tcW w:w="4680" w:type="dxa"/>
          </w:tcPr>
          <w:p w14:paraId="418B24F8" w14:textId="77777777" w:rsidR="008D5578" w:rsidRDefault="00000000">
            <w:r>
              <w:t>Entra group standard</w:t>
            </w:r>
          </w:p>
        </w:tc>
        <w:tc>
          <w:tcPr>
            <w:tcW w:w="4680" w:type="dxa"/>
          </w:tcPr>
          <w:p w14:paraId="12161E9B" w14:textId="77777777" w:rsidR="008D5578" w:rsidRDefault="00000000">
            <w:r>
              <w:t>Organization naming and structuring convention for Entra ID groups used for assignments.</w:t>
            </w:r>
          </w:p>
        </w:tc>
      </w:tr>
      <w:tr w:rsidR="008D5578" w14:paraId="734FA166" w14:textId="77777777">
        <w:tc>
          <w:tcPr>
            <w:tcW w:w="4680" w:type="dxa"/>
          </w:tcPr>
          <w:p w14:paraId="35A49ACC" w14:textId="77777777" w:rsidR="008D5578" w:rsidRDefault="00000000">
            <w:r>
              <w:t>Intune filter</w:t>
            </w:r>
          </w:p>
        </w:tc>
        <w:tc>
          <w:tcPr>
            <w:tcW w:w="4680" w:type="dxa"/>
          </w:tcPr>
          <w:p w14:paraId="06D34D78" w14:textId="77777777" w:rsidR="008D5578" w:rsidRDefault="00000000">
            <w:r>
              <w:t>Assignment-time filter that evaluates device properties (e.g., manufacturer/model) to scope deployments.</w:t>
            </w:r>
          </w:p>
        </w:tc>
      </w:tr>
      <w:tr w:rsidR="008D5578" w14:paraId="0B5A91C8" w14:textId="77777777">
        <w:tc>
          <w:tcPr>
            <w:tcW w:w="4680" w:type="dxa"/>
          </w:tcPr>
          <w:p w14:paraId="50EFB7B8" w14:textId="77777777" w:rsidR="008D5578" w:rsidRDefault="00000000">
            <w:r>
              <w:t>Remediation</w:t>
            </w:r>
          </w:p>
        </w:tc>
        <w:tc>
          <w:tcPr>
            <w:tcW w:w="4680" w:type="dxa"/>
          </w:tcPr>
          <w:p w14:paraId="1767FCD1" w14:textId="77777777" w:rsidR="008D5578" w:rsidRDefault="00000000">
            <w:r>
              <w:t>Proactive remediation package (detection + fix) used to enforce/report desired state.</w:t>
            </w:r>
          </w:p>
        </w:tc>
      </w:tr>
    </w:tbl>
    <w:p w14:paraId="2C974D72" w14:textId="77777777" w:rsidR="008D5578" w:rsidRDefault="00000000">
      <w:pPr>
        <w:pStyle w:val="Heading1"/>
      </w:pPr>
      <w:r>
        <w:t>2. Scope and Context</w:t>
      </w:r>
    </w:p>
    <w:p w14:paraId="4382D333" w14:textId="77777777" w:rsidR="008D5578" w:rsidRDefault="00000000">
      <w:r>
        <w:t>This document defines the Intune architecture, standards, and operational model for endpoint configuration and application deployment.</w:t>
      </w:r>
    </w:p>
    <w:p w14:paraId="0CED1BA1" w14:textId="77777777" w:rsidR="008D5578" w:rsidRDefault="00000000">
      <w:pPr>
        <w:pStyle w:val="Heading2"/>
      </w:pPr>
      <w:r>
        <w:t>2.1 In Scope</w:t>
      </w:r>
    </w:p>
    <w:p w14:paraId="7F49A9A1" w14:textId="77777777" w:rsidR="008D5578" w:rsidRDefault="00000000">
      <w:pPr>
        <w:pStyle w:val="ListBullet"/>
      </w:pPr>
      <w:r>
        <w:t>Entra group standards for all Intune assignments (policies, apps, scripts, remediations).</w:t>
      </w:r>
    </w:p>
    <w:p w14:paraId="47FD83E4" w14:textId="77777777" w:rsidR="008D5578" w:rsidRDefault="00000000">
      <w:pPr>
        <w:pStyle w:val="ListBullet"/>
      </w:pPr>
      <w:r>
        <w:t>Dynamic device groups for supported hardware (Core Devices/Laptops/Desktops).</w:t>
      </w:r>
    </w:p>
    <w:p w14:paraId="63B9AC26" w14:textId="77777777" w:rsidR="008D5578" w:rsidRDefault="00000000">
      <w:pPr>
        <w:pStyle w:val="ListBullet"/>
      </w:pPr>
      <w:r>
        <w:t>Intune filters used to constrain targeting and reduce risk to unsupported devices.</w:t>
      </w:r>
    </w:p>
    <w:p w14:paraId="650E2457" w14:textId="77777777" w:rsidR="008D5578" w:rsidRDefault="00000000">
      <w:pPr>
        <w:pStyle w:val="ListBullet"/>
      </w:pPr>
      <w:r>
        <w:t>Application deployment standards (Win32/MSI/M365) and configuration patterns.</w:t>
      </w:r>
    </w:p>
    <w:p w14:paraId="6A950514" w14:textId="77777777" w:rsidR="008D5578" w:rsidRDefault="00000000">
      <w:pPr>
        <w:pStyle w:val="ListBullet"/>
      </w:pPr>
      <w:r>
        <w:t>Configuration policies, compliance policies, security baselines, and update rings (as applicable).</w:t>
      </w:r>
    </w:p>
    <w:p w14:paraId="71F0CA8C" w14:textId="77777777" w:rsidR="008D5578" w:rsidRDefault="00000000">
      <w:pPr>
        <w:pStyle w:val="ListBullet"/>
      </w:pPr>
      <w:r>
        <w:t>Scripts and Remediations (Proactive Remediations) to complete configuration and provide reportable state.</w:t>
      </w:r>
    </w:p>
    <w:p w14:paraId="3D97477C" w14:textId="77777777" w:rsidR="008D5578" w:rsidRDefault="00000000">
      <w:pPr>
        <w:pStyle w:val="ListBullet"/>
      </w:pPr>
      <w:r>
        <w:t>Cross-tenant policy lifecycle with Nerdio deploying from CNS master policies.</w:t>
      </w:r>
    </w:p>
    <w:p w14:paraId="6F9E25CD" w14:textId="77777777" w:rsidR="008D5578" w:rsidRDefault="00000000">
      <w:pPr>
        <w:pStyle w:val="Heading2"/>
      </w:pPr>
      <w:r>
        <w:t>2.2 Out of Scope / TBD</w:t>
      </w:r>
    </w:p>
    <w:p w14:paraId="211D2DCC" w14:textId="77777777" w:rsidR="008D5578" w:rsidRDefault="00000000">
      <w:pPr>
        <w:pStyle w:val="ListBullet"/>
      </w:pPr>
      <w:r>
        <w:t>Autopilot configuration and end-to-end enrollment design (TBD).</w:t>
      </w:r>
    </w:p>
    <w:p w14:paraId="7772BC8E" w14:textId="77777777" w:rsidR="008D5578" w:rsidRDefault="00000000">
      <w:pPr>
        <w:pStyle w:val="ListBullet"/>
      </w:pPr>
      <w:r>
        <w:t>Non-Windows platforms (macOS, iOS/iPadOS, Android) unless explicitly added as a future architecture increment.</w:t>
      </w:r>
    </w:p>
    <w:p w14:paraId="07B87E70" w14:textId="77777777" w:rsidR="008D5578" w:rsidRDefault="00000000">
      <w:pPr>
        <w:pStyle w:val="ListBullet"/>
      </w:pPr>
      <w:r>
        <w:lastRenderedPageBreak/>
        <w:t>Legacy on-prem GPO-only configurations not being migrated to Intune.</w:t>
      </w:r>
    </w:p>
    <w:p w14:paraId="4BD74310" w14:textId="77777777" w:rsidR="008D5578" w:rsidRDefault="00000000">
      <w:pPr>
        <w:pStyle w:val="Heading1"/>
      </w:pPr>
      <w:r>
        <w:t>3. Business Requirements</w:t>
      </w:r>
    </w:p>
    <w:p w14:paraId="1C349561" w14:textId="77777777" w:rsidR="008D5578" w:rsidRDefault="00000000">
      <w:pPr>
        <w:pStyle w:val="Heading2"/>
      </w:pPr>
      <w:r>
        <w:t>3.1 Business Drivers</w:t>
      </w:r>
    </w:p>
    <w:p w14:paraId="2853788A" w14:textId="77777777" w:rsidR="008D5578" w:rsidRDefault="00000000">
      <w:pPr>
        <w:pStyle w:val="ListBullet"/>
      </w:pPr>
      <w:r>
        <w:t>Standardize endpoint configuration across business units and acquired entities.</w:t>
      </w:r>
    </w:p>
    <w:p w14:paraId="254418DB" w14:textId="77777777" w:rsidR="008D5578" w:rsidRDefault="00000000">
      <w:pPr>
        <w:pStyle w:val="ListBullet"/>
      </w:pPr>
      <w:r>
        <w:t>Ensure only supported hardware receives full configuration and application sets.</w:t>
      </w:r>
    </w:p>
    <w:p w14:paraId="407A516A" w14:textId="77777777" w:rsidR="008D5578" w:rsidRDefault="00000000">
      <w:pPr>
        <w:pStyle w:val="ListBullet"/>
      </w:pPr>
      <w:r>
        <w:t>Reduce configuration drift through automated remediation with measurable outcomes.</w:t>
      </w:r>
    </w:p>
    <w:p w14:paraId="2F9230C4" w14:textId="77777777" w:rsidR="008D5578" w:rsidRDefault="00000000">
      <w:pPr>
        <w:pStyle w:val="ListBullet"/>
      </w:pPr>
      <w:r>
        <w:t>Enable rapid, repeatable deployments across multiple tenants using a central master policy model (CNS).</w:t>
      </w:r>
    </w:p>
    <w:p w14:paraId="1665A034" w14:textId="77777777" w:rsidR="008D5578" w:rsidRDefault="00000000">
      <w:pPr>
        <w:pStyle w:val="ListBullet"/>
      </w:pPr>
      <w:r>
        <w:t>Improve auditability and reporting for compliance and security controls.</w:t>
      </w:r>
    </w:p>
    <w:p w14:paraId="53BFABED" w14:textId="77777777" w:rsidR="008D5578" w:rsidRDefault="00000000">
      <w:pPr>
        <w:pStyle w:val="Heading2"/>
      </w:pPr>
      <w:r>
        <w:t>3.2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D5578" w14:paraId="71137849" w14:textId="77777777">
        <w:tc>
          <w:tcPr>
            <w:tcW w:w="4680" w:type="dxa"/>
          </w:tcPr>
          <w:p w14:paraId="7B339669" w14:textId="77777777" w:rsidR="008D5578" w:rsidRDefault="00000000">
            <w:r>
              <w:t>ID</w:t>
            </w:r>
          </w:p>
        </w:tc>
        <w:tc>
          <w:tcPr>
            <w:tcW w:w="4680" w:type="dxa"/>
          </w:tcPr>
          <w:p w14:paraId="051E28E4" w14:textId="77777777" w:rsidR="008D5578" w:rsidRDefault="00000000">
            <w:r>
              <w:t>Requirement</w:t>
            </w:r>
          </w:p>
        </w:tc>
      </w:tr>
      <w:tr w:rsidR="008D5578" w14:paraId="45561B87" w14:textId="77777777">
        <w:tc>
          <w:tcPr>
            <w:tcW w:w="4680" w:type="dxa"/>
          </w:tcPr>
          <w:p w14:paraId="12FA70F9" w14:textId="77777777" w:rsidR="008D5578" w:rsidRDefault="00000000">
            <w:r>
              <w:t>FR-01</w:t>
            </w:r>
          </w:p>
        </w:tc>
        <w:tc>
          <w:tcPr>
            <w:tcW w:w="4680" w:type="dxa"/>
          </w:tcPr>
          <w:p w14:paraId="2CCCBC07" w14:textId="77777777" w:rsidR="008D5578" w:rsidRDefault="00000000">
            <w:r>
              <w:t>All policies and applications are assigned to Entra groups (no direct device/user assignments except documented exceptions).</w:t>
            </w:r>
          </w:p>
        </w:tc>
      </w:tr>
      <w:tr w:rsidR="008D5578" w14:paraId="391339AC" w14:textId="77777777">
        <w:tc>
          <w:tcPr>
            <w:tcW w:w="4680" w:type="dxa"/>
          </w:tcPr>
          <w:p w14:paraId="136AF2B9" w14:textId="77777777" w:rsidR="008D5578" w:rsidRDefault="00000000">
            <w:r>
              <w:t>FR-02</w:t>
            </w:r>
          </w:p>
        </w:tc>
        <w:tc>
          <w:tcPr>
            <w:tcW w:w="4680" w:type="dxa"/>
          </w:tcPr>
          <w:p w14:paraId="08EE4D2C" w14:textId="77777777" w:rsidR="008D5578" w:rsidRDefault="00000000">
            <w:r>
              <w:t>Core device group membership is dynamic wherever possible and based on manufacturer/model criteria.</w:t>
            </w:r>
          </w:p>
        </w:tc>
      </w:tr>
      <w:tr w:rsidR="008D5578" w14:paraId="1B5EA4B6" w14:textId="77777777">
        <w:tc>
          <w:tcPr>
            <w:tcW w:w="4680" w:type="dxa"/>
          </w:tcPr>
          <w:p w14:paraId="3198472A" w14:textId="77777777" w:rsidR="008D5578" w:rsidRDefault="00000000">
            <w:r>
              <w:t>FR-03</w:t>
            </w:r>
          </w:p>
        </w:tc>
        <w:tc>
          <w:tcPr>
            <w:tcW w:w="4680" w:type="dxa"/>
          </w:tcPr>
          <w:p w14:paraId="39EEDB44" w14:textId="77777777" w:rsidR="008D5578" w:rsidRDefault="00000000">
            <w:r>
              <w:t>Intune filters are used to constrain assignments to supported devices and prevent accidental targeting.</w:t>
            </w:r>
          </w:p>
        </w:tc>
      </w:tr>
      <w:tr w:rsidR="008D5578" w14:paraId="43F68187" w14:textId="77777777">
        <w:tc>
          <w:tcPr>
            <w:tcW w:w="4680" w:type="dxa"/>
          </w:tcPr>
          <w:p w14:paraId="18E187E7" w14:textId="77777777" w:rsidR="008D5578" w:rsidRDefault="00000000">
            <w:r>
              <w:t>FR-04</w:t>
            </w:r>
          </w:p>
        </w:tc>
        <w:tc>
          <w:tcPr>
            <w:tcW w:w="4680" w:type="dxa"/>
          </w:tcPr>
          <w:p w14:paraId="1F275BB9" w14:textId="77777777" w:rsidR="008D5578" w:rsidRDefault="00000000">
            <w:r>
              <w:t>Policies and applications are deployed via Nerdio using CNS tenant master definitions.</w:t>
            </w:r>
          </w:p>
        </w:tc>
      </w:tr>
      <w:tr w:rsidR="008D5578" w14:paraId="611BCDD5" w14:textId="77777777">
        <w:tc>
          <w:tcPr>
            <w:tcW w:w="4680" w:type="dxa"/>
          </w:tcPr>
          <w:p w14:paraId="62D3F028" w14:textId="77777777" w:rsidR="008D5578" w:rsidRDefault="00000000">
            <w:r>
              <w:t>FR-05</w:t>
            </w:r>
          </w:p>
        </w:tc>
        <w:tc>
          <w:tcPr>
            <w:tcW w:w="4680" w:type="dxa"/>
          </w:tcPr>
          <w:p w14:paraId="77B11FBF" w14:textId="77777777" w:rsidR="008D5578" w:rsidRDefault="00000000">
            <w:r>
              <w:t>Scripts/remediations enforce and report configuration that is not natively achievable via policy alone.</w:t>
            </w:r>
          </w:p>
        </w:tc>
      </w:tr>
      <w:tr w:rsidR="008D5578" w14:paraId="262DAC2B" w14:textId="77777777">
        <w:tc>
          <w:tcPr>
            <w:tcW w:w="4680" w:type="dxa"/>
          </w:tcPr>
          <w:p w14:paraId="02B45081" w14:textId="77777777" w:rsidR="008D5578" w:rsidRDefault="00000000">
            <w:r>
              <w:t>FR-06</w:t>
            </w:r>
          </w:p>
        </w:tc>
        <w:tc>
          <w:tcPr>
            <w:tcW w:w="4680" w:type="dxa"/>
          </w:tcPr>
          <w:p w14:paraId="5A811C75" w14:textId="77777777" w:rsidR="008D5578" w:rsidRDefault="00000000">
            <w:r>
              <w:t>Reporting provides device compliance, configuration status, application install status, and remediation outcomes.</w:t>
            </w:r>
          </w:p>
        </w:tc>
      </w:tr>
    </w:tbl>
    <w:p w14:paraId="4132BB2C" w14:textId="77777777" w:rsidR="008D5578" w:rsidRDefault="00000000">
      <w:pPr>
        <w:pStyle w:val="Heading2"/>
      </w:pPr>
      <w:r>
        <w:t>3.3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D5578" w14:paraId="195DEFA7" w14:textId="77777777">
        <w:tc>
          <w:tcPr>
            <w:tcW w:w="4680" w:type="dxa"/>
          </w:tcPr>
          <w:p w14:paraId="524360BF" w14:textId="77777777" w:rsidR="008D5578" w:rsidRDefault="00000000">
            <w:r>
              <w:t>ID</w:t>
            </w:r>
          </w:p>
        </w:tc>
        <w:tc>
          <w:tcPr>
            <w:tcW w:w="4680" w:type="dxa"/>
          </w:tcPr>
          <w:p w14:paraId="7DE37073" w14:textId="77777777" w:rsidR="008D5578" w:rsidRDefault="00000000">
            <w:r>
              <w:t>Requirement</w:t>
            </w:r>
          </w:p>
        </w:tc>
      </w:tr>
      <w:tr w:rsidR="008D5578" w14:paraId="1ADB4971" w14:textId="77777777">
        <w:tc>
          <w:tcPr>
            <w:tcW w:w="4680" w:type="dxa"/>
          </w:tcPr>
          <w:p w14:paraId="43BFA785" w14:textId="77777777" w:rsidR="008D5578" w:rsidRDefault="00000000">
            <w:r>
              <w:t>NFR-01</w:t>
            </w:r>
          </w:p>
        </w:tc>
        <w:tc>
          <w:tcPr>
            <w:tcW w:w="4680" w:type="dxa"/>
          </w:tcPr>
          <w:p w14:paraId="2A8A6898" w14:textId="77777777" w:rsidR="008D5578" w:rsidRDefault="00000000">
            <w:r>
              <w:t>Security: least privilege RBAC, secure script handling, auditing of change actions.</w:t>
            </w:r>
          </w:p>
        </w:tc>
      </w:tr>
      <w:tr w:rsidR="008D5578" w14:paraId="221ACB54" w14:textId="77777777">
        <w:tc>
          <w:tcPr>
            <w:tcW w:w="4680" w:type="dxa"/>
          </w:tcPr>
          <w:p w14:paraId="699D2CB2" w14:textId="77777777" w:rsidR="008D5578" w:rsidRDefault="00000000">
            <w:r>
              <w:t>NFR-02</w:t>
            </w:r>
          </w:p>
        </w:tc>
        <w:tc>
          <w:tcPr>
            <w:tcW w:w="4680" w:type="dxa"/>
          </w:tcPr>
          <w:p w14:paraId="4DC88ECA" w14:textId="77777777" w:rsidR="008D5578" w:rsidRDefault="00000000">
            <w:r>
              <w:t>Reliability: ring-based deployment, rollback capability, and clear exception handling.</w:t>
            </w:r>
          </w:p>
        </w:tc>
      </w:tr>
      <w:tr w:rsidR="008D5578" w14:paraId="3532B988" w14:textId="77777777">
        <w:tc>
          <w:tcPr>
            <w:tcW w:w="4680" w:type="dxa"/>
          </w:tcPr>
          <w:p w14:paraId="78F71739" w14:textId="77777777" w:rsidR="008D5578" w:rsidRDefault="00000000">
            <w:r>
              <w:t>NFR-03</w:t>
            </w:r>
          </w:p>
        </w:tc>
        <w:tc>
          <w:tcPr>
            <w:tcW w:w="4680" w:type="dxa"/>
          </w:tcPr>
          <w:p w14:paraId="3A42F160" w14:textId="77777777" w:rsidR="008D5578" w:rsidRDefault="00000000">
            <w:r>
              <w:t>Scalability: support thousands of devices and multiple tenants without bespoke assignment logic.</w:t>
            </w:r>
          </w:p>
        </w:tc>
      </w:tr>
      <w:tr w:rsidR="008D5578" w14:paraId="1B337874" w14:textId="77777777">
        <w:tc>
          <w:tcPr>
            <w:tcW w:w="4680" w:type="dxa"/>
          </w:tcPr>
          <w:p w14:paraId="76045F15" w14:textId="77777777" w:rsidR="008D5578" w:rsidRDefault="00000000">
            <w:r>
              <w:t>NFR-04</w:t>
            </w:r>
          </w:p>
        </w:tc>
        <w:tc>
          <w:tcPr>
            <w:tcW w:w="4680" w:type="dxa"/>
          </w:tcPr>
          <w:p w14:paraId="20C0B02D" w14:textId="77777777" w:rsidR="008D5578" w:rsidRDefault="00000000">
            <w:r>
              <w:t>Maintainability: avoid duplicated policies; use central master policies and documented standards.</w:t>
            </w:r>
          </w:p>
        </w:tc>
      </w:tr>
      <w:tr w:rsidR="008D5578" w14:paraId="6B8A99F4" w14:textId="77777777">
        <w:tc>
          <w:tcPr>
            <w:tcW w:w="4680" w:type="dxa"/>
          </w:tcPr>
          <w:p w14:paraId="20A0C645" w14:textId="77777777" w:rsidR="008D5578" w:rsidRDefault="00000000">
            <w:r>
              <w:lastRenderedPageBreak/>
              <w:t>NFR-05</w:t>
            </w:r>
          </w:p>
        </w:tc>
        <w:tc>
          <w:tcPr>
            <w:tcW w:w="4680" w:type="dxa"/>
          </w:tcPr>
          <w:p w14:paraId="52E30D85" w14:textId="77777777" w:rsidR="008D5578" w:rsidRDefault="00000000">
            <w:r>
              <w:t>Observability: reportable desired state with metrics and alerting for failure conditions.</w:t>
            </w:r>
          </w:p>
        </w:tc>
      </w:tr>
    </w:tbl>
    <w:p w14:paraId="3F412266" w14:textId="77777777" w:rsidR="008D5578" w:rsidRDefault="00000000">
      <w:pPr>
        <w:pStyle w:val="Heading1"/>
      </w:pPr>
      <w:r>
        <w:t>4. Architecture Principles (TOGAF Aligned)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330"/>
        <w:gridCol w:w="3120"/>
      </w:tblGrid>
      <w:tr w:rsidR="008D5578" w14:paraId="3423B946" w14:textId="77777777">
        <w:tc>
          <w:tcPr>
            <w:tcW w:w="3120" w:type="dxa"/>
          </w:tcPr>
          <w:p w14:paraId="40D1672A" w14:textId="77777777" w:rsidR="008D5578" w:rsidRDefault="00000000">
            <w:r>
              <w:t>Principle</w:t>
            </w:r>
          </w:p>
        </w:tc>
        <w:tc>
          <w:tcPr>
            <w:tcW w:w="3120" w:type="dxa"/>
          </w:tcPr>
          <w:p w14:paraId="3C6F945E" w14:textId="77777777" w:rsidR="008D5578" w:rsidRDefault="00000000">
            <w:r>
              <w:t>Statement</w:t>
            </w:r>
          </w:p>
        </w:tc>
        <w:tc>
          <w:tcPr>
            <w:tcW w:w="3120" w:type="dxa"/>
          </w:tcPr>
          <w:p w14:paraId="1F9BB962" w14:textId="77777777" w:rsidR="008D5578" w:rsidRDefault="00000000">
            <w:r>
              <w:t>Rationale</w:t>
            </w:r>
          </w:p>
        </w:tc>
      </w:tr>
      <w:tr w:rsidR="008D5578" w14:paraId="6868337D" w14:textId="77777777">
        <w:tc>
          <w:tcPr>
            <w:tcW w:w="3120" w:type="dxa"/>
          </w:tcPr>
          <w:p w14:paraId="59876FA5" w14:textId="77777777" w:rsidR="008D5578" w:rsidRDefault="00000000">
            <w:r>
              <w:t>Standardization over customization</w:t>
            </w:r>
          </w:p>
        </w:tc>
        <w:tc>
          <w:tcPr>
            <w:tcW w:w="3120" w:type="dxa"/>
          </w:tcPr>
          <w:p w14:paraId="3BD2F624" w14:textId="77777777" w:rsidR="008D5578" w:rsidRDefault="00000000">
            <w:r>
              <w:t>Use shared patterns for naming, grouping, and deployment. Exceptions require documented approval.</w:t>
            </w:r>
          </w:p>
        </w:tc>
        <w:tc>
          <w:tcPr>
            <w:tcW w:w="3120" w:type="dxa"/>
          </w:tcPr>
          <w:p w14:paraId="27399DD1" w14:textId="77777777" w:rsidR="008D5578" w:rsidRDefault="00000000">
            <w:r>
              <w:t>Ensures consistent, scalable endpoint management.</w:t>
            </w:r>
          </w:p>
        </w:tc>
      </w:tr>
      <w:tr w:rsidR="008D5578" w14:paraId="3473FCF1" w14:textId="77777777">
        <w:tc>
          <w:tcPr>
            <w:tcW w:w="3120" w:type="dxa"/>
          </w:tcPr>
          <w:p w14:paraId="008C3714" w14:textId="77777777" w:rsidR="008D5578" w:rsidRDefault="00000000">
            <w:r>
              <w:t>Group-based assignment only</w:t>
            </w:r>
          </w:p>
        </w:tc>
        <w:tc>
          <w:tcPr>
            <w:tcW w:w="3120" w:type="dxa"/>
          </w:tcPr>
          <w:p w14:paraId="1E29A6A0" w14:textId="77777777" w:rsidR="008D5578" w:rsidRDefault="00000000">
            <w:r>
              <w:t>Policies/apps/scripts/remediations target Entra groups; avoid direct device/user assignment to reduce sprawl.</w:t>
            </w:r>
          </w:p>
        </w:tc>
        <w:tc>
          <w:tcPr>
            <w:tcW w:w="3120" w:type="dxa"/>
          </w:tcPr>
          <w:p w14:paraId="3EEA0FFC" w14:textId="77777777" w:rsidR="008D5578" w:rsidRDefault="00000000">
            <w:r>
              <w:t>Ensures consistent, scalable endpoint management.</w:t>
            </w:r>
          </w:p>
        </w:tc>
      </w:tr>
      <w:tr w:rsidR="008D5578" w14:paraId="31DD0C2B" w14:textId="77777777">
        <w:tc>
          <w:tcPr>
            <w:tcW w:w="3120" w:type="dxa"/>
          </w:tcPr>
          <w:p w14:paraId="60BB8928" w14:textId="77777777" w:rsidR="008D5578" w:rsidRDefault="00000000">
            <w:r>
              <w:t>Dynamic where possible</w:t>
            </w:r>
          </w:p>
        </w:tc>
        <w:tc>
          <w:tcPr>
            <w:tcW w:w="3120" w:type="dxa"/>
          </w:tcPr>
          <w:p w14:paraId="1589BB0B" w14:textId="77777777" w:rsidR="008D5578" w:rsidRDefault="00000000">
            <w:r>
              <w:t>Prefer dynamic device groups and filters over manual membership to prevent drift.</w:t>
            </w:r>
          </w:p>
        </w:tc>
        <w:tc>
          <w:tcPr>
            <w:tcW w:w="3120" w:type="dxa"/>
          </w:tcPr>
          <w:p w14:paraId="5FD963F8" w14:textId="77777777" w:rsidR="008D5578" w:rsidRDefault="00000000">
            <w:r>
              <w:t>Ensures consistent, scalable endpoint management.</w:t>
            </w:r>
          </w:p>
        </w:tc>
      </w:tr>
      <w:tr w:rsidR="008D5578" w14:paraId="7094D3AF" w14:textId="77777777">
        <w:tc>
          <w:tcPr>
            <w:tcW w:w="3120" w:type="dxa"/>
          </w:tcPr>
          <w:p w14:paraId="082896C1" w14:textId="77777777" w:rsidR="008D5578" w:rsidRDefault="00000000">
            <w:r>
              <w:t>Central source of truth</w:t>
            </w:r>
          </w:p>
        </w:tc>
        <w:tc>
          <w:tcPr>
            <w:tcW w:w="3120" w:type="dxa"/>
          </w:tcPr>
          <w:p w14:paraId="182C2862" w14:textId="77777777" w:rsidR="008D5578" w:rsidRDefault="00000000">
            <w:r>
              <w:t>CNS tenant holds master policy/app definitions; Nerdio distributes to managed tenants.</w:t>
            </w:r>
          </w:p>
        </w:tc>
        <w:tc>
          <w:tcPr>
            <w:tcW w:w="3120" w:type="dxa"/>
          </w:tcPr>
          <w:p w14:paraId="7115E8E7" w14:textId="77777777" w:rsidR="008D5578" w:rsidRDefault="00000000">
            <w:r>
              <w:t>Ensures consistent, scalable endpoint management.</w:t>
            </w:r>
          </w:p>
        </w:tc>
      </w:tr>
      <w:tr w:rsidR="008D5578" w14:paraId="40DE6C54" w14:textId="77777777">
        <w:tc>
          <w:tcPr>
            <w:tcW w:w="3120" w:type="dxa"/>
          </w:tcPr>
          <w:p w14:paraId="1889E4D3" w14:textId="77777777" w:rsidR="008D5578" w:rsidRDefault="00000000">
            <w:r>
              <w:t>Safe change management</w:t>
            </w:r>
          </w:p>
        </w:tc>
        <w:tc>
          <w:tcPr>
            <w:tcW w:w="3120" w:type="dxa"/>
          </w:tcPr>
          <w:p w14:paraId="7D1C3D0E" w14:textId="77777777" w:rsidR="008D5578" w:rsidRDefault="00000000">
            <w:r>
              <w:t>Use ring-based deployment with pilot validation and measurable exit criteria before broad rollout.</w:t>
            </w:r>
          </w:p>
        </w:tc>
        <w:tc>
          <w:tcPr>
            <w:tcW w:w="3120" w:type="dxa"/>
          </w:tcPr>
          <w:p w14:paraId="3F5F2A16" w14:textId="77777777" w:rsidR="008D5578" w:rsidRDefault="00000000">
            <w:r>
              <w:t>Ensures consistent, scalable endpoint management.</w:t>
            </w:r>
          </w:p>
        </w:tc>
      </w:tr>
      <w:tr w:rsidR="008D5578" w14:paraId="7C8040BB" w14:textId="77777777">
        <w:tc>
          <w:tcPr>
            <w:tcW w:w="3120" w:type="dxa"/>
          </w:tcPr>
          <w:p w14:paraId="2FEEA04B" w14:textId="77777777" w:rsidR="008D5578" w:rsidRDefault="00000000">
            <w:r>
              <w:t>Reportable desired state</w:t>
            </w:r>
          </w:p>
        </w:tc>
        <w:tc>
          <w:tcPr>
            <w:tcW w:w="3120" w:type="dxa"/>
          </w:tcPr>
          <w:p w14:paraId="7088258D" w14:textId="77777777" w:rsidR="008D5578" w:rsidRDefault="00000000">
            <w:r>
              <w:t>Every important configuration has a measurable signal (policy status, compliance, remediation output).</w:t>
            </w:r>
          </w:p>
        </w:tc>
        <w:tc>
          <w:tcPr>
            <w:tcW w:w="3120" w:type="dxa"/>
          </w:tcPr>
          <w:p w14:paraId="321576ED" w14:textId="77777777" w:rsidR="008D5578" w:rsidRDefault="00000000">
            <w:r>
              <w:t>Ensures consistent, scalable endpoint management.</w:t>
            </w:r>
          </w:p>
        </w:tc>
      </w:tr>
      <w:tr w:rsidR="008D5578" w14:paraId="57E57908" w14:textId="77777777">
        <w:tc>
          <w:tcPr>
            <w:tcW w:w="3120" w:type="dxa"/>
          </w:tcPr>
          <w:p w14:paraId="5F402F95" w14:textId="77777777" w:rsidR="008D5578" w:rsidRDefault="00000000">
            <w:r>
              <w:t>Automation-first operations</w:t>
            </w:r>
          </w:p>
        </w:tc>
        <w:tc>
          <w:tcPr>
            <w:tcW w:w="3120" w:type="dxa"/>
          </w:tcPr>
          <w:p w14:paraId="3C6E4577" w14:textId="77777777" w:rsidR="008D5578" w:rsidRDefault="00000000">
            <w:r>
              <w:t>Use scripts, remediations, and Graph-based reporting/automation to reduce manual work.</w:t>
            </w:r>
          </w:p>
        </w:tc>
        <w:tc>
          <w:tcPr>
            <w:tcW w:w="3120" w:type="dxa"/>
          </w:tcPr>
          <w:p w14:paraId="6D6BB401" w14:textId="77777777" w:rsidR="008D5578" w:rsidRDefault="00000000">
            <w:r>
              <w:t>Ensures consistent, scalable endpoint management.</w:t>
            </w:r>
          </w:p>
        </w:tc>
      </w:tr>
    </w:tbl>
    <w:p w14:paraId="19610CB0" w14:textId="77777777" w:rsidR="008D5578" w:rsidRDefault="00000000">
      <w:pPr>
        <w:pStyle w:val="Heading1"/>
      </w:pPr>
      <w:r>
        <w:t>5. Architecture Views</w:t>
      </w:r>
    </w:p>
    <w:p w14:paraId="3B307B2D" w14:textId="77777777" w:rsidR="008D5578" w:rsidRDefault="00000000">
      <w:pPr>
        <w:pStyle w:val="Heading2"/>
      </w:pPr>
      <w:r>
        <w:t>5.1 Conceptual Architecture</w:t>
      </w:r>
    </w:p>
    <w:p w14:paraId="4DF252E0" w14:textId="77777777" w:rsidR="008D5578" w:rsidRDefault="00000000">
      <w:r>
        <w:t>The architecture uses a central policy authoring tenant (CNS) with Nerdio as the deployment mechanism into managed tenants. Managed tenants contain standardized Entra groups and Intune filters that control targeting to supported device populations.</w:t>
      </w:r>
    </w:p>
    <w:p w14:paraId="646239EF" w14:textId="77777777" w:rsidR="008D5578" w:rsidRDefault="00000000">
      <w:r>
        <w:rPr>
          <w:b/>
        </w:rPr>
        <w:t>Conceptual Flow</w:t>
      </w:r>
    </w:p>
    <w:p w14:paraId="27556882" w14:textId="77777777" w:rsidR="008D5578" w:rsidRDefault="00000000">
      <w:pPr>
        <w:pStyle w:val="ListNumber"/>
      </w:pPr>
      <w:r>
        <w:t>Author/maintain master Intune policies and applications in CNS tenant.</w:t>
      </w:r>
    </w:p>
    <w:p w14:paraId="1296FF2C" w14:textId="77777777" w:rsidR="008D5578" w:rsidRDefault="00000000">
      <w:pPr>
        <w:pStyle w:val="ListNumber"/>
      </w:pPr>
      <w:r>
        <w:t>Publish/sync master artifacts to managed tenants via Nerdio.</w:t>
      </w:r>
    </w:p>
    <w:p w14:paraId="45C7FA73" w14:textId="77777777" w:rsidR="008D5578" w:rsidRDefault="00000000">
      <w:pPr>
        <w:pStyle w:val="ListNumber"/>
      </w:pPr>
      <w:r>
        <w:t>Create standardized Entra groups in each managed tenant (dynamic where possible).</w:t>
      </w:r>
    </w:p>
    <w:p w14:paraId="23DFE1D9" w14:textId="77777777" w:rsidR="008D5578" w:rsidRDefault="00000000">
      <w:pPr>
        <w:pStyle w:val="ListNumber"/>
      </w:pPr>
      <w:r>
        <w:t>Assign policies/apps/scripts/remediations to Entra groups, constrained by Intune device filters when required.</w:t>
      </w:r>
    </w:p>
    <w:p w14:paraId="5EE81407" w14:textId="77777777" w:rsidR="008D5578" w:rsidRDefault="00000000">
      <w:pPr>
        <w:pStyle w:val="ListNumber"/>
      </w:pPr>
      <w:r>
        <w:lastRenderedPageBreak/>
        <w:t>Devices enroll and receive configuration; scripts/remediations complete app/device desired state and generate reporting signals.</w:t>
      </w:r>
    </w:p>
    <w:p w14:paraId="0855345A" w14:textId="77777777" w:rsidR="008D5578" w:rsidRDefault="00000000">
      <w:pPr>
        <w:pStyle w:val="Heading1"/>
      </w:pPr>
      <w:r>
        <w:t>6. Solution Architecture</w:t>
      </w:r>
    </w:p>
    <w:p w14:paraId="47C61213" w14:textId="77777777" w:rsidR="008D5578" w:rsidRDefault="00000000">
      <w:pPr>
        <w:pStyle w:val="Heading2"/>
      </w:pPr>
      <w:r>
        <w:t>6.1 Tenant and Management Model</w:t>
      </w:r>
    </w:p>
    <w:p w14:paraId="14B03148" w14:textId="77777777" w:rsidR="008D5578" w:rsidRDefault="00000000">
      <w:pPr>
        <w:pStyle w:val="ListBullet"/>
      </w:pPr>
      <w:r>
        <w:t>CNS tenant is the authoritative source for master Intune policies, application definitions, and standard remediation packages.</w:t>
      </w:r>
    </w:p>
    <w:p w14:paraId="465F4A7B" w14:textId="77777777" w:rsidR="008D5578" w:rsidRDefault="00000000">
      <w:pPr>
        <w:pStyle w:val="ListBullet"/>
      </w:pPr>
      <w:r>
        <w:t>Nerdio deploys and maintains these artifacts into managed tenants, minimizing per-tenant divergence.</w:t>
      </w:r>
    </w:p>
    <w:p w14:paraId="50B93AC8" w14:textId="77777777" w:rsidR="008D5578" w:rsidRDefault="00000000">
      <w:pPr>
        <w:pStyle w:val="ListBullet"/>
      </w:pPr>
      <w:r>
        <w:t>Managed tenants own local Entra groups (assignment targets) and local exceptions; master artifacts remain centrally governed.</w:t>
      </w:r>
    </w:p>
    <w:p w14:paraId="6D10EC49" w14:textId="77777777" w:rsidR="008D5578" w:rsidRDefault="00000000">
      <w:pPr>
        <w:pStyle w:val="Heading2"/>
      </w:pPr>
      <w:r>
        <w:t>6.2 Entra Group Standard for Intune Assignments</w:t>
      </w:r>
    </w:p>
    <w:p w14:paraId="3D45A05C" w14:textId="77777777" w:rsidR="008D5578" w:rsidRDefault="00000000">
      <w:r>
        <w:t>All assignment targets follow the Entra group standard. Group names are consistent and describe scope, workload type, and purpose.</w:t>
      </w:r>
    </w:p>
    <w:p w14:paraId="3325BC5E" w14:textId="77777777" w:rsidR="008D5578" w:rsidRDefault="00000000">
      <w:r>
        <w:t>Recommended pattern (device groups):</w:t>
      </w:r>
    </w:p>
    <w:p w14:paraId="49B83EE9" w14:textId="77777777" w:rsidR="008D5578" w:rsidRDefault="00000000">
      <w:r>
        <w:t xml:space="preserve">  &lt;Scope&gt; - &lt;WorkloadType&gt; - &lt;Target&gt; - &lt;Function&gt;</w:t>
      </w:r>
    </w:p>
    <w:p w14:paraId="3C52458A" w14:textId="77777777" w:rsidR="008D5578" w:rsidRDefault="00000000">
      <w:r>
        <w:t>Examples:</w:t>
      </w:r>
    </w:p>
    <w:p w14:paraId="3B429141" w14:textId="77777777" w:rsidR="008D5578" w:rsidRDefault="00000000">
      <w:pPr>
        <w:pStyle w:val="ListBullet"/>
      </w:pPr>
      <w:r>
        <w:t>core - configuration - desktop lock screen</w:t>
      </w:r>
    </w:p>
    <w:p w14:paraId="03CB4774" w14:textId="77777777" w:rsidR="008D5578" w:rsidRDefault="00000000">
      <w:pPr>
        <w:pStyle w:val="ListBullet"/>
      </w:pPr>
      <w:r>
        <w:t>core - application - Microsoft 365 Apps - install</w:t>
      </w:r>
    </w:p>
    <w:p w14:paraId="2880E2A4" w14:textId="77777777" w:rsidR="008D5578" w:rsidRDefault="00000000">
      <w:pPr>
        <w:pStyle w:val="ListBullet"/>
      </w:pPr>
      <w:r>
        <w:t>finance - application - Adobe Acrobat - install</w:t>
      </w:r>
    </w:p>
    <w:p w14:paraId="73837B93" w14:textId="77777777" w:rsidR="008D5578" w:rsidRDefault="00000000">
      <w:pPr>
        <w:pStyle w:val="ListBullet"/>
      </w:pPr>
      <w:r>
        <w:t>core - remediation - Teams cache cleanup - configuration</w:t>
      </w:r>
    </w:p>
    <w:p w14:paraId="1628B9FB" w14:textId="77777777" w:rsidR="008D5578" w:rsidRDefault="00000000">
      <w:pPr>
        <w:pStyle w:val="Heading3"/>
      </w:pPr>
      <w:r>
        <w:t>6.2.1 Standard Group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D5578" w14:paraId="6DCCFDC0" w14:textId="77777777">
        <w:tc>
          <w:tcPr>
            <w:tcW w:w="4680" w:type="dxa"/>
          </w:tcPr>
          <w:p w14:paraId="33738429" w14:textId="77777777" w:rsidR="008D5578" w:rsidRDefault="00000000">
            <w:r>
              <w:t>Group Type</w:t>
            </w:r>
          </w:p>
        </w:tc>
        <w:tc>
          <w:tcPr>
            <w:tcW w:w="4680" w:type="dxa"/>
          </w:tcPr>
          <w:p w14:paraId="71A1F8A6" w14:textId="77777777" w:rsidR="008D5578" w:rsidRDefault="00000000">
            <w:r>
              <w:t>Purpose</w:t>
            </w:r>
          </w:p>
        </w:tc>
      </w:tr>
      <w:tr w:rsidR="008D5578" w14:paraId="5DA0DE2B" w14:textId="77777777">
        <w:tc>
          <w:tcPr>
            <w:tcW w:w="4680" w:type="dxa"/>
          </w:tcPr>
          <w:p w14:paraId="6C2F9BEB" w14:textId="77777777" w:rsidR="008D5578" w:rsidRDefault="00000000">
            <w:r>
              <w:t>Core device population groups</w:t>
            </w:r>
          </w:p>
        </w:tc>
        <w:tc>
          <w:tcPr>
            <w:tcW w:w="4680" w:type="dxa"/>
          </w:tcPr>
          <w:p w14:paraId="797D793C" w14:textId="77777777" w:rsidR="008D5578" w:rsidRDefault="00000000">
            <w:r>
              <w:t>Dynamic device groups representing supported hardware sets (Core Devices/Laptops/Desktops).</w:t>
            </w:r>
          </w:p>
        </w:tc>
      </w:tr>
      <w:tr w:rsidR="008D5578" w14:paraId="0A914C20" w14:textId="77777777">
        <w:tc>
          <w:tcPr>
            <w:tcW w:w="4680" w:type="dxa"/>
          </w:tcPr>
          <w:p w14:paraId="7F77FCB2" w14:textId="77777777" w:rsidR="008D5578" w:rsidRDefault="00000000">
            <w:r>
              <w:t>Assignment groups</w:t>
            </w:r>
          </w:p>
        </w:tc>
        <w:tc>
          <w:tcPr>
            <w:tcW w:w="4680" w:type="dxa"/>
          </w:tcPr>
          <w:p w14:paraId="39263A24" w14:textId="77777777" w:rsidR="008D5578" w:rsidRDefault="00000000">
            <w:r>
              <w:t>Groups that represent a policy/app intent (e.g., core - configuration - desktop lock screen).</w:t>
            </w:r>
          </w:p>
        </w:tc>
      </w:tr>
      <w:tr w:rsidR="008D5578" w14:paraId="74D85B36" w14:textId="77777777">
        <w:tc>
          <w:tcPr>
            <w:tcW w:w="4680" w:type="dxa"/>
          </w:tcPr>
          <w:p w14:paraId="03222153" w14:textId="77777777" w:rsidR="008D5578" w:rsidRDefault="00000000">
            <w:r>
              <w:t>Ring groups</w:t>
            </w:r>
          </w:p>
        </w:tc>
        <w:tc>
          <w:tcPr>
            <w:tcW w:w="4680" w:type="dxa"/>
          </w:tcPr>
          <w:p w14:paraId="4F651B62" w14:textId="77777777" w:rsidR="008D5578" w:rsidRDefault="00000000">
            <w:r>
              <w:t>Pilot/early/broad groups used for progressive rollout and validation.</w:t>
            </w:r>
          </w:p>
        </w:tc>
      </w:tr>
      <w:tr w:rsidR="008D5578" w14:paraId="0D20917D" w14:textId="77777777">
        <w:tc>
          <w:tcPr>
            <w:tcW w:w="4680" w:type="dxa"/>
          </w:tcPr>
          <w:p w14:paraId="2B302AF1" w14:textId="77777777" w:rsidR="008D5578" w:rsidRDefault="00000000">
            <w:r>
              <w:t>Exception groups</w:t>
            </w:r>
          </w:p>
        </w:tc>
        <w:tc>
          <w:tcPr>
            <w:tcW w:w="4680" w:type="dxa"/>
          </w:tcPr>
          <w:p w14:paraId="71EC30FF" w14:textId="77777777" w:rsidR="008D5578" w:rsidRDefault="00000000">
            <w:r>
              <w:t>Explicit includes/excludes for edge cases; must be time-bound or reviewed regularly.</w:t>
            </w:r>
          </w:p>
        </w:tc>
      </w:tr>
    </w:tbl>
    <w:p w14:paraId="357A1CC9" w14:textId="77777777" w:rsidR="008D5578" w:rsidRDefault="00000000">
      <w:pPr>
        <w:pStyle w:val="Heading2"/>
      </w:pPr>
      <w:r>
        <w:t>6.3 Core Device Groups (Dynamic Membership)</w:t>
      </w:r>
    </w:p>
    <w:p w14:paraId="28AF2396" w14:textId="77777777" w:rsidR="008D5578" w:rsidRDefault="00000000">
      <w:r>
        <w:t>Core device groups are the foundation for supported-hardware targeting. Membership should be dynamic to prevent drift and to automatically include new devices that meet supported criteria.</w:t>
      </w:r>
    </w:p>
    <w:p w14:paraId="61F4FFCA" w14:textId="77777777" w:rsidR="008D5578" w:rsidRDefault="00000000">
      <w:pPr>
        <w:pStyle w:val="Heading3"/>
      </w:pPr>
      <w:r>
        <w:lastRenderedPageBreak/>
        <w:t>6.3.1 Core Groups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3"/>
        <w:gridCol w:w="2744"/>
        <w:gridCol w:w="4119"/>
      </w:tblGrid>
      <w:tr w:rsidR="008D5578" w14:paraId="4150336B" w14:textId="77777777">
        <w:tc>
          <w:tcPr>
            <w:tcW w:w="3120" w:type="dxa"/>
          </w:tcPr>
          <w:p w14:paraId="0F05E178" w14:textId="77777777" w:rsidR="008D5578" w:rsidRDefault="00000000">
            <w:r>
              <w:t>Group Name</w:t>
            </w:r>
          </w:p>
        </w:tc>
        <w:tc>
          <w:tcPr>
            <w:tcW w:w="3120" w:type="dxa"/>
          </w:tcPr>
          <w:p w14:paraId="6FA78073" w14:textId="77777777" w:rsidR="008D5578" w:rsidRDefault="00000000">
            <w:r>
              <w:t>Intent</w:t>
            </w:r>
          </w:p>
        </w:tc>
        <w:tc>
          <w:tcPr>
            <w:tcW w:w="3120" w:type="dxa"/>
          </w:tcPr>
          <w:p w14:paraId="07F79D0A" w14:textId="77777777" w:rsidR="008D5578" w:rsidRDefault="00000000">
            <w:r>
              <w:t>Dynamic Rule (example)</w:t>
            </w:r>
          </w:p>
        </w:tc>
      </w:tr>
      <w:tr w:rsidR="008D5578" w14:paraId="6BA30EC0" w14:textId="77777777">
        <w:tc>
          <w:tcPr>
            <w:tcW w:w="3120" w:type="dxa"/>
          </w:tcPr>
          <w:p w14:paraId="3CD15ED9" w14:textId="77777777" w:rsidR="008D5578" w:rsidRDefault="00000000">
            <w:r>
              <w:t>Core Devices</w:t>
            </w:r>
          </w:p>
        </w:tc>
        <w:tc>
          <w:tcPr>
            <w:tcW w:w="3120" w:type="dxa"/>
          </w:tcPr>
          <w:p w14:paraId="47306F8B" w14:textId="77777777" w:rsidR="008D5578" w:rsidRDefault="00000000">
            <w:r>
              <w:t>All supported equipment (HPE).</w:t>
            </w:r>
          </w:p>
        </w:tc>
        <w:tc>
          <w:tcPr>
            <w:tcW w:w="3120" w:type="dxa"/>
          </w:tcPr>
          <w:p w14:paraId="2833F0A1" w14:textId="77777777" w:rsidR="008D5578" w:rsidRDefault="00000000">
            <w:r>
              <w:t>(device.deviceManufacturer -contains "HPE")</w:t>
            </w:r>
          </w:p>
        </w:tc>
      </w:tr>
      <w:tr w:rsidR="008D5578" w14:paraId="5068E545" w14:textId="77777777">
        <w:tc>
          <w:tcPr>
            <w:tcW w:w="3120" w:type="dxa"/>
          </w:tcPr>
          <w:p w14:paraId="6979D9C7" w14:textId="77777777" w:rsidR="008D5578" w:rsidRDefault="00000000">
            <w:r>
              <w:t>Core Laptops</w:t>
            </w:r>
          </w:p>
        </w:tc>
        <w:tc>
          <w:tcPr>
            <w:tcW w:w="3120" w:type="dxa"/>
          </w:tcPr>
          <w:p w14:paraId="02A49538" w14:textId="77777777" w:rsidR="008D5578" w:rsidRDefault="00000000">
            <w:r>
              <w:t>Supported laptops (HPE + chassis allow-list).</w:t>
            </w:r>
          </w:p>
        </w:tc>
        <w:tc>
          <w:tcPr>
            <w:tcW w:w="3120" w:type="dxa"/>
          </w:tcPr>
          <w:p w14:paraId="7EFD245C" w14:textId="77777777" w:rsidR="008D5578" w:rsidRDefault="00000000">
            <w:r>
              <w:t>(device.deviceManufacturer -contains "HPE") AND (device.deviceModel -in ["&lt;LaptopModel1&gt;","&lt;LaptopModel2&gt;"])</w:t>
            </w:r>
          </w:p>
        </w:tc>
      </w:tr>
      <w:tr w:rsidR="008D5578" w14:paraId="13B69C36" w14:textId="77777777">
        <w:tc>
          <w:tcPr>
            <w:tcW w:w="3120" w:type="dxa"/>
          </w:tcPr>
          <w:p w14:paraId="63305E9B" w14:textId="77777777" w:rsidR="008D5578" w:rsidRDefault="00000000">
            <w:r>
              <w:t>Core Desktops</w:t>
            </w:r>
          </w:p>
        </w:tc>
        <w:tc>
          <w:tcPr>
            <w:tcW w:w="3120" w:type="dxa"/>
          </w:tcPr>
          <w:p w14:paraId="51AA58A5" w14:textId="77777777" w:rsidR="008D5578" w:rsidRDefault="00000000">
            <w:r>
              <w:t>Supported desktops (HPE + chassis allow-list).</w:t>
            </w:r>
          </w:p>
        </w:tc>
        <w:tc>
          <w:tcPr>
            <w:tcW w:w="3120" w:type="dxa"/>
          </w:tcPr>
          <w:p w14:paraId="0F1780D8" w14:textId="77777777" w:rsidR="008D5578" w:rsidRDefault="00000000">
            <w:r>
              <w:t>(device.deviceManufacturer -contains "HPE") AND (device.deviceModel -in ["&lt;DesktopModel1&gt;","&lt;DesktopModel2&gt;"])</w:t>
            </w:r>
          </w:p>
        </w:tc>
      </w:tr>
    </w:tbl>
    <w:p w14:paraId="5F9390DE" w14:textId="77777777" w:rsidR="008D5578" w:rsidRDefault="00000000">
      <w:r>
        <w:t>Notes:</w:t>
      </w:r>
    </w:p>
    <w:p w14:paraId="3B2978E7" w14:textId="77777777" w:rsidR="008D5578" w:rsidRDefault="00000000">
      <w:pPr>
        <w:pStyle w:val="ListBullet"/>
      </w:pPr>
      <w:r>
        <w:t>Maintain the supported chassis model allow-list in a controlled change process (e.g., CAB-approved updates).</w:t>
      </w:r>
    </w:p>
    <w:p w14:paraId="4110111B" w14:textId="77777777" w:rsidR="008D5578" w:rsidRDefault="00000000">
      <w:pPr>
        <w:pStyle w:val="ListBullet"/>
      </w:pPr>
      <w:r>
        <w:t>Manufacturer/model strings vary by OEM image and BIOS. Validate rules against real device inventory before production use (and adjust for vendor string variants when discovered).</w:t>
      </w:r>
    </w:p>
    <w:p w14:paraId="206D14D3" w14:textId="77777777" w:rsidR="008D5578" w:rsidRDefault="00000000">
      <w:pPr>
        <w:pStyle w:val="ListBullet"/>
      </w:pPr>
      <w:r>
        <w:t>When dynamic membership is not possible, document the reason and implement compensating controls (e.g., remediations that validate device model).</w:t>
      </w:r>
    </w:p>
    <w:p w14:paraId="13C4983B" w14:textId="77777777" w:rsidR="008D5578" w:rsidRDefault="00000000">
      <w:pPr>
        <w:pStyle w:val="Heading2"/>
      </w:pPr>
      <w:r>
        <w:t>6.4 Intune Device Filters (Supported Hardware Guardrails)</w:t>
      </w:r>
    </w:p>
    <w:p w14:paraId="7810BE09" w14:textId="77777777" w:rsidR="008D5578" w:rsidRDefault="00000000">
      <w:r>
        <w:t>Intune filters provide an additional guardrail during assignment evaluation. They are used to reduce the risk of targeting unsupported devices and to help enforce supported-hardware boundaries.</w:t>
      </w:r>
    </w:p>
    <w:p w14:paraId="35575EB9" w14:textId="77777777" w:rsidR="008D5578" w:rsidRDefault="00000000">
      <w:r>
        <w:t>Standard filter catalog (example):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2"/>
        <w:gridCol w:w="2775"/>
        <w:gridCol w:w="4119"/>
      </w:tblGrid>
      <w:tr w:rsidR="008D5578" w14:paraId="18B6D600" w14:textId="77777777">
        <w:tc>
          <w:tcPr>
            <w:tcW w:w="3120" w:type="dxa"/>
          </w:tcPr>
          <w:p w14:paraId="73D9B7FF" w14:textId="77777777" w:rsidR="008D5578" w:rsidRDefault="00000000">
            <w:r>
              <w:t>Filter Name</w:t>
            </w:r>
          </w:p>
        </w:tc>
        <w:tc>
          <w:tcPr>
            <w:tcW w:w="3120" w:type="dxa"/>
          </w:tcPr>
          <w:p w14:paraId="027494D9" w14:textId="77777777" w:rsidR="008D5578" w:rsidRDefault="00000000">
            <w:r>
              <w:t>Use</w:t>
            </w:r>
          </w:p>
        </w:tc>
        <w:tc>
          <w:tcPr>
            <w:tcW w:w="3120" w:type="dxa"/>
          </w:tcPr>
          <w:p w14:paraId="4D7EE8D3" w14:textId="77777777" w:rsidR="008D5578" w:rsidRDefault="00000000">
            <w:r>
              <w:t>Expression (example)</w:t>
            </w:r>
          </w:p>
        </w:tc>
      </w:tr>
      <w:tr w:rsidR="008D5578" w14:paraId="568FC8B7" w14:textId="77777777">
        <w:tc>
          <w:tcPr>
            <w:tcW w:w="3120" w:type="dxa"/>
          </w:tcPr>
          <w:p w14:paraId="393C8555" w14:textId="77777777" w:rsidR="008D5578" w:rsidRDefault="00000000">
            <w:r>
              <w:t>Filter-Core-HPE-All</w:t>
            </w:r>
          </w:p>
        </w:tc>
        <w:tc>
          <w:tcPr>
            <w:tcW w:w="3120" w:type="dxa"/>
          </w:tcPr>
          <w:p w14:paraId="61D3E4B8" w14:textId="77777777" w:rsidR="008D5578" w:rsidRDefault="00000000">
            <w:r>
              <w:t>Constrain assignments to HPE manufactured devices.</w:t>
            </w:r>
          </w:p>
        </w:tc>
        <w:tc>
          <w:tcPr>
            <w:tcW w:w="3120" w:type="dxa"/>
          </w:tcPr>
          <w:p w14:paraId="18FA54B1" w14:textId="77777777" w:rsidR="008D5578" w:rsidRDefault="00000000">
            <w:r>
              <w:t>(device.manufacturer -equals "HPE")</w:t>
            </w:r>
          </w:p>
        </w:tc>
      </w:tr>
      <w:tr w:rsidR="008D5578" w14:paraId="2D24230A" w14:textId="77777777">
        <w:tc>
          <w:tcPr>
            <w:tcW w:w="3120" w:type="dxa"/>
          </w:tcPr>
          <w:p w14:paraId="6513FA15" w14:textId="77777777" w:rsidR="008D5578" w:rsidRDefault="00000000">
            <w:r>
              <w:t>Filter-Core-HPE-Laptops</w:t>
            </w:r>
          </w:p>
        </w:tc>
        <w:tc>
          <w:tcPr>
            <w:tcW w:w="3120" w:type="dxa"/>
          </w:tcPr>
          <w:p w14:paraId="4A6DDD28" w14:textId="77777777" w:rsidR="008D5578" w:rsidRDefault="00000000">
            <w:r>
              <w:t>Constrain to supported laptop chassis models.</w:t>
            </w:r>
          </w:p>
        </w:tc>
        <w:tc>
          <w:tcPr>
            <w:tcW w:w="3120" w:type="dxa"/>
          </w:tcPr>
          <w:p w14:paraId="73CA2617" w14:textId="77777777" w:rsidR="008D5578" w:rsidRDefault="00000000">
            <w:r>
              <w:t>(device.manufacturer -equals "HPE") AND (device.deviceModel -in ["&lt;LaptopModel1&gt;","&lt;LaptopModel2&gt;"])</w:t>
            </w:r>
          </w:p>
        </w:tc>
      </w:tr>
      <w:tr w:rsidR="008D5578" w14:paraId="22076544" w14:textId="77777777">
        <w:tc>
          <w:tcPr>
            <w:tcW w:w="3120" w:type="dxa"/>
          </w:tcPr>
          <w:p w14:paraId="5E60F2A6" w14:textId="77777777" w:rsidR="008D5578" w:rsidRDefault="00000000">
            <w:r>
              <w:t>Filter-Core-HPE-Desktops</w:t>
            </w:r>
          </w:p>
        </w:tc>
        <w:tc>
          <w:tcPr>
            <w:tcW w:w="3120" w:type="dxa"/>
          </w:tcPr>
          <w:p w14:paraId="4849B71A" w14:textId="77777777" w:rsidR="008D5578" w:rsidRDefault="00000000">
            <w:r>
              <w:t>Constrain to supported desktop chassis models.</w:t>
            </w:r>
          </w:p>
        </w:tc>
        <w:tc>
          <w:tcPr>
            <w:tcW w:w="3120" w:type="dxa"/>
          </w:tcPr>
          <w:p w14:paraId="4F023065" w14:textId="77777777" w:rsidR="008D5578" w:rsidRDefault="00000000">
            <w:r>
              <w:t>(device.manufacturer -equals "HPE") AND (device.deviceModel -in ["&lt;DesktopModel1&gt;","&lt;DesktopModel2&gt;"])</w:t>
            </w:r>
          </w:p>
        </w:tc>
      </w:tr>
    </w:tbl>
    <w:p w14:paraId="10C49BA0" w14:textId="77777777" w:rsidR="008D5578" w:rsidRDefault="00000000">
      <w:r>
        <w:t>Enrollment guardrail approach:</w:t>
      </w:r>
    </w:p>
    <w:p w14:paraId="61930C42" w14:textId="77777777" w:rsidR="008D5578" w:rsidRDefault="00000000">
      <w:pPr>
        <w:pStyle w:val="ListBullet"/>
      </w:pPr>
      <w:r>
        <w:t>Use enrollment restrictions and conditional access/compliance to block or limit access for non-standard devices where feasible.</w:t>
      </w:r>
    </w:p>
    <w:p w14:paraId="614A3696" w14:textId="77777777" w:rsidR="008D5578" w:rsidRDefault="00000000">
      <w:pPr>
        <w:pStyle w:val="ListBullet"/>
      </w:pPr>
      <w:r>
        <w:t>Use filters on baseline policy/app assignments (and on enrollment-related assignments where supported) to ensure unsupported hardware does not receive the standard configuration set.</w:t>
      </w:r>
    </w:p>
    <w:p w14:paraId="771D06EF" w14:textId="77777777" w:rsidR="008D5578" w:rsidRDefault="00000000">
      <w:pPr>
        <w:pStyle w:val="ListBullet"/>
      </w:pPr>
      <w:r>
        <w:t>Create a visible 'Unsupported Devices' reporting view using device inventory plus remediation signals to drive cleanup and enforcement.</w:t>
      </w:r>
    </w:p>
    <w:p w14:paraId="2F9FF4FD" w14:textId="77777777" w:rsidR="008D5578" w:rsidRDefault="00000000">
      <w:pPr>
        <w:pStyle w:val="Heading2"/>
      </w:pPr>
      <w:r>
        <w:lastRenderedPageBreak/>
        <w:t>6.5 Naming Standards</w:t>
      </w:r>
    </w:p>
    <w:p w14:paraId="2686529F" w14:textId="77777777" w:rsidR="008D5578" w:rsidRDefault="00000000">
      <w:pPr>
        <w:pStyle w:val="Heading3"/>
      </w:pPr>
      <w:r>
        <w:t>6.5.1 Applications</w:t>
      </w:r>
    </w:p>
    <w:p w14:paraId="0A1C66E5" w14:textId="77777777" w:rsidR="008D5578" w:rsidRDefault="00000000">
      <w:r>
        <w:t>Applications are named using the standard pattern:</w:t>
      </w:r>
    </w:p>
    <w:p w14:paraId="7EA41D74" w14:textId="77777777" w:rsidR="008D5578" w:rsidRDefault="00000000">
      <w:r>
        <w:t xml:space="preserve">  &lt;BusinessUnit/ORG&gt; - Application - &lt;Application Name&gt; - &lt;Function&gt;</w:t>
      </w:r>
    </w:p>
    <w:p w14:paraId="790AE92B" w14:textId="77777777" w:rsidR="008D5578" w:rsidRDefault="00000000">
      <w:r>
        <w:t>Where &lt;Function&gt; is one of: install | uninstall | configuration.</w:t>
      </w:r>
    </w:p>
    <w:p w14:paraId="32A0048B" w14:textId="77777777" w:rsidR="008D5578" w:rsidRDefault="00000000">
      <w:r>
        <w:t>Examples:</w:t>
      </w:r>
    </w:p>
    <w:p w14:paraId="3FDB0DF4" w14:textId="77777777" w:rsidR="008D5578" w:rsidRDefault="00000000">
      <w:pPr>
        <w:pStyle w:val="ListBullet"/>
      </w:pPr>
      <w:r>
        <w:t>core - Application - Microsoft 365 Apps - install</w:t>
      </w:r>
    </w:p>
    <w:p w14:paraId="51B33217" w14:textId="77777777" w:rsidR="008D5578" w:rsidRDefault="00000000">
      <w:pPr>
        <w:pStyle w:val="ListBullet"/>
      </w:pPr>
      <w:r>
        <w:t>core - Application - Company Portal - install</w:t>
      </w:r>
    </w:p>
    <w:p w14:paraId="62957E23" w14:textId="77777777" w:rsidR="008D5578" w:rsidRDefault="00000000">
      <w:pPr>
        <w:pStyle w:val="ListBullet"/>
      </w:pPr>
      <w:r>
        <w:t>finance - Application - Adobe Acrobat - configuration</w:t>
      </w:r>
    </w:p>
    <w:p w14:paraId="1C14E021" w14:textId="77777777" w:rsidR="008D5578" w:rsidRDefault="00000000">
      <w:pPr>
        <w:pStyle w:val="Heading3"/>
      </w:pPr>
      <w:r>
        <w:t>6.5.2 Configuration Policies</w:t>
      </w:r>
    </w:p>
    <w:p w14:paraId="67E71C8A" w14:textId="77777777" w:rsidR="008D5578" w:rsidRDefault="00000000">
      <w:r>
        <w:t>Configuration policies are named using the standard pattern:</w:t>
      </w:r>
    </w:p>
    <w:p w14:paraId="283ED012" w14:textId="77777777" w:rsidR="008D5578" w:rsidRDefault="00000000">
      <w:r>
        <w:t xml:space="preserve">  &lt;BusinessUnit/ORG&gt; - Configuration - &lt;Function of Policy&gt;</w:t>
      </w:r>
    </w:p>
    <w:p w14:paraId="0CC118A3" w14:textId="77777777" w:rsidR="008D5578" w:rsidRDefault="00000000">
      <w:r>
        <w:t>Examples:</w:t>
      </w:r>
    </w:p>
    <w:p w14:paraId="66DACD60" w14:textId="77777777" w:rsidR="008D5578" w:rsidRDefault="00000000">
      <w:pPr>
        <w:pStyle w:val="ListBullet"/>
      </w:pPr>
      <w:r>
        <w:t>core - Configuration - Desktop lock screen</w:t>
      </w:r>
    </w:p>
    <w:p w14:paraId="7305C37F" w14:textId="77777777" w:rsidR="008D5578" w:rsidRDefault="00000000">
      <w:pPr>
        <w:pStyle w:val="ListBullet"/>
      </w:pPr>
      <w:r>
        <w:t>core - Configuration - BitLocker enablement</w:t>
      </w:r>
    </w:p>
    <w:p w14:paraId="3F29E75B" w14:textId="77777777" w:rsidR="008D5578" w:rsidRDefault="00000000">
      <w:pPr>
        <w:pStyle w:val="ListBullet"/>
      </w:pPr>
      <w:r>
        <w:t>core - Configuration - Windows Update ring - pilot</w:t>
      </w:r>
    </w:p>
    <w:p w14:paraId="459D7097" w14:textId="77777777" w:rsidR="008D5578" w:rsidRDefault="00000000">
      <w:pPr>
        <w:pStyle w:val="Heading2"/>
      </w:pPr>
      <w:r>
        <w:t>6.6 Deployment Model (Nerdio + CNS Master Policies)</w:t>
      </w:r>
    </w:p>
    <w:p w14:paraId="43F5253A" w14:textId="77777777" w:rsidR="008D5578" w:rsidRDefault="00000000">
      <w:pPr>
        <w:pStyle w:val="ListBullet"/>
      </w:pPr>
      <w:r>
        <w:t>Master policies and applications live in the CNS tenant and are treated as the source of truth.</w:t>
      </w:r>
    </w:p>
    <w:p w14:paraId="2EA1E9C7" w14:textId="77777777" w:rsidR="008D5578" w:rsidRDefault="00000000">
      <w:pPr>
        <w:pStyle w:val="ListBullet"/>
      </w:pPr>
      <w:r>
        <w:t>Nerdio deploys these artifacts into managed tenants as standardized master policies to reduce drift and improve operational efficiency.</w:t>
      </w:r>
    </w:p>
    <w:p w14:paraId="14924A9E" w14:textId="77777777" w:rsidR="008D5578" w:rsidRDefault="00000000">
      <w:pPr>
        <w:pStyle w:val="ListBullet"/>
      </w:pPr>
      <w:r>
        <w:t>Managed tenants map assignments to their local standardized Entra groups (dynamic where possible).</w:t>
      </w:r>
    </w:p>
    <w:p w14:paraId="4B454246" w14:textId="77777777" w:rsidR="008D5578" w:rsidRDefault="00000000">
      <w:pPr>
        <w:pStyle w:val="Heading3"/>
      </w:pPr>
      <w:r>
        <w:t>6.6.1 Ring-Based Deployment</w:t>
      </w:r>
    </w:p>
    <w:p w14:paraId="3B0C5E15" w14:textId="77777777" w:rsidR="008D5578" w:rsidRDefault="00000000">
      <w:r>
        <w:t>Use rings to reduce risk and to measure impact before broad rollout.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D5578" w14:paraId="7AA54733" w14:textId="77777777">
        <w:tc>
          <w:tcPr>
            <w:tcW w:w="3120" w:type="dxa"/>
          </w:tcPr>
          <w:p w14:paraId="64821F9F" w14:textId="77777777" w:rsidR="008D5578" w:rsidRDefault="00000000">
            <w:r>
              <w:t>Ring</w:t>
            </w:r>
          </w:p>
        </w:tc>
        <w:tc>
          <w:tcPr>
            <w:tcW w:w="3120" w:type="dxa"/>
          </w:tcPr>
          <w:p w14:paraId="6F04085A" w14:textId="77777777" w:rsidR="008D5578" w:rsidRDefault="00000000">
            <w:r>
              <w:t>Typical Target</w:t>
            </w:r>
          </w:p>
        </w:tc>
        <w:tc>
          <w:tcPr>
            <w:tcW w:w="3120" w:type="dxa"/>
          </w:tcPr>
          <w:p w14:paraId="08C14CA0" w14:textId="77777777" w:rsidR="008D5578" w:rsidRDefault="00000000">
            <w:r>
              <w:t>Example Group</w:t>
            </w:r>
          </w:p>
        </w:tc>
      </w:tr>
      <w:tr w:rsidR="008D5578" w14:paraId="3A944366" w14:textId="77777777">
        <w:tc>
          <w:tcPr>
            <w:tcW w:w="3120" w:type="dxa"/>
          </w:tcPr>
          <w:p w14:paraId="31A96EC2" w14:textId="77777777" w:rsidR="008D5578" w:rsidRDefault="00000000">
            <w:r>
              <w:t>Pilot</w:t>
            </w:r>
          </w:p>
        </w:tc>
        <w:tc>
          <w:tcPr>
            <w:tcW w:w="3120" w:type="dxa"/>
          </w:tcPr>
          <w:p w14:paraId="4C0ACC70" w14:textId="77777777" w:rsidR="008D5578" w:rsidRDefault="00000000">
            <w:r>
              <w:t>IT / endpoint engineering devices</w:t>
            </w:r>
          </w:p>
        </w:tc>
        <w:tc>
          <w:tcPr>
            <w:tcW w:w="3120" w:type="dxa"/>
          </w:tcPr>
          <w:p w14:paraId="5551B4DC" w14:textId="77777777" w:rsidR="008D5578" w:rsidRDefault="00000000">
            <w:r>
              <w:t>core - ring - pilot</w:t>
            </w:r>
          </w:p>
        </w:tc>
      </w:tr>
      <w:tr w:rsidR="008D5578" w14:paraId="2D2EC50E" w14:textId="77777777">
        <w:tc>
          <w:tcPr>
            <w:tcW w:w="3120" w:type="dxa"/>
          </w:tcPr>
          <w:p w14:paraId="64EA73F9" w14:textId="77777777" w:rsidR="008D5578" w:rsidRDefault="00000000">
            <w:r>
              <w:t>Early</w:t>
            </w:r>
          </w:p>
        </w:tc>
        <w:tc>
          <w:tcPr>
            <w:tcW w:w="3120" w:type="dxa"/>
          </w:tcPr>
          <w:p w14:paraId="11700215" w14:textId="77777777" w:rsidR="008D5578" w:rsidRDefault="00000000">
            <w:r>
              <w:t>Power users / champions</w:t>
            </w:r>
          </w:p>
        </w:tc>
        <w:tc>
          <w:tcPr>
            <w:tcW w:w="3120" w:type="dxa"/>
          </w:tcPr>
          <w:p w14:paraId="110CA551" w14:textId="77777777" w:rsidR="008D5578" w:rsidRDefault="00000000">
            <w:r>
              <w:t>core - ring - early</w:t>
            </w:r>
          </w:p>
        </w:tc>
      </w:tr>
      <w:tr w:rsidR="008D5578" w14:paraId="72765B22" w14:textId="77777777">
        <w:tc>
          <w:tcPr>
            <w:tcW w:w="3120" w:type="dxa"/>
          </w:tcPr>
          <w:p w14:paraId="764A7F80" w14:textId="77777777" w:rsidR="008D5578" w:rsidRDefault="00000000">
            <w:r>
              <w:t>Broad</w:t>
            </w:r>
          </w:p>
        </w:tc>
        <w:tc>
          <w:tcPr>
            <w:tcW w:w="3120" w:type="dxa"/>
          </w:tcPr>
          <w:p w14:paraId="230A5467" w14:textId="77777777" w:rsidR="008D5578" w:rsidRDefault="00000000">
            <w:r>
              <w:t>All standard devices</w:t>
            </w:r>
          </w:p>
        </w:tc>
        <w:tc>
          <w:tcPr>
            <w:tcW w:w="3120" w:type="dxa"/>
          </w:tcPr>
          <w:p w14:paraId="5E54B37B" w14:textId="77777777" w:rsidR="008D5578" w:rsidRDefault="00000000">
            <w:r>
              <w:t>core - ring - broad</w:t>
            </w:r>
          </w:p>
        </w:tc>
      </w:tr>
    </w:tbl>
    <w:p w14:paraId="4193254E" w14:textId="77777777" w:rsidR="008D5578" w:rsidRDefault="00000000">
      <w:pPr>
        <w:pStyle w:val="Heading2"/>
      </w:pPr>
      <w:r>
        <w:t>6.7 Scripts and Remediations (Reportable Desired State)</w:t>
      </w:r>
    </w:p>
    <w:p w14:paraId="450B0836" w14:textId="77777777" w:rsidR="008D5578" w:rsidRDefault="00000000">
      <w:r>
        <w:t>Scripts and remediations are required to complete configuration for scenarios that cannot be achieved reliably with built-in policy settings alone, and to provide reportable outcomes.</w:t>
      </w:r>
    </w:p>
    <w:p w14:paraId="5346E884" w14:textId="77777777" w:rsidR="008D5578" w:rsidRDefault="00000000">
      <w:pPr>
        <w:pStyle w:val="Heading3"/>
      </w:pPr>
      <w:r>
        <w:lastRenderedPageBreak/>
        <w:t>6.7.1 Use Cases</w:t>
      </w:r>
    </w:p>
    <w:p w14:paraId="6252F52E" w14:textId="77777777" w:rsidR="008D5578" w:rsidRDefault="00000000">
      <w:pPr>
        <w:pStyle w:val="ListBullet"/>
      </w:pPr>
      <w:r>
        <w:t>Application post-install configuration (registry, files, certificates, local settings).</w:t>
      </w:r>
    </w:p>
    <w:p w14:paraId="2394CEC3" w14:textId="77777777" w:rsidR="008D5578" w:rsidRDefault="00000000">
      <w:pPr>
        <w:pStyle w:val="ListBullet"/>
      </w:pPr>
      <w:r>
        <w:t>Device configuration that requires sequencing, pre-checks, or conditional logic.</w:t>
      </w:r>
    </w:p>
    <w:p w14:paraId="1ECCDBA5" w14:textId="77777777" w:rsidR="008D5578" w:rsidRDefault="00000000">
      <w:pPr>
        <w:pStyle w:val="ListBullet"/>
      </w:pPr>
      <w:r>
        <w:t>Cleanup and self-healing for common issues (stale caches, failed updates, broken agents).</w:t>
      </w:r>
    </w:p>
    <w:p w14:paraId="34130363" w14:textId="77777777" w:rsidR="008D5578" w:rsidRDefault="00000000">
      <w:pPr>
        <w:pStyle w:val="ListBullet"/>
      </w:pPr>
      <w:r>
        <w:t>Desired-state enforcement with measurable detection output.</w:t>
      </w:r>
    </w:p>
    <w:p w14:paraId="5875BA84" w14:textId="77777777" w:rsidR="008D5578" w:rsidRDefault="00000000">
      <w:pPr>
        <w:pStyle w:val="Heading3"/>
      </w:pPr>
      <w:r>
        <w:t>6.7.2 Standards for Scripts/Remediations</w:t>
      </w:r>
    </w:p>
    <w:p w14:paraId="378133B8" w14:textId="77777777" w:rsidR="008D5578" w:rsidRDefault="00000000">
      <w:pPr>
        <w:pStyle w:val="ListBullet"/>
      </w:pPr>
      <w:r>
        <w:t>Idempotent: safe to run repeatedly without unintended changes.</w:t>
      </w:r>
    </w:p>
    <w:p w14:paraId="72A9E48B" w14:textId="77777777" w:rsidR="008D5578" w:rsidRDefault="00000000">
      <w:pPr>
        <w:pStyle w:val="ListBullet"/>
      </w:pPr>
      <w:r>
        <w:t>No embedded secrets: use managed identities/Key Vault where applicable; otherwise use Intune secure mechanisms and rotate keys.</w:t>
      </w:r>
    </w:p>
    <w:p w14:paraId="7AB1AC5E" w14:textId="77777777" w:rsidR="008D5578" w:rsidRDefault="00000000">
      <w:pPr>
        <w:pStyle w:val="ListBullet"/>
      </w:pPr>
      <w:r>
        <w:t>Consistent logging: write to a standard local log path and Windows Event Log when practical.</w:t>
      </w:r>
    </w:p>
    <w:p w14:paraId="0D2E865E" w14:textId="77777777" w:rsidR="008D5578" w:rsidRDefault="00000000">
      <w:pPr>
        <w:pStyle w:val="ListBullet"/>
      </w:pPr>
      <w:r>
        <w:t>Reportable signal: detection scripts must produce a clear pass/fail and optional metadata (e.g., version, configuration state).</w:t>
      </w:r>
    </w:p>
    <w:p w14:paraId="4CE56D22" w14:textId="77777777" w:rsidR="008D5578" w:rsidRDefault="00000000">
      <w:pPr>
        <w:pStyle w:val="ListBullet"/>
      </w:pPr>
      <w:r>
        <w:t>Versioned: package name includes version and change summary in description; track in revision history.</w:t>
      </w:r>
    </w:p>
    <w:p w14:paraId="189898E8" w14:textId="77777777" w:rsidR="008D5578" w:rsidRDefault="00000000">
      <w:pPr>
        <w:pStyle w:val="Heading3"/>
      </w:pPr>
      <w:r>
        <w:t>6.7.3 Example Remediation Pattern</w:t>
      </w:r>
    </w:p>
    <w:p w14:paraId="312EB0CF" w14:textId="77777777" w:rsidR="008D5578" w:rsidRDefault="00000000">
      <w:r>
        <w:t>Pattern:</w:t>
      </w:r>
    </w:p>
    <w:p w14:paraId="6741B556" w14:textId="77777777" w:rsidR="008D5578" w:rsidRDefault="00000000">
      <w:pPr>
        <w:pStyle w:val="ListNumber"/>
      </w:pPr>
      <w:r>
        <w:t>Detection script evaluates desired state (e.g., file/registry/config).</w:t>
      </w:r>
    </w:p>
    <w:p w14:paraId="5ED690A9" w14:textId="77777777" w:rsidR="008D5578" w:rsidRDefault="00000000">
      <w:pPr>
        <w:pStyle w:val="ListNumber"/>
      </w:pPr>
      <w:r>
        <w:t>If non-compliant, remediation script applies changes and re-checks.</w:t>
      </w:r>
    </w:p>
    <w:p w14:paraId="68789D3A" w14:textId="77777777" w:rsidR="008D5578" w:rsidRDefault="00000000">
      <w:pPr>
        <w:pStyle w:val="ListNumber"/>
      </w:pPr>
      <w:r>
        <w:t>Write a state marker (registry value or file) for additional reporting context.</w:t>
      </w:r>
    </w:p>
    <w:p w14:paraId="7634A13E" w14:textId="77777777" w:rsidR="008D5578" w:rsidRDefault="00000000">
      <w:pPr>
        <w:pStyle w:val="ListNumber"/>
      </w:pPr>
      <w:r>
        <w:t>Expose results through Intune remediation reports and/or centralized log ingestion.</w:t>
      </w:r>
    </w:p>
    <w:p w14:paraId="5C1ACC4C" w14:textId="77777777" w:rsidR="008D5578" w:rsidRDefault="00000000">
      <w:pPr>
        <w:pStyle w:val="Heading1"/>
      </w:pPr>
      <w:r>
        <w:t>7. Integration and Interfaces</w:t>
      </w:r>
    </w:p>
    <w:p w14:paraId="0B1C545B" w14:textId="77777777" w:rsidR="008D5578" w:rsidRDefault="00000000">
      <w:pPr>
        <w:pStyle w:val="ListBullet"/>
      </w:pPr>
      <w:r>
        <w:t>Microsoft Entra ID: group membership, dynamic rules, RBAC, and sign-in governance.</w:t>
      </w:r>
    </w:p>
    <w:p w14:paraId="58DCEB3E" w14:textId="77777777" w:rsidR="008D5578" w:rsidRDefault="00000000">
      <w:pPr>
        <w:pStyle w:val="ListBullet"/>
      </w:pPr>
      <w:r>
        <w:t>Nerdio: distribution of CNS master policies and application definitions to managed tenants.</w:t>
      </w:r>
    </w:p>
    <w:p w14:paraId="2E398E9A" w14:textId="77777777" w:rsidR="008D5578" w:rsidRDefault="00000000">
      <w:pPr>
        <w:pStyle w:val="ListBullet"/>
      </w:pPr>
      <w:r>
        <w:t>Microsoft Defender for Endpoint: security posture, device risk integration with compliance/conditional access (where used).</w:t>
      </w:r>
    </w:p>
    <w:p w14:paraId="7120850E" w14:textId="77777777" w:rsidR="008D5578" w:rsidRDefault="00000000">
      <w:pPr>
        <w:pStyle w:val="ListBullet"/>
      </w:pPr>
      <w:r>
        <w:t>Windows Update for Business (WUfB): update rings and feature update policy management (as applicable).</w:t>
      </w:r>
    </w:p>
    <w:p w14:paraId="079D657F" w14:textId="77777777" w:rsidR="008D5578" w:rsidRDefault="00000000">
      <w:pPr>
        <w:pStyle w:val="ListBullet"/>
      </w:pPr>
      <w:r>
        <w:t>Microsoft Graph: reporting exports, automation, and configuration inventory as needed.</w:t>
      </w:r>
    </w:p>
    <w:p w14:paraId="3C4B72E8" w14:textId="77777777" w:rsidR="008D5578" w:rsidRDefault="00000000">
      <w:pPr>
        <w:pStyle w:val="Heading1"/>
      </w:pPr>
      <w:r>
        <w:t>8. Governance, Naming, and RBAC Standards</w:t>
      </w:r>
    </w:p>
    <w:p w14:paraId="358409D8" w14:textId="77777777" w:rsidR="008D5578" w:rsidRDefault="00000000">
      <w:pPr>
        <w:pStyle w:val="Heading2"/>
      </w:pPr>
      <w:r>
        <w:t>8.1 RBAC / Scope Tags</w:t>
      </w:r>
    </w:p>
    <w:p w14:paraId="257A7BF6" w14:textId="77777777" w:rsidR="008D5578" w:rsidRDefault="00000000">
      <w:pPr>
        <w:pStyle w:val="ListBullet"/>
      </w:pPr>
      <w:r>
        <w:t>Use least-privilege roles; separate policy authors from approvers and operators.</w:t>
      </w:r>
    </w:p>
    <w:p w14:paraId="66F253B2" w14:textId="77777777" w:rsidR="008D5578" w:rsidRDefault="00000000">
      <w:pPr>
        <w:pStyle w:val="ListBullet"/>
      </w:pPr>
      <w:r>
        <w:t>Use Intune scope tags to segment administration by Business Unit/ORG when required.</w:t>
      </w:r>
    </w:p>
    <w:p w14:paraId="7981D0DE" w14:textId="77777777" w:rsidR="008D5578" w:rsidRDefault="00000000">
      <w:pPr>
        <w:pStyle w:val="ListBullet"/>
      </w:pPr>
      <w:r>
        <w:t>Restrict script deployment rights and require peer review for remediation packages.</w:t>
      </w:r>
    </w:p>
    <w:p w14:paraId="0436C27F" w14:textId="77777777" w:rsidR="008D5578" w:rsidRDefault="00000000">
      <w:pPr>
        <w:pStyle w:val="Heading2"/>
      </w:pPr>
      <w:r>
        <w:lastRenderedPageBreak/>
        <w:t>8.2 Change Management</w:t>
      </w:r>
    </w:p>
    <w:p w14:paraId="43D040B4" w14:textId="77777777" w:rsidR="008D5578" w:rsidRDefault="00000000">
      <w:pPr>
        <w:pStyle w:val="ListBullet"/>
      </w:pPr>
      <w:r>
        <w:t>All changes originate in CNS master policies and flow to managed tenants via Nerdio.</w:t>
      </w:r>
    </w:p>
    <w:p w14:paraId="274F0692" w14:textId="77777777" w:rsidR="008D5578" w:rsidRDefault="00000000">
      <w:pPr>
        <w:pStyle w:val="ListBullet"/>
      </w:pPr>
      <w:r>
        <w:t>Each change includes: purpose, expected impact, rollback plan, and pilot ring validation criteria.</w:t>
      </w:r>
    </w:p>
    <w:p w14:paraId="1DBBC5F7" w14:textId="77777777" w:rsidR="008D5578" w:rsidRDefault="00000000">
      <w:pPr>
        <w:pStyle w:val="ListBullet"/>
      </w:pPr>
      <w:r>
        <w:t>Maintain an assignment catalog and baseline matrices to prevent accidental overlap/conflict.</w:t>
      </w:r>
    </w:p>
    <w:p w14:paraId="47A64DAD" w14:textId="77777777" w:rsidR="008D5578" w:rsidRDefault="00000000">
      <w:pPr>
        <w:pStyle w:val="Heading1"/>
      </w:pPr>
      <w:r>
        <w:t>9. Operational Procedures</w:t>
      </w:r>
    </w:p>
    <w:p w14:paraId="51FEC17C" w14:textId="77777777" w:rsidR="008D5578" w:rsidRDefault="00000000">
      <w:pPr>
        <w:pStyle w:val="Heading2"/>
      </w:pPr>
      <w:r>
        <w:t>9.1 New Policy/Application Lifecycle (Standard)</w:t>
      </w:r>
    </w:p>
    <w:p w14:paraId="35519182" w14:textId="77777777" w:rsidR="008D5578" w:rsidRDefault="00000000">
      <w:pPr>
        <w:pStyle w:val="ListNumber"/>
      </w:pPr>
      <w:r>
        <w:t>Intake: request captured with scope, justification, and success criteria.</w:t>
      </w:r>
    </w:p>
    <w:p w14:paraId="1547EB71" w14:textId="77777777" w:rsidR="008D5578" w:rsidRDefault="00000000">
      <w:pPr>
        <w:pStyle w:val="ListNumber"/>
      </w:pPr>
      <w:r>
        <w:t>Design: map to standard naming and identify target Entra groups and filters.</w:t>
      </w:r>
    </w:p>
    <w:p w14:paraId="031FFEE8" w14:textId="77777777" w:rsidR="008D5578" w:rsidRDefault="00000000">
      <w:pPr>
        <w:pStyle w:val="ListNumber"/>
      </w:pPr>
      <w:r>
        <w:t>Build: create/update artifact in CNS tenant (policy/app/remediation).</w:t>
      </w:r>
    </w:p>
    <w:p w14:paraId="7D82CE3D" w14:textId="77777777" w:rsidR="008D5578" w:rsidRDefault="00000000">
      <w:pPr>
        <w:pStyle w:val="ListNumber"/>
      </w:pPr>
      <w:r>
        <w:t>Test: deploy to pilot ring; validate install/config state and reporting.</w:t>
      </w:r>
    </w:p>
    <w:p w14:paraId="1E2EF0B4" w14:textId="77777777" w:rsidR="008D5578" w:rsidRDefault="00000000">
      <w:pPr>
        <w:pStyle w:val="ListNumber"/>
      </w:pPr>
      <w:r>
        <w:t>Promote: expand to early ring, then broad ring; monitor for regressions.</w:t>
      </w:r>
    </w:p>
    <w:p w14:paraId="09D4DB39" w14:textId="77777777" w:rsidR="008D5578" w:rsidRDefault="00000000">
      <w:pPr>
        <w:pStyle w:val="ListNumber"/>
      </w:pPr>
      <w:r>
        <w:t>Operate: ongoing compliance monitoring and remediation; review exceptions quarterly.</w:t>
      </w:r>
    </w:p>
    <w:p w14:paraId="45EAC52A" w14:textId="77777777" w:rsidR="008D5578" w:rsidRDefault="00000000">
      <w:pPr>
        <w:pStyle w:val="Heading2"/>
      </w:pPr>
      <w:r>
        <w:t>9.2 Reporting and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D5578" w14:paraId="0DB9B6AA" w14:textId="77777777">
        <w:tc>
          <w:tcPr>
            <w:tcW w:w="3120" w:type="dxa"/>
          </w:tcPr>
          <w:p w14:paraId="5A9AC395" w14:textId="77777777" w:rsidR="008D5578" w:rsidRDefault="00000000">
            <w:r>
              <w:t>Metric</w:t>
            </w:r>
          </w:p>
        </w:tc>
        <w:tc>
          <w:tcPr>
            <w:tcW w:w="3120" w:type="dxa"/>
          </w:tcPr>
          <w:p w14:paraId="7E4E1779" w14:textId="77777777" w:rsidR="008D5578" w:rsidRDefault="00000000">
            <w:r>
              <w:t>Source</w:t>
            </w:r>
          </w:p>
        </w:tc>
        <w:tc>
          <w:tcPr>
            <w:tcW w:w="3120" w:type="dxa"/>
          </w:tcPr>
          <w:p w14:paraId="14E76FD3" w14:textId="77777777" w:rsidR="008D5578" w:rsidRDefault="00000000">
            <w:r>
              <w:t>Target</w:t>
            </w:r>
          </w:p>
        </w:tc>
      </w:tr>
      <w:tr w:rsidR="008D5578" w14:paraId="61F941FC" w14:textId="77777777">
        <w:tc>
          <w:tcPr>
            <w:tcW w:w="3120" w:type="dxa"/>
          </w:tcPr>
          <w:p w14:paraId="28A15666" w14:textId="77777777" w:rsidR="008D5578" w:rsidRDefault="00000000">
            <w:r>
              <w:t>Device compliance rate (core)</w:t>
            </w:r>
          </w:p>
        </w:tc>
        <w:tc>
          <w:tcPr>
            <w:tcW w:w="3120" w:type="dxa"/>
          </w:tcPr>
          <w:p w14:paraId="507C5B33" w14:textId="77777777" w:rsidR="008D5578" w:rsidRDefault="00000000">
            <w:r>
              <w:t>Intune Compliance Reports</w:t>
            </w:r>
          </w:p>
        </w:tc>
        <w:tc>
          <w:tcPr>
            <w:tcW w:w="3120" w:type="dxa"/>
          </w:tcPr>
          <w:p w14:paraId="4DC38CB1" w14:textId="77777777" w:rsidR="008D5578" w:rsidRDefault="00000000">
            <w:r>
              <w:t>&gt;= 95%</w:t>
            </w:r>
          </w:p>
        </w:tc>
      </w:tr>
      <w:tr w:rsidR="008D5578" w14:paraId="5F828305" w14:textId="77777777">
        <w:tc>
          <w:tcPr>
            <w:tcW w:w="3120" w:type="dxa"/>
          </w:tcPr>
          <w:p w14:paraId="326538AA" w14:textId="77777777" w:rsidR="008D5578" w:rsidRDefault="00000000">
            <w:r>
              <w:t>Critical policy success rate</w:t>
            </w:r>
          </w:p>
        </w:tc>
        <w:tc>
          <w:tcPr>
            <w:tcW w:w="3120" w:type="dxa"/>
          </w:tcPr>
          <w:p w14:paraId="703B9C9C" w14:textId="77777777" w:rsidR="008D5578" w:rsidRDefault="00000000">
            <w:r>
              <w:t>Intune Policy Assignment Status</w:t>
            </w:r>
          </w:p>
        </w:tc>
        <w:tc>
          <w:tcPr>
            <w:tcW w:w="3120" w:type="dxa"/>
          </w:tcPr>
          <w:p w14:paraId="39F3F81F" w14:textId="77777777" w:rsidR="008D5578" w:rsidRDefault="00000000">
            <w:r>
              <w:t>&gt;= 98%</w:t>
            </w:r>
          </w:p>
        </w:tc>
      </w:tr>
      <w:tr w:rsidR="008D5578" w14:paraId="149BAA09" w14:textId="77777777">
        <w:tc>
          <w:tcPr>
            <w:tcW w:w="3120" w:type="dxa"/>
          </w:tcPr>
          <w:p w14:paraId="2CE934C7" w14:textId="77777777" w:rsidR="008D5578" w:rsidRDefault="00000000">
            <w:r>
              <w:t>App install success rate (required)</w:t>
            </w:r>
          </w:p>
        </w:tc>
        <w:tc>
          <w:tcPr>
            <w:tcW w:w="3120" w:type="dxa"/>
          </w:tcPr>
          <w:p w14:paraId="099A8798" w14:textId="77777777" w:rsidR="008D5578" w:rsidRDefault="00000000">
            <w:r>
              <w:t>Intune App Install Status</w:t>
            </w:r>
          </w:p>
        </w:tc>
        <w:tc>
          <w:tcPr>
            <w:tcW w:w="3120" w:type="dxa"/>
          </w:tcPr>
          <w:p w14:paraId="085088C5" w14:textId="77777777" w:rsidR="008D5578" w:rsidRDefault="00000000">
            <w:r>
              <w:t>&gt;= 97%</w:t>
            </w:r>
          </w:p>
        </w:tc>
      </w:tr>
      <w:tr w:rsidR="008D5578" w14:paraId="5B7329F5" w14:textId="77777777">
        <w:tc>
          <w:tcPr>
            <w:tcW w:w="3120" w:type="dxa"/>
          </w:tcPr>
          <w:p w14:paraId="32D6E526" w14:textId="77777777" w:rsidR="008D5578" w:rsidRDefault="00000000">
            <w:r>
              <w:t>Remediation success rate</w:t>
            </w:r>
          </w:p>
        </w:tc>
        <w:tc>
          <w:tcPr>
            <w:tcW w:w="3120" w:type="dxa"/>
          </w:tcPr>
          <w:p w14:paraId="7921C063" w14:textId="77777777" w:rsidR="008D5578" w:rsidRDefault="00000000">
            <w:r>
              <w:t>Remediation Reports</w:t>
            </w:r>
          </w:p>
        </w:tc>
        <w:tc>
          <w:tcPr>
            <w:tcW w:w="3120" w:type="dxa"/>
          </w:tcPr>
          <w:p w14:paraId="1EDE9126" w14:textId="77777777" w:rsidR="008D5578" w:rsidRDefault="00000000">
            <w:r>
              <w:t>&gt;= 90% (trend up)</w:t>
            </w:r>
          </w:p>
        </w:tc>
      </w:tr>
      <w:tr w:rsidR="008D5578" w14:paraId="712DEBF3" w14:textId="77777777">
        <w:tc>
          <w:tcPr>
            <w:tcW w:w="3120" w:type="dxa"/>
          </w:tcPr>
          <w:p w14:paraId="6C1D7CF5" w14:textId="77777777" w:rsidR="008D5578" w:rsidRDefault="00000000">
            <w:r>
              <w:t>Unsupported device count</w:t>
            </w:r>
          </w:p>
        </w:tc>
        <w:tc>
          <w:tcPr>
            <w:tcW w:w="3120" w:type="dxa"/>
          </w:tcPr>
          <w:p w14:paraId="424FC4DB" w14:textId="77777777" w:rsidR="008D5578" w:rsidRDefault="00000000">
            <w:r>
              <w:t>Inventory + remediation signals</w:t>
            </w:r>
          </w:p>
        </w:tc>
        <w:tc>
          <w:tcPr>
            <w:tcW w:w="3120" w:type="dxa"/>
          </w:tcPr>
          <w:p w14:paraId="093FD729" w14:textId="77777777" w:rsidR="008D5578" w:rsidRDefault="00000000">
            <w:r>
              <w:t>Trend down month over month</w:t>
            </w:r>
          </w:p>
        </w:tc>
      </w:tr>
    </w:tbl>
    <w:p w14:paraId="09C1C1FE" w14:textId="77777777" w:rsidR="008D5578" w:rsidRDefault="00000000">
      <w:pPr>
        <w:pStyle w:val="Heading1"/>
      </w:pPr>
      <w:r>
        <w:t>10. Risks and Tradeoffs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D5578" w14:paraId="70F2786B" w14:textId="77777777">
        <w:tc>
          <w:tcPr>
            <w:tcW w:w="3120" w:type="dxa"/>
          </w:tcPr>
          <w:p w14:paraId="693BD25C" w14:textId="77777777" w:rsidR="008D5578" w:rsidRDefault="00000000">
            <w:r>
              <w:t>Risk</w:t>
            </w:r>
          </w:p>
        </w:tc>
        <w:tc>
          <w:tcPr>
            <w:tcW w:w="3120" w:type="dxa"/>
          </w:tcPr>
          <w:p w14:paraId="37021041" w14:textId="77777777" w:rsidR="008D5578" w:rsidRDefault="00000000">
            <w:r>
              <w:t>Impact</w:t>
            </w:r>
          </w:p>
        </w:tc>
        <w:tc>
          <w:tcPr>
            <w:tcW w:w="3120" w:type="dxa"/>
          </w:tcPr>
          <w:p w14:paraId="6536589D" w14:textId="77777777" w:rsidR="008D5578" w:rsidRDefault="00000000">
            <w:r>
              <w:t>Mitigation</w:t>
            </w:r>
          </w:p>
        </w:tc>
      </w:tr>
      <w:tr w:rsidR="008D5578" w14:paraId="38B995F6" w14:textId="77777777">
        <w:tc>
          <w:tcPr>
            <w:tcW w:w="3120" w:type="dxa"/>
          </w:tcPr>
          <w:p w14:paraId="2102849A" w14:textId="77777777" w:rsidR="008D5578" w:rsidRDefault="00000000">
            <w:r>
              <w:t>Dynamic group latency</w:t>
            </w:r>
          </w:p>
        </w:tc>
        <w:tc>
          <w:tcPr>
            <w:tcW w:w="3120" w:type="dxa"/>
          </w:tcPr>
          <w:p w14:paraId="78A5D8CA" w14:textId="77777777" w:rsidR="008D5578" w:rsidRDefault="00000000">
            <w:r>
              <w:t>Delayed targeting during device onboarding or changes.</w:t>
            </w:r>
          </w:p>
        </w:tc>
        <w:tc>
          <w:tcPr>
            <w:tcW w:w="3120" w:type="dxa"/>
          </w:tcPr>
          <w:p w14:paraId="0D7ABD37" w14:textId="77777777" w:rsidR="008D5578" w:rsidRDefault="00000000">
            <w:r>
              <w:t>Use rings, monitor membership, and avoid relying on instant propagation.</w:t>
            </w:r>
          </w:p>
        </w:tc>
      </w:tr>
      <w:tr w:rsidR="008D5578" w14:paraId="106E0115" w14:textId="77777777">
        <w:tc>
          <w:tcPr>
            <w:tcW w:w="3120" w:type="dxa"/>
          </w:tcPr>
          <w:p w14:paraId="42BAD3EF" w14:textId="77777777" w:rsidR="008D5578" w:rsidRDefault="00000000">
            <w:r>
              <w:t>Manufacturer/model string variance</w:t>
            </w:r>
          </w:p>
        </w:tc>
        <w:tc>
          <w:tcPr>
            <w:tcW w:w="3120" w:type="dxa"/>
          </w:tcPr>
          <w:p w14:paraId="1461624D" w14:textId="77777777" w:rsidR="008D5578" w:rsidRDefault="00000000">
            <w:r>
              <w:t>Devices may be missed or incorrectly included.</w:t>
            </w:r>
          </w:p>
        </w:tc>
        <w:tc>
          <w:tcPr>
            <w:tcW w:w="3120" w:type="dxa"/>
          </w:tcPr>
          <w:p w14:paraId="7704DBB7" w14:textId="77777777" w:rsidR="008D5578" w:rsidRDefault="00000000">
            <w:r>
              <w:t>Validate rules/filters against real inventory; maintain allow-lists.</w:t>
            </w:r>
          </w:p>
        </w:tc>
      </w:tr>
      <w:tr w:rsidR="008D5578" w14:paraId="604B1456" w14:textId="77777777">
        <w:tc>
          <w:tcPr>
            <w:tcW w:w="3120" w:type="dxa"/>
          </w:tcPr>
          <w:p w14:paraId="672C3102" w14:textId="77777777" w:rsidR="008D5578" w:rsidRDefault="00000000">
            <w:r>
              <w:t>Policy overlap/conflict</w:t>
            </w:r>
          </w:p>
        </w:tc>
        <w:tc>
          <w:tcPr>
            <w:tcW w:w="3120" w:type="dxa"/>
          </w:tcPr>
          <w:p w14:paraId="25610447" w14:textId="77777777" w:rsidR="008D5578" w:rsidRDefault="00000000">
            <w:r>
              <w:t>Unexpected configuration outcomes.</w:t>
            </w:r>
          </w:p>
        </w:tc>
        <w:tc>
          <w:tcPr>
            <w:tcW w:w="3120" w:type="dxa"/>
          </w:tcPr>
          <w:p w14:paraId="15EDD683" w14:textId="77777777" w:rsidR="008D5578" w:rsidRDefault="00000000">
            <w:r>
              <w:t>Use assignment catalog, standard naming, and pilot validation.</w:t>
            </w:r>
          </w:p>
        </w:tc>
      </w:tr>
      <w:tr w:rsidR="008D5578" w14:paraId="659903D9" w14:textId="77777777">
        <w:tc>
          <w:tcPr>
            <w:tcW w:w="3120" w:type="dxa"/>
          </w:tcPr>
          <w:p w14:paraId="3B5822A6" w14:textId="77777777" w:rsidR="008D5578" w:rsidRDefault="00000000">
            <w:r>
              <w:t>Cross-tenant drift</w:t>
            </w:r>
          </w:p>
        </w:tc>
        <w:tc>
          <w:tcPr>
            <w:tcW w:w="3120" w:type="dxa"/>
          </w:tcPr>
          <w:p w14:paraId="3F361A5D" w14:textId="77777777" w:rsidR="008D5578" w:rsidRDefault="00000000">
            <w:r>
              <w:t>Managed tenants diverge from CNS standards.</w:t>
            </w:r>
          </w:p>
        </w:tc>
        <w:tc>
          <w:tcPr>
            <w:tcW w:w="3120" w:type="dxa"/>
          </w:tcPr>
          <w:p w14:paraId="199E3662" w14:textId="77777777" w:rsidR="008D5578" w:rsidRDefault="00000000">
            <w:r>
              <w:t>Enforce Nerdio deployment, limit local edits, and audit regularly.</w:t>
            </w:r>
          </w:p>
        </w:tc>
      </w:tr>
      <w:tr w:rsidR="008D5578" w14:paraId="236C5CAE" w14:textId="77777777">
        <w:tc>
          <w:tcPr>
            <w:tcW w:w="3120" w:type="dxa"/>
          </w:tcPr>
          <w:p w14:paraId="3A358927" w14:textId="77777777" w:rsidR="008D5578" w:rsidRDefault="00000000">
            <w:r>
              <w:t>Script/remediation failures</w:t>
            </w:r>
          </w:p>
        </w:tc>
        <w:tc>
          <w:tcPr>
            <w:tcW w:w="3120" w:type="dxa"/>
          </w:tcPr>
          <w:p w14:paraId="32DB7788" w14:textId="77777777" w:rsidR="008D5578" w:rsidRDefault="00000000">
            <w:r>
              <w:t>Incomplete configuration or user disruption.</w:t>
            </w:r>
          </w:p>
        </w:tc>
        <w:tc>
          <w:tcPr>
            <w:tcW w:w="3120" w:type="dxa"/>
          </w:tcPr>
          <w:p w14:paraId="2885787F" w14:textId="77777777" w:rsidR="008D5578" w:rsidRDefault="00000000">
            <w:r>
              <w:t>Idempotent scripts, robust logging, staged rollout, and rollback.</w:t>
            </w:r>
          </w:p>
        </w:tc>
      </w:tr>
    </w:tbl>
    <w:p w14:paraId="0F2C5010" w14:textId="77777777" w:rsidR="008D5578" w:rsidRDefault="00000000">
      <w:pPr>
        <w:pStyle w:val="Heading1"/>
      </w:pPr>
      <w:r>
        <w:lastRenderedPageBreak/>
        <w:t>11. TOGAF ADM Compliance Mapping</w:t>
      </w:r>
    </w:p>
    <w:p w14:paraId="320828EA" w14:textId="77777777" w:rsidR="008D5578" w:rsidRDefault="00000000">
      <w:r>
        <w:t>This section maps the document content to TOGAF ADM phases for traceability.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D5578" w14:paraId="20184909" w14:textId="77777777">
        <w:tc>
          <w:tcPr>
            <w:tcW w:w="4680" w:type="dxa"/>
          </w:tcPr>
          <w:p w14:paraId="7E166E33" w14:textId="77777777" w:rsidR="008D5578" w:rsidRDefault="00000000">
            <w:r>
              <w:t>ADM Phase</w:t>
            </w:r>
          </w:p>
        </w:tc>
        <w:tc>
          <w:tcPr>
            <w:tcW w:w="4680" w:type="dxa"/>
          </w:tcPr>
          <w:p w14:paraId="3D8E8886" w14:textId="77777777" w:rsidR="008D5578" w:rsidRDefault="00000000">
            <w:r>
              <w:t>How Addressed</w:t>
            </w:r>
          </w:p>
        </w:tc>
      </w:tr>
      <w:tr w:rsidR="008D5578" w14:paraId="34356FB3" w14:textId="77777777">
        <w:tc>
          <w:tcPr>
            <w:tcW w:w="4680" w:type="dxa"/>
          </w:tcPr>
          <w:p w14:paraId="5EB69544" w14:textId="77777777" w:rsidR="008D5578" w:rsidRDefault="00000000">
            <w:r>
              <w:t>Preliminary</w:t>
            </w:r>
          </w:p>
        </w:tc>
        <w:tc>
          <w:tcPr>
            <w:tcW w:w="4680" w:type="dxa"/>
          </w:tcPr>
          <w:p w14:paraId="1D8937FC" w14:textId="77777777" w:rsidR="008D5578" w:rsidRDefault="00000000">
            <w:r>
              <w:t>Standards: Entra group naming, Intune filter catalog, CNS master policy model.</w:t>
            </w:r>
          </w:p>
        </w:tc>
      </w:tr>
      <w:tr w:rsidR="008D5578" w14:paraId="79016F6E" w14:textId="77777777">
        <w:tc>
          <w:tcPr>
            <w:tcW w:w="4680" w:type="dxa"/>
          </w:tcPr>
          <w:p w14:paraId="010B05DD" w14:textId="77777777" w:rsidR="008D5578" w:rsidRDefault="00000000">
            <w:r>
              <w:t>Phase A - Architecture Vision</w:t>
            </w:r>
          </w:p>
        </w:tc>
        <w:tc>
          <w:tcPr>
            <w:tcW w:w="4680" w:type="dxa"/>
          </w:tcPr>
          <w:p w14:paraId="1EECAEFA" w14:textId="77777777" w:rsidR="008D5578" w:rsidRDefault="00000000">
            <w:r>
              <w:t>Purpose, drivers, scope, and guiding statement.</w:t>
            </w:r>
          </w:p>
        </w:tc>
      </w:tr>
      <w:tr w:rsidR="008D5578" w14:paraId="6E84B431" w14:textId="77777777">
        <w:tc>
          <w:tcPr>
            <w:tcW w:w="4680" w:type="dxa"/>
          </w:tcPr>
          <w:p w14:paraId="471CC6A9" w14:textId="77777777" w:rsidR="008D5578" w:rsidRDefault="00000000">
            <w:r>
              <w:t>Phase B - Business Architecture</w:t>
            </w:r>
          </w:p>
        </w:tc>
        <w:tc>
          <w:tcPr>
            <w:tcW w:w="4680" w:type="dxa"/>
          </w:tcPr>
          <w:p w14:paraId="35FE0EA6" w14:textId="77777777" w:rsidR="008D5578" w:rsidRDefault="00000000">
            <w:r>
              <w:t>Business drivers, functional requirements, governance model.</w:t>
            </w:r>
          </w:p>
        </w:tc>
      </w:tr>
      <w:tr w:rsidR="008D5578" w14:paraId="3DB338A3" w14:textId="77777777">
        <w:tc>
          <w:tcPr>
            <w:tcW w:w="4680" w:type="dxa"/>
          </w:tcPr>
          <w:p w14:paraId="7401BD59" w14:textId="77777777" w:rsidR="008D5578" w:rsidRDefault="00000000">
            <w:r>
              <w:t>Phase C - Information Systems</w:t>
            </w:r>
          </w:p>
        </w:tc>
        <w:tc>
          <w:tcPr>
            <w:tcW w:w="4680" w:type="dxa"/>
          </w:tcPr>
          <w:p w14:paraId="01CA01C9" w14:textId="77777777" w:rsidR="008D5578" w:rsidRDefault="00000000">
            <w:r>
              <w:t>Application architecture (Intune/Nerdio/Entra), reporting interfaces (Graph).</w:t>
            </w:r>
          </w:p>
        </w:tc>
      </w:tr>
      <w:tr w:rsidR="008D5578" w14:paraId="3746121E" w14:textId="77777777">
        <w:tc>
          <w:tcPr>
            <w:tcW w:w="4680" w:type="dxa"/>
          </w:tcPr>
          <w:p w14:paraId="1F909D09" w14:textId="77777777" w:rsidR="008D5578" w:rsidRDefault="00000000">
            <w:r>
              <w:t>Phase D - Technology Architecture</w:t>
            </w:r>
          </w:p>
        </w:tc>
        <w:tc>
          <w:tcPr>
            <w:tcW w:w="4680" w:type="dxa"/>
          </w:tcPr>
          <w:p w14:paraId="09E52842" w14:textId="77777777" w:rsidR="008D5578" w:rsidRDefault="00000000">
            <w:r>
              <w:t>Supported hardware model (HPE chassis), device targeting and filters.</w:t>
            </w:r>
          </w:p>
        </w:tc>
      </w:tr>
      <w:tr w:rsidR="008D5578" w14:paraId="44AAB4C6" w14:textId="77777777">
        <w:tc>
          <w:tcPr>
            <w:tcW w:w="4680" w:type="dxa"/>
          </w:tcPr>
          <w:p w14:paraId="1631CDD6" w14:textId="77777777" w:rsidR="008D5578" w:rsidRDefault="00000000">
            <w:r>
              <w:t>Phase E - Opportunities &amp; Solutions</w:t>
            </w:r>
          </w:p>
        </w:tc>
        <w:tc>
          <w:tcPr>
            <w:tcW w:w="4680" w:type="dxa"/>
          </w:tcPr>
          <w:p w14:paraId="0FB2426B" w14:textId="77777777" w:rsidR="008D5578" w:rsidRDefault="00000000">
            <w:r>
              <w:t>Ring-based deployment, remediation patterns, cross-tenant lifecycle.</w:t>
            </w:r>
          </w:p>
        </w:tc>
      </w:tr>
      <w:tr w:rsidR="008D5578" w14:paraId="3E10BF15" w14:textId="77777777">
        <w:tc>
          <w:tcPr>
            <w:tcW w:w="4680" w:type="dxa"/>
          </w:tcPr>
          <w:p w14:paraId="63E5E8B8" w14:textId="77777777" w:rsidR="008D5578" w:rsidRDefault="00000000">
            <w:r>
              <w:t>Phase F - Migration Planning</w:t>
            </w:r>
          </w:p>
        </w:tc>
        <w:tc>
          <w:tcPr>
            <w:tcW w:w="4680" w:type="dxa"/>
          </w:tcPr>
          <w:p w14:paraId="061DBE0D" w14:textId="77777777" w:rsidR="008D5578" w:rsidRDefault="00000000">
            <w:r>
              <w:t>Operational lifecycle and promotion steps; roadmap increments (Autopilot TBD).</w:t>
            </w:r>
          </w:p>
        </w:tc>
      </w:tr>
      <w:tr w:rsidR="008D5578" w14:paraId="243063B2" w14:textId="77777777">
        <w:tc>
          <w:tcPr>
            <w:tcW w:w="4680" w:type="dxa"/>
          </w:tcPr>
          <w:p w14:paraId="237F519C" w14:textId="77777777" w:rsidR="008D5578" w:rsidRDefault="00000000">
            <w:r>
              <w:t>Phase G - Implementation Governance</w:t>
            </w:r>
          </w:p>
        </w:tc>
        <w:tc>
          <w:tcPr>
            <w:tcW w:w="4680" w:type="dxa"/>
          </w:tcPr>
          <w:p w14:paraId="666AA45D" w14:textId="77777777" w:rsidR="008D5578" w:rsidRDefault="00000000">
            <w:r>
              <w:t>Approvals, RBAC, change management and validation gates.</w:t>
            </w:r>
          </w:p>
        </w:tc>
      </w:tr>
      <w:tr w:rsidR="008D5578" w14:paraId="0A49704D" w14:textId="77777777">
        <w:tc>
          <w:tcPr>
            <w:tcW w:w="4680" w:type="dxa"/>
          </w:tcPr>
          <w:p w14:paraId="6F6D6A52" w14:textId="77777777" w:rsidR="008D5578" w:rsidRDefault="00000000">
            <w:r>
              <w:t>Phase H - Architecture Change Management</w:t>
            </w:r>
          </w:p>
        </w:tc>
        <w:tc>
          <w:tcPr>
            <w:tcW w:w="4680" w:type="dxa"/>
          </w:tcPr>
          <w:p w14:paraId="5394B0A4" w14:textId="77777777" w:rsidR="008D5578" w:rsidRDefault="00000000">
            <w:r>
              <w:t>Revision history, quarterly reviews, and exception governance.</w:t>
            </w:r>
          </w:p>
        </w:tc>
      </w:tr>
    </w:tbl>
    <w:p w14:paraId="3E6602F4" w14:textId="77777777" w:rsidR="008D5578" w:rsidRDefault="00000000">
      <w:pPr>
        <w:pStyle w:val="Heading1"/>
      </w:pPr>
      <w:r>
        <w:t>12. References</w:t>
      </w:r>
    </w:p>
    <w:p w14:paraId="6A8C2155" w14:textId="77777777" w:rsidR="008D5578" w:rsidRDefault="00000000">
      <w:pPr>
        <w:pStyle w:val="ListBullet"/>
      </w:pPr>
      <w:r>
        <w:t>Microsoft Intune documentation (configuration profiles, app deployment, filters, remediations).</w:t>
      </w:r>
    </w:p>
    <w:p w14:paraId="1CE799CA" w14:textId="77777777" w:rsidR="008D5578" w:rsidRDefault="00000000">
      <w:pPr>
        <w:pStyle w:val="ListBullet"/>
      </w:pPr>
      <w:r>
        <w:t>Microsoft Entra ID documentation (dynamic groups, RBAC).</w:t>
      </w:r>
    </w:p>
    <w:p w14:paraId="7C03A109" w14:textId="77777777" w:rsidR="008D5578" w:rsidRDefault="00000000">
      <w:pPr>
        <w:pStyle w:val="ListBullet"/>
      </w:pPr>
      <w:r>
        <w:t>Nerdio documentation for Intune policy deployment and cross-tenant management.</w:t>
      </w:r>
    </w:p>
    <w:p w14:paraId="3245E17D" w14:textId="77777777" w:rsidR="008D5578" w:rsidRDefault="00000000">
      <w:pPr>
        <w:pStyle w:val="ListBullet"/>
      </w:pPr>
      <w:r>
        <w:t>[ORG] Endpoint Standards and Supported Hardware Catalog (internal).</w:t>
      </w:r>
    </w:p>
    <w:p w14:paraId="3DE83EC5" w14:textId="77777777" w:rsidR="008D5578" w:rsidRDefault="00000000">
      <w:pPr>
        <w:pStyle w:val="Heading1"/>
      </w:pPr>
      <w:r>
        <w:t>13. Appendix</w:t>
      </w:r>
    </w:p>
    <w:p w14:paraId="11BCD48D" w14:textId="77777777" w:rsidR="008D5578" w:rsidRDefault="00000000">
      <w:pPr>
        <w:pStyle w:val="Heading2"/>
      </w:pPr>
      <w:r>
        <w:t>13.1 Supported Hardware Allow-Lists</w:t>
      </w:r>
    </w:p>
    <w:p w14:paraId="1432D58E" w14:textId="77777777" w:rsidR="008D5578" w:rsidRDefault="00000000">
      <w:r>
        <w:t>Maintain a controlled table of supported chassis models for laptops and desktops. Populate and update through the change management process.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D5578" w14:paraId="3486C835" w14:textId="77777777">
        <w:tc>
          <w:tcPr>
            <w:tcW w:w="3120" w:type="dxa"/>
          </w:tcPr>
          <w:p w14:paraId="7D376221" w14:textId="77777777" w:rsidR="008D5578" w:rsidRDefault="00000000">
            <w:r>
              <w:t>Category</w:t>
            </w:r>
          </w:p>
        </w:tc>
        <w:tc>
          <w:tcPr>
            <w:tcW w:w="3120" w:type="dxa"/>
          </w:tcPr>
          <w:p w14:paraId="50BC7902" w14:textId="77777777" w:rsidR="008D5578" w:rsidRDefault="00000000">
            <w:r>
              <w:t>Model</w:t>
            </w:r>
          </w:p>
        </w:tc>
        <w:tc>
          <w:tcPr>
            <w:tcW w:w="3120" w:type="dxa"/>
          </w:tcPr>
          <w:p w14:paraId="697B26A7" w14:textId="77777777" w:rsidR="008D5578" w:rsidRDefault="00000000">
            <w:r>
              <w:t>Notes</w:t>
            </w:r>
          </w:p>
        </w:tc>
      </w:tr>
      <w:tr w:rsidR="008D5578" w14:paraId="553FA478" w14:textId="77777777">
        <w:tc>
          <w:tcPr>
            <w:tcW w:w="3120" w:type="dxa"/>
          </w:tcPr>
          <w:p w14:paraId="31BB768A" w14:textId="77777777" w:rsidR="008D5578" w:rsidRDefault="00000000">
            <w:r>
              <w:t>Laptop</w:t>
            </w:r>
          </w:p>
        </w:tc>
        <w:tc>
          <w:tcPr>
            <w:tcW w:w="3120" w:type="dxa"/>
          </w:tcPr>
          <w:p w14:paraId="7FBF6B70" w14:textId="77777777" w:rsidR="008D5578" w:rsidRDefault="00000000">
            <w:r>
              <w:t>&lt;Model&gt;</w:t>
            </w:r>
          </w:p>
        </w:tc>
        <w:tc>
          <w:tcPr>
            <w:tcW w:w="3120" w:type="dxa"/>
          </w:tcPr>
          <w:p w14:paraId="6D89A9B0" w14:textId="77777777" w:rsidR="008D5578" w:rsidRDefault="00000000">
            <w:r>
              <w:t>&lt;Notes&gt;</w:t>
            </w:r>
          </w:p>
        </w:tc>
      </w:tr>
      <w:tr w:rsidR="008D5578" w14:paraId="31934069" w14:textId="77777777">
        <w:tc>
          <w:tcPr>
            <w:tcW w:w="3120" w:type="dxa"/>
          </w:tcPr>
          <w:p w14:paraId="05958037" w14:textId="77777777" w:rsidR="008D5578" w:rsidRDefault="00000000">
            <w:r>
              <w:t>Laptop</w:t>
            </w:r>
          </w:p>
        </w:tc>
        <w:tc>
          <w:tcPr>
            <w:tcW w:w="3120" w:type="dxa"/>
          </w:tcPr>
          <w:p w14:paraId="536471AE" w14:textId="77777777" w:rsidR="008D5578" w:rsidRDefault="00000000">
            <w:r>
              <w:t>&lt;Model&gt;</w:t>
            </w:r>
          </w:p>
        </w:tc>
        <w:tc>
          <w:tcPr>
            <w:tcW w:w="3120" w:type="dxa"/>
          </w:tcPr>
          <w:p w14:paraId="4F6A06CA" w14:textId="77777777" w:rsidR="008D5578" w:rsidRDefault="00000000">
            <w:r>
              <w:t>&lt;Notes&gt;</w:t>
            </w:r>
          </w:p>
        </w:tc>
      </w:tr>
      <w:tr w:rsidR="008D5578" w14:paraId="0BDE2CE1" w14:textId="77777777">
        <w:tc>
          <w:tcPr>
            <w:tcW w:w="3120" w:type="dxa"/>
          </w:tcPr>
          <w:p w14:paraId="791ACB7E" w14:textId="77777777" w:rsidR="008D5578" w:rsidRDefault="00000000">
            <w:r>
              <w:t>Desktop</w:t>
            </w:r>
          </w:p>
        </w:tc>
        <w:tc>
          <w:tcPr>
            <w:tcW w:w="3120" w:type="dxa"/>
          </w:tcPr>
          <w:p w14:paraId="13FD8854" w14:textId="77777777" w:rsidR="008D5578" w:rsidRDefault="00000000">
            <w:r>
              <w:t>&lt;Model&gt;</w:t>
            </w:r>
          </w:p>
        </w:tc>
        <w:tc>
          <w:tcPr>
            <w:tcW w:w="3120" w:type="dxa"/>
          </w:tcPr>
          <w:p w14:paraId="0063B332" w14:textId="77777777" w:rsidR="008D5578" w:rsidRDefault="00000000">
            <w:r>
              <w:t>&lt;Notes&gt;</w:t>
            </w:r>
          </w:p>
        </w:tc>
      </w:tr>
      <w:tr w:rsidR="008D5578" w14:paraId="166BFD7A" w14:textId="77777777">
        <w:tc>
          <w:tcPr>
            <w:tcW w:w="3120" w:type="dxa"/>
          </w:tcPr>
          <w:p w14:paraId="656C718E" w14:textId="77777777" w:rsidR="008D5578" w:rsidRDefault="00000000">
            <w:r>
              <w:t>Desktop</w:t>
            </w:r>
          </w:p>
        </w:tc>
        <w:tc>
          <w:tcPr>
            <w:tcW w:w="3120" w:type="dxa"/>
          </w:tcPr>
          <w:p w14:paraId="0C4D3730" w14:textId="77777777" w:rsidR="008D5578" w:rsidRDefault="00000000">
            <w:r>
              <w:t>&lt;Model&gt;</w:t>
            </w:r>
          </w:p>
        </w:tc>
        <w:tc>
          <w:tcPr>
            <w:tcW w:w="3120" w:type="dxa"/>
          </w:tcPr>
          <w:p w14:paraId="094AD221" w14:textId="77777777" w:rsidR="008D5578" w:rsidRDefault="00000000">
            <w:r>
              <w:t>&lt;Notes&gt;</w:t>
            </w:r>
          </w:p>
        </w:tc>
      </w:tr>
    </w:tbl>
    <w:p w14:paraId="47E801B8" w14:textId="77777777" w:rsidR="008D5578" w:rsidRDefault="00000000">
      <w:pPr>
        <w:pStyle w:val="Heading2"/>
      </w:pPr>
      <w:r>
        <w:t>13.2 Standard Assignment Checklist</w:t>
      </w:r>
    </w:p>
    <w:p w14:paraId="2A96C5DD" w14:textId="77777777" w:rsidR="008D5578" w:rsidRDefault="00000000">
      <w:pPr>
        <w:pStyle w:val="ListBullet"/>
      </w:pPr>
      <w:r>
        <w:t>Policy/app name follows standard format.</w:t>
      </w:r>
    </w:p>
    <w:p w14:paraId="753176D7" w14:textId="77777777" w:rsidR="008D5578" w:rsidRDefault="00000000">
      <w:pPr>
        <w:pStyle w:val="ListBullet"/>
      </w:pPr>
      <w:r>
        <w:t>Target Entra group exists and follows standard naming.</w:t>
      </w:r>
    </w:p>
    <w:p w14:paraId="05A901DB" w14:textId="77777777" w:rsidR="008D5578" w:rsidRDefault="00000000">
      <w:pPr>
        <w:pStyle w:val="ListBullet"/>
      </w:pPr>
      <w:r>
        <w:lastRenderedPageBreak/>
        <w:t>Dynamic membership validated (if used).</w:t>
      </w:r>
    </w:p>
    <w:p w14:paraId="3FB8E9D4" w14:textId="77777777" w:rsidR="008D5578" w:rsidRDefault="00000000">
      <w:pPr>
        <w:pStyle w:val="ListBullet"/>
      </w:pPr>
      <w:r>
        <w:t>Intune filter applied when supported-hardware constraints are required.</w:t>
      </w:r>
    </w:p>
    <w:p w14:paraId="33EF377E" w14:textId="77777777" w:rsidR="008D5578" w:rsidRDefault="00000000">
      <w:pPr>
        <w:pStyle w:val="ListBullet"/>
      </w:pPr>
      <w:r>
        <w:t>Pilot ring assignment complete and success criteria met.</w:t>
      </w:r>
    </w:p>
    <w:p w14:paraId="7B30AF91" w14:textId="77777777" w:rsidR="008D5578" w:rsidRDefault="00000000">
      <w:pPr>
        <w:pStyle w:val="ListBullet"/>
      </w:pPr>
      <w:r>
        <w:t>Rollback plan documented and tested (where feasible).</w:t>
      </w:r>
    </w:p>
    <w:p w14:paraId="15CC42DE" w14:textId="77777777" w:rsidR="008D5578" w:rsidRDefault="00000000">
      <w:pPr>
        <w:pStyle w:val="ListBullet"/>
      </w:pPr>
      <w:r>
        <w:t>Reporting signal verified (policy/app status, remediation output).</w:t>
      </w:r>
    </w:p>
    <w:sectPr w:rsidR="008D557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4754232">
    <w:abstractNumId w:val="8"/>
  </w:num>
  <w:num w:numId="2" w16cid:durableId="1697152183">
    <w:abstractNumId w:val="6"/>
  </w:num>
  <w:num w:numId="3" w16cid:durableId="1907495082">
    <w:abstractNumId w:val="5"/>
  </w:num>
  <w:num w:numId="4" w16cid:durableId="209151035">
    <w:abstractNumId w:val="4"/>
  </w:num>
  <w:num w:numId="5" w16cid:durableId="434328372">
    <w:abstractNumId w:val="7"/>
  </w:num>
  <w:num w:numId="6" w16cid:durableId="1819303687">
    <w:abstractNumId w:val="3"/>
  </w:num>
  <w:num w:numId="7" w16cid:durableId="2074765665">
    <w:abstractNumId w:val="2"/>
  </w:num>
  <w:num w:numId="8" w16cid:durableId="1899632262">
    <w:abstractNumId w:val="1"/>
  </w:num>
  <w:num w:numId="9" w16cid:durableId="1848248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19AC"/>
    <w:rsid w:val="008D5578"/>
    <w:rsid w:val="00AA09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B9BF3A"/>
  <w14:defaultImageDpi w14:val="300"/>
  <w15:docId w15:val="{BEB52DEC-FA23-4805-8850-8BA8B270A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2303</Words>
  <Characters>15896</Characters>
  <Application>Microsoft Office Word</Application>
  <DocSecurity>0</DocSecurity>
  <Lines>512</Lines>
  <Paragraphs>423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Portwood</cp:lastModifiedBy>
  <cp:revision>2</cp:revision>
  <dcterms:created xsi:type="dcterms:W3CDTF">2026-02-05T15:04:00Z</dcterms:created>
  <dcterms:modified xsi:type="dcterms:W3CDTF">2026-02-05T15:04:00Z</dcterms:modified>
  <cp:category/>
</cp:coreProperties>
</file>