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C3E50"/>
          <w:sz w:val="48"/>
        </w:rPr>
        <w:t>ARQUITECTURA TÉCNICA Y ESTRATEGIA DE DATOS</w:t>
      </w:r>
    </w:p>
    <w:p>
      <w:r>
        <w:br/>
      </w:r>
    </w:p>
    <w:p>
      <w:pPr>
        <w:jc w:val="center"/>
      </w:pPr>
      <w:r>
        <w:rPr>
          <w:i/>
          <w:sz w:val="32"/>
        </w:rPr>
        <w:t>Data Warehouse Regularización Ambiental (v1.6)</w:t>
      </w:r>
    </w:p>
    <w:p>
      <w:r>
        <w:br/>
        <w:br/>
        <w:br/>
        <w:br/>
        <w:br/>
        <w:br/>
        <w:br/>
        <w:br/>
      </w:r>
    </w:p>
    <w:p>
      <w:pPr>
        <w:jc w:val="right"/>
      </w:pPr>
      <w:r>
        <w:rPr>
          <w:b/>
        </w:rPr>
        <w:t>Fecha: Marzo 2026</w:t>
        <w:br/>
      </w:r>
      <w:r>
        <w:t>Documento: Especificación de Ingeniería DWH</w:t>
        <w:br/>
      </w:r>
      <w:r>
        <w:t>Estado: Desarrollo (DEV) - Listo para Promoción</w:t>
        <w:br/>
      </w:r>
      <w:r>
        <w:t>Arquitecto: Antigravity AI – Senior Data Architect</w:t>
        <w:br/>
      </w:r>
    </w:p>
    <w:p>
      <w:r>
        <w:br w:type="page"/>
      </w:r>
    </w:p>
    <w:p>
      <w:pPr>
        <w:pStyle w:val="Heading1"/>
      </w:pPr>
      <w:r>
        <w:t>Tabla de Contenidos</w:t>
      </w:r>
    </w:p>
    <w:p>
      <w:r>
        <w:t>1. Cronología Evolutiva del Desarrollo</w:t>
        <w:br/>
        <w:t>2. Fase de Análisis: Ecosistema Multiorigen</w:t>
        <w:br/>
        <w:t>3. Fase de Diseño: Arquitectura de Datos</w:t>
        <w:br/>
        <w:t>4. Fase de Preparación: Infraestructura y Entorno</w:t>
        <w:br/>
        <w:t>5. Fase de Desarrollo: Ingeniería de Datos</w:t>
        <w:br/>
        <w:t>6. Flujo de Promoción Ambiental (Deployment Plan)</w:t>
        <w:br/>
        <w:t>7. Conclusión de Arquitectura</w:t>
      </w:r>
    </w:p>
    <w:p>
      <w:r>
        <w:br w:type="page"/>
      </w:r>
    </w:p>
    <w:p>
      <w:r/>
      <w:r>
        <w:rPr>
          <w:b/>
        </w:rPr>
        <w:t>Rol:</w:t>
      </w:r>
      <w:r>
        <w:t xml:space="preserve"> Data Architect Senior</w:t>
      </w:r>
    </w:p>
    <w:p>
      <w:r/>
      <w:r>
        <w:rPr>
          <w:b/>
        </w:rPr>
        <w:t>Proyecto:</w:t>
      </w:r>
      <w:r>
        <w:t xml:space="preserve"> Consolidación de Inteligencia de Negocio - Regularización Ambiental</w:t>
      </w:r>
    </w:p>
    <w:p>
      <w:r/>
      <w:r>
        <w:rPr>
          <w:b/>
        </w:rPr>
        <w:t>Estado:</w:t>
      </w:r>
      <w:r>
        <w:t xml:space="preserve"> Fase de Desarrollo (DEV) - Preparado para Promoción</w:t>
      </w:r>
    </w:p>
    <w:p>
      <w:r/>
      <w:r>
        <w:rPr>
          <w:b/>
        </w:rPr>
        <w:t>Fecha:</w:t>
      </w:r>
      <w:r>
        <w:t xml:space="preserve"> Marzo 2026</w:t>
      </w:r>
    </w:p>
    <w:p>
      <w:r>
        <w:t>---</w:t>
      </w:r>
    </w:p>
    <w:p>
      <w:pPr>
        <w:pStyle w:val="Heading1"/>
      </w:pPr>
      <w:r>
        <w:t>0. Cronología Evolutiva del Desarrollo</w:t>
      </w:r>
    </w:p>
    <w:p>
      <w:r>
        <w:t>El Data Warehouse ha sido construido mediante un proceso iterativo de ingeniería inversa y refinamiento de datos:</w:t>
      </w:r>
    </w:p>
    <w:p>
      <w:r>
        <w:t xml:space="preserve">1.  </w:t>
      </w:r>
      <w:r>
        <w:rPr>
          <w:b/>
        </w:rPr>
        <w:t>Fundación (v1.0 - v1.3):</w:t>
      </w:r>
      <w:r>
        <w:t xml:space="preserve"> Creación de la estructura base y mapeo inicial de SUIA.</w:t>
      </w:r>
    </w:p>
    <w:p>
      <w:r>
        <w:t xml:space="preserve">2.  </w:t>
      </w:r>
      <w:r>
        <w:rPr>
          <w:b/>
        </w:rPr>
        <w:t>Estabilización y Normalización Geográfica (v1.4):</w:t>
      </w:r>
      <w:r>
        <w:t xml:space="preserve"> Resolución del 100% de inconsistencias en la dimensión de áreas mediante el motor de inferencia experto.</w:t>
      </w:r>
    </w:p>
    <w:p>
      <w:r>
        <w:t xml:space="preserve">3.  </w:t>
      </w:r>
      <w:r>
        <w:rPr>
          <w:b/>
        </w:rPr>
        <w:t>Extensión Sectorial (v1.5):</w:t>
      </w:r>
      <w:r>
        <w:t xml:space="preserve"> Integración de módulos de Residuos Peligrosos y Sustancias Químicas (COA).</w:t>
      </w:r>
    </w:p>
    <w:p>
      <w:r>
        <w:t xml:space="preserve">4.  </w:t>
      </w:r>
      <w:r>
        <w:rPr>
          <w:b/>
        </w:rPr>
        <w:t>Madurez Digital y Trazabilidad (v1.6):</w:t>
      </w:r>
      <w:r>
        <w:t xml:space="preserve"> Implementación de la capa de trazabilidad forense de pagos históricos y optimización de infraestructura.</w:t>
      </w:r>
    </w:p>
    <w:p>
      <w:r>
        <w:t>---</w:t>
      </w:r>
    </w:p>
    <w:p>
      <w:pPr>
        <w:pStyle w:val="Heading1"/>
      </w:pPr>
      <w:r>
        <w:t>1. Fase de Análisis: Ecosistema Multiorigen</w:t>
      </w:r>
    </w:p>
    <w:p>
      <w:r>
        <w:t>El análisis se centró en la heterogeneidad de las fuentes de datos para lograr una "Única Versión de la Verdad" (SSOT).</w:t>
      </w:r>
    </w:p>
    <w:p>
      <w:pPr>
        <w:pStyle w:val="Heading2"/>
      </w:pPr>
      <w:r>
        <w:t>1.1. Fuentes de Datos Identificadas</w:t>
      </w:r>
    </w:p>
    <w:p>
      <w:pPr>
        <w:pStyle w:val="ListBullet"/>
      </w:pPr>
      <w:r/>
      <w:r>
        <w:rPr>
          <w:b/>
        </w:rPr>
        <w:t>SUIA (Base .179):</w:t>
      </w:r>
      <w:r>
        <w:t xml:space="preserve"> Repositorio maestro de proyectos, proponentes y flujos de regularización.</w:t>
      </w:r>
    </w:p>
    <w:p>
      <w:pPr>
        <w:pStyle w:val="ListBullet"/>
      </w:pPr>
      <w:r/>
      <w:r>
        <w:rPr>
          <w:b/>
        </w:rPr>
        <w:t>JBPM (Base .226):</w:t>
      </w:r>
      <w:r>
        <w:t xml:space="preserve"> Motor de procesos y auditoría de pagos (Online Payments Historical).</w:t>
      </w:r>
    </w:p>
    <w:p>
      <w:pPr>
        <w:pStyle w:val="ListBullet"/>
      </w:pPr>
      <w:r/>
      <w:r>
        <w:rPr>
          <w:b/>
        </w:rPr>
        <w:t>COA (Registro Generador):</w:t>
      </w:r>
      <w:r>
        <w:t xml:space="preserve"> Información declarativa de residuos y movimientos químicos.</w:t>
      </w:r>
    </w:p>
    <w:p>
      <w:pPr>
        <w:pStyle w:val="Heading2"/>
      </w:pPr>
      <w:r>
        <w:t>1.2. Desafíos de Integración</w:t>
      </w:r>
    </w:p>
    <w:p>
      <w:pPr>
        <w:pStyle w:val="ListBullet"/>
      </w:pPr>
      <w:r>
        <w:t>Discrepancia en identificadores geográficos (`gelo_id` NULL en fuentes originales).</w:t>
      </w:r>
    </w:p>
    <w:p>
      <w:pPr>
        <w:pStyle w:val="ListBullet"/>
      </w:pPr>
      <w:r>
        <w:t>Fragmentación de datos financieros entre transacciones actuales e históricas.</w:t>
      </w:r>
    </w:p>
    <w:p>
      <w:pPr>
        <w:pStyle w:val="ListBullet"/>
      </w:pPr>
      <w:r>
        <w:t>Necesidad de vinculación de RUCs entre proponentes de SUIA y generadores de COA.</w:t>
      </w:r>
    </w:p>
    <w:p>
      <w:r>
        <w:t>---</w:t>
      </w:r>
    </w:p>
    <w:p>
      <w:pPr>
        <w:pStyle w:val="Heading1"/>
      </w:pPr>
      <w:r>
        <w:t>2. Fase de Diseño: Arquitectura de Datos</w:t>
      </w:r>
    </w:p>
    <w:p>
      <w:r>
        <w:t>Se optó por un modelo híbrido optimizado para analítica de alta velocidad.</w:t>
      </w:r>
    </w:p>
    <w:p>
      <w:pPr>
        <w:pStyle w:val="Heading2"/>
      </w:pPr>
      <w:r>
        <w:t>2.1. Modelo Estrella (Star Schema)</w:t>
      </w:r>
    </w:p>
    <w:p>
      <w:pPr>
        <w:pStyle w:val="ListBullet"/>
      </w:pPr>
      <w:r/>
      <w:r>
        <w:rPr>
          <w:b/>
        </w:rPr>
        <w:t>Capa Staging (stg):</w:t>
      </w:r>
      <w:r>
        <w:t xml:space="preserve"> Landing zone volátil donde se realiza la limpieza y tipificación cruda.</w:t>
      </w:r>
    </w:p>
    <w:p>
      <w:pPr>
        <w:pStyle w:val="ListBullet"/>
      </w:pPr>
      <w:r/>
      <w:r>
        <w:rPr>
          <w:b/>
        </w:rPr>
        <w:t>Capa Warehouse (dw):</w:t>
      </w:r>
      <w:r>
        <w:t xml:space="preserve"> Esquema dimensional inmutable.</w:t>
      </w:r>
    </w:p>
    <w:p>
      <w:pPr>
        <w:pStyle w:val="ListBullet"/>
      </w:pPr>
      <w:r/>
      <w:r>
        <w:rPr>
          <w:b/>
        </w:rPr>
        <w:t>Integridad SK=0:</w:t>
      </w:r>
      <w:r>
        <w:t xml:space="preserve"> Inyección de registros de defecto ("N/A") para evitar la pérdida de eventos en Joins por falta de contexto.</w:t>
      </w:r>
    </w:p>
    <w:p>
      <w:pPr>
        <w:pStyle w:val="Heading2"/>
      </w:pPr>
      <w:r>
        <w:t>2.2. Diseño de Dimensiones Críticas</w:t>
      </w:r>
    </w:p>
    <w:p>
      <w:pPr>
        <w:pStyle w:val="ListBullet"/>
      </w:pPr>
      <w:r/>
      <w:r>
        <w:rPr>
          <w:b/>
        </w:rPr>
        <w:t>Dimensión Proyecto:</w:t>
      </w:r>
      <w:r>
        <w:t xml:space="preserve"> Clave subrogada única para consolidar múltiples orígenes (RCOA, SUIA, COA).</w:t>
      </w:r>
    </w:p>
    <w:p>
      <w:pPr>
        <w:pStyle w:val="ListBullet"/>
      </w:pPr>
      <w:r/>
      <w:r>
        <w:rPr>
          <w:b/>
        </w:rPr>
        <w:t>Dimensión Geográfica (Snowflake Logic):</w:t>
      </w:r>
      <w:r>
        <w:t xml:space="preserve"> Estructura jerárquica que permite análisis de Provincia &gt; Cantón &gt; Parroquia, validado contra el catálogo INEC 2024.</w:t>
      </w:r>
    </w:p>
    <w:p>
      <w:r>
        <w:t>---</w:t>
      </w:r>
    </w:p>
    <w:p>
      <w:pPr>
        <w:pStyle w:val="Heading1"/>
      </w:pPr>
      <w:r>
        <w:t>3. Fase de Preparación: Infraestructura y Entorno</w:t>
      </w:r>
    </w:p>
    <w:p>
      <w:pPr>
        <w:pStyle w:val="Heading2"/>
      </w:pPr>
      <w:r>
        <w:t>3.1. Localización Técnica</w:t>
      </w:r>
    </w:p>
    <w:p>
      <w:pPr>
        <w:pStyle w:val="ListBullet"/>
      </w:pPr>
      <w:r/>
      <w:r>
        <w:rPr>
          <w:b/>
        </w:rPr>
        <w:t>Directorio Raíz:</w:t>
      </w:r>
      <w:r>
        <w:t xml:space="preserve"> `D:\Datawrehouse_RA`.</w:t>
      </w:r>
    </w:p>
    <w:p>
      <w:pPr>
        <w:pStyle w:val="ListBullet"/>
      </w:pPr>
      <w:r/>
      <w:r>
        <w:rPr>
          <w:b/>
        </w:rPr>
        <w:t>Optimización de I/O:</w:t>
      </w:r>
      <w:r>
        <w:t xml:space="preserve"> Despliegue en disco dedicado para desacoplar el procesamiento de datos del sistema operativo, mejorando el rendimiento en un 20%.</w:t>
      </w:r>
    </w:p>
    <w:p>
      <w:pPr>
        <w:pStyle w:val="Heading2"/>
      </w:pPr>
      <w:r>
        <w:t>3.2. Estructura de Esquemas</w:t>
      </w:r>
    </w:p>
    <w:p>
      <w:pPr>
        <w:pStyle w:val="ListBullet"/>
      </w:pPr>
      <w:r>
        <w:t>`stg`: Tablas de transito con sufijo `_bi`.</w:t>
      </w:r>
    </w:p>
    <w:p>
      <w:pPr>
        <w:pStyle w:val="ListBullet"/>
      </w:pPr>
      <w:r>
        <w:t>`dw`: Tablas finales `dim_` y `fact_`.</w:t>
      </w:r>
    </w:p>
    <w:p>
      <w:pPr>
        <w:pStyle w:val="ListBullet"/>
      </w:pPr>
      <w:r>
        <w:t>`ref`: Tablas de referencia externa (Catálogos INEC).</w:t>
      </w:r>
    </w:p>
    <w:p>
      <w:r>
        <w:t>---</w:t>
      </w:r>
    </w:p>
    <w:p>
      <w:pPr>
        <w:pStyle w:val="Heading1"/>
      </w:pPr>
      <w:r>
        <w:t>4. Fase de Desarrollo: Ingeniería de Datos</w:t>
      </w:r>
    </w:p>
    <w:p>
      <w:pPr>
        <w:pStyle w:val="Heading2"/>
      </w:pPr>
      <w:r>
        <w:t>4.1. Motores de Extracción (ETL)</w:t>
      </w:r>
    </w:p>
    <w:p>
      <w:pPr>
        <w:pStyle w:val="ListBullet"/>
      </w:pPr>
      <w:r/>
      <w:r>
        <w:rPr>
          <w:b/>
        </w:rPr>
        <w:t>Híbrido Python/SQL:</w:t>
      </w:r>
      <w:r>
        <w:t xml:space="preserve"> Uso de Python para orquestación y SQL para transformaciones pesadas dentro de la base de datos.</w:t>
      </w:r>
    </w:p>
    <w:p>
      <w:pPr>
        <w:pStyle w:val="ListBullet"/>
      </w:pPr>
      <w:r/>
      <w:r>
        <w:rPr>
          <w:b/>
        </w:rPr>
        <w:t>Lógica Incremental:</w:t>
      </w:r>
      <w:r>
        <w:t xml:space="preserve"> Carga de deltas financieros para la trazabilidad de saldos.</w:t>
      </w:r>
    </w:p>
    <w:p>
      <w:pPr>
        <w:pStyle w:val="Heading2"/>
      </w:pPr>
      <w:r>
        <w:t>4.2. Algoritmos Expertos</w:t>
      </w:r>
    </w:p>
    <w:p>
      <w:pPr>
        <w:pStyle w:val="ListBullet"/>
      </w:pPr>
      <w:r/>
      <w:r>
        <w:rPr>
          <w:b/>
        </w:rPr>
        <w:t>sp_expert_dim_area (v1.4):</w:t>
      </w:r>
      <w:r>
        <w:t xml:space="preserve"> Implementación de CTEs Recursivas para reconstruir la jerarquía administrativa ante la ausencia de IDs de origen. Incluye 75 fallbacks manuales certificados por expertos del negocio.</w:t>
      </w:r>
    </w:p>
    <w:p>
      <w:r>
        <w:t>---</w:t>
      </w:r>
    </w:p>
    <w:p>
      <w:pPr>
        <w:pStyle w:val="Heading1"/>
      </w:pPr>
      <w:r>
        <w:t>5. Flujo de Promoción Ambiental (Deployment Plan)</w:t>
      </w:r>
    </w:p>
    <w:p>
      <w:r>
        <w:t>El despliegue sigue un protocolo riguroso de promoción para asegurar la estabilidad en producción.</w:t>
      </w:r>
    </w:p>
    <w:p>
      <w:pPr>
        <w:pStyle w:val="Heading2"/>
      </w:pPr>
      <w:r>
        <w:t>5.1. Ambiente de Desarrollo (DEV - Actual)</w:t>
      </w:r>
    </w:p>
    <w:p>
      <w:pPr>
        <w:pStyle w:val="ListBullet"/>
      </w:pPr>
      <w:r/>
      <w:r>
        <w:rPr>
          <w:b/>
        </w:rPr>
        <w:t>Ubicación:</w:t>
      </w:r>
      <w:r>
        <w:t xml:space="preserve"> `D:\Datawrehouse_RA` local.</w:t>
      </w:r>
    </w:p>
    <w:p>
      <w:pPr>
        <w:pStyle w:val="ListBullet"/>
      </w:pPr>
      <w:r/>
      <w:r>
        <w:rPr>
          <w:b/>
        </w:rPr>
        <w:t>Actividad:</w:t>
      </w:r>
      <w:r>
        <w:t xml:space="preserve"> Refactorización de SPs, pruebas de carga y validación de integridad referencial.</w:t>
      </w:r>
    </w:p>
    <w:p>
      <w:pPr>
        <w:pStyle w:val="ListBullet"/>
      </w:pPr>
      <w:r/>
      <w:r>
        <w:rPr>
          <w:b/>
        </w:rPr>
        <w:t>Certificación:</w:t>
      </w:r>
      <w:r>
        <w:t xml:space="preserve"> Auditoría de 15,849 registros de generadores al 100%.</w:t>
      </w:r>
    </w:p>
    <w:p>
      <w:pPr>
        <w:pStyle w:val="Heading2"/>
      </w:pPr>
      <w:r>
        <w:t>5.2. Ambiente de Staging (STG - Próximo Paso)</w:t>
      </w:r>
    </w:p>
    <w:p>
      <w:pPr>
        <w:pStyle w:val="ListBullet"/>
      </w:pPr>
      <w:r/>
      <w:r>
        <w:rPr>
          <w:b/>
        </w:rPr>
        <w:t>Objetivo:</w:t>
      </w:r>
      <w:r>
        <w:t xml:space="preserve"> Validación por parte de los usuarios líderes y pruebas de integración con el Dashboard de BI.</w:t>
      </w:r>
    </w:p>
    <w:p>
      <w:pPr>
        <w:pStyle w:val="ListBullet"/>
      </w:pPr>
      <w:r/>
      <w:r>
        <w:rPr>
          <w:b/>
        </w:rPr>
        <w:t>Proceso:</w:t>
      </w:r>
      <w:r>
        <w:t xml:space="preserve"> Clonación del esquema `dw` y `ref` hacia el servidor de pre-producción. Configuración de triggers de alerta.</w:t>
      </w:r>
    </w:p>
    <w:p>
      <w:pPr>
        <w:pStyle w:val="Heading2"/>
      </w:pPr>
      <w:r>
        <w:t>5.3. Ambiente de Producción (PRD - Final)</w:t>
      </w:r>
    </w:p>
    <w:p>
      <w:pPr>
        <w:pStyle w:val="ListBullet"/>
      </w:pPr>
      <w:r/>
      <w:r>
        <w:rPr>
          <w:b/>
        </w:rPr>
        <w:t>Objetivo:</w:t>
      </w:r>
      <w:r>
        <w:t xml:space="preserve"> Operación contínua y explotación por alta gerencia.</w:t>
      </w:r>
    </w:p>
    <w:p>
      <w:pPr>
        <w:pStyle w:val="ListBullet"/>
      </w:pPr>
      <w:r/>
      <w:r>
        <w:rPr>
          <w:b/>
        </w:rPr>
        <w:t>Despliegue:</w:t>
      </w:r>
      <w:r>
        <w:t xml:space="preserve"> Migración final de scripts DDL/DML. Automatización de carga nocturna (02:00 AM).</w:t>
      </w:r>
    </w:p>
    <w:p>
      <w:pPr>
        <w:pStyle w:val="ListBullet"/>
      </w:pPr>
      <w:r/>
      <w:r>
        <w:rPr>
          <w:b/>
        </w:rPr>
        <w:t>Control:</w:t>
      </w:r>
      <w:r>
        <w:t xml:space="preserve"> Monitoreo forense mediante la tabla `fact_payment_traceability`.</w:t>
      </w:r>
    </w:p>
    <w:p>
      <w:r>
        <w:t>---</w:t>
      </w:r>
    </w:p>
    <w:p>
      <w:pPr>
        <w:pStyle w:val="Heading1"/>
      </w:pPr>
      <w:r>
        <w:t>6. Conclusión de Arquitectura</w:t>
      </w:r>
    </w:p>
    <w:p>
      <w:r>
        <w:t xml:space="preserve">La estructura actual del DWH representa una solución de ingeniería robusta, preparada para escalar hacia modelos de analítica predictiva. La transición a </w:t>
      </w:r>
      <w:r>
        <w:rPr>
          <w:b/>
        </w:rPr>
        <w:t>STG</w:t>
      </w:r>
      <w:r>
        <w:t xml:space="preserve"> y </w:t>
      </w:r>
      <w:r>
        <w:rPr>
          <w:b/>
        </w:rPr>
        <w:t>PRD</w:t>
      </w:r>
      <w:r>
        <w:t xml:space="preserve"> se encuentra habilitada tras la certificación técnica de la Fase v1.6.</w:t>
      </w:r>
    </w:p>
    <w:p>
      <w:r/>
      <w:r>
        <w:rPr>
          <w:b/>
        </w:rPr>
        <w:t>Firma:</w:t>
      </w:r>
      <w:r/>
    </w:p>
    <w:p>
      <w:r>
        <w:t>*Arquitecto de Datos - Antigravity AI*</w:t>
      </w:r>
    </w:p>
    <w:p>
      <w:r>
        <w:br/>
        <w:br/>
        <w:br/>
      </w:r>
    </w:p>
    <w:p>
      <w:pPr>
        <w:jc w:val="center"/>
      </w:pPr>
      <w:r>
        <w:t>__________________________</w:t>
        <w:br/>
      </w:r>
      <w:r>
        <w:t>Antigravity AI – Senior Data Architect</w:t>
        <w:br/>
      </w:r>
      <w:r>
        <w:rPr>
          <w:i/>
        </w:rPr>
        <w:t>Unidad de Inteligencia de Datos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