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80"/>
              <w:bottom w:type="dxa" w:w="400"/>
              <w:right w:type="dxa" w:w="480"/>
            </w:tcMar>
          </w:tcPr>
          <w:p>
            <w:pPr>
              <w:spacing w:after="120" w:before="0"/>
              <w:jc w:val="center"/>
            </w:pPr>
            <w:r>
              <w:rPr>
                <w:rFonts w:ascii="Arial" w:cs="Arial" w:eastAsia="Arial" w:hAnsi="Arial"/>
                <w:b/>
                <w:bCs/>
                <w:caps/>
                <w:color w:val="FFFFFF"/>
                <w:sz w:val="44"/>
                <w:szCs w:val="44"/>
              </w:rPr>
              <w:t xml:space="preserve">DOCUMENTACIÓN TÉCNICA FORMAL</w:t>
            </w:r>
          </w:p>
          <w:p>
            <w:pPr>
              <w:spacing w:after="200" w:before="0"/>
              <w:jc w:val="center"/>
            </w:pPr>
            <w:r>
              <w:rPr>
                <w:rFonts w:ascii="Arial" w:cs="Arial" w:eastAsia="Arial" w:hAnsi="Arial"/>
                <w:color w:val="D6E4F0"/>
                <w:sz w:val="32"/>
                <w:szCs w:val="32"/>
              </w:rPr>
              <w:t xml:space="preserve">Proyecto de Desarrollo de Software</w:t>
            </w:r>
          </w:p>
          <w:p>
            <w:pPr>
              <w:spacing w:after="80" w:before="80"/>
              <w:jc w:val="center"/>
            </w:pPr>
            <w:r>
              <w:rPr>
                <w:rFonts w:ascii="Arial" w:cs="Arial" w:eastAsia="Arial" w:hAnsi="Arial"/>
                <w:color w:val="2E75B6"/>
                <w:sz w:val="20"/>
                <w:szCs w:val="20"/>
              </w:rPr>
              <w:t xml:space="preserve">─────────────────────────────────────</w:t>
            </w:r>
          </w:p>
          <w:p>
            <w:pPr>
              <w:spacing w:after="60" w:before="120"/>
              <w:jc w:val="center"/>
            </w:pPr>
            <w:r>
              <w:rPr>
                <w:rFonts w:ascii="Arial" w:cs="Arial" w:eastAsia="Arial" w:hAnsi="Arial"/>
                <w:b/>
                <w:bCs/>
                <w:caps/>
                <w:color w:val="C8A217"/>
                <w:sz w:val="52"/>
                <w:szCs w:val="52"/>
              </w:rPr>
              <w:t xml:space="preserve">DATA WAREHOUSE CORPORATIVO (DWH)</w:t>
            </w:r>
          </w:p>
          <w:p>
            <w:pPr>
              <w:spacing w:after="200" w:before="60"/>
              <w:jc w:val="center"/>
            </w:pPr>
            <w:r>
              <w:rPr>
                <w:rFonts w:ascii="Arial" w:cs="Arial" w:eastAsia="Arial" w:hAnsi="Arial"/>
                <w:color w:val="D6E4F0"/>
                <w:sz w:val="28"/>
                <w:szCs w:val="28"/>
              </w:rPr>
              <w:t xml:space="preserve">Análisis · Diseño · Desarrollo · Implementación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Nombre del Proyecto</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Data Warehouse Corporativo (DWH)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Código del Proyecto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DWH-CORP-2026-001</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Versión del Documento</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EN DESARROLLO (Ambiente DEV)</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Fecha de Inicio</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02 de Enero de 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Fecha del Documento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31 de Marzo de 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Clasificación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CONFIDENCIAL — Uso Interno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Responsable Técnico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Arquitecto de Datos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Ambiente Actual</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 → STG → PROD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Metodología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CRISP-DM / Agile Data Warehouse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217" w:sz="24"/>
              <w:bottom w:val="none" w:color="FFFFFF" w:sz="0"/>
              <w:right w:val="none" w:color="FFFFFF" w:sz="0"/>
            </w:tcBorders>
            <w:shd w:fill="FFFDE7" w:val="clear"/>
            <w:tcMar>
              <w:top w:type="dxa" w:w="100"/>
              <w:left w:type="dxa" w:w="200"/>
              <w:bottom w:type="dxa" w:w="100"/>
              <w:right w:type="dxa" w:w="120"/>
            </w:tcMar>
          </w:tcPr>
          <w:p>
            <w:r>
              <w:rPr>
                <w:rFonts w:ascii="Arial" w:cs="Arial" w:eastAsia="Arial" w:hAnsi="Arial"/>
                <w:b/>
                <w:bCs/>
                <w:color w:val="C8A217"/>
                <w:sz w:val="18"/>
                <w:szCs w:val="18"/>
              </w:rPr>
              <w:t xml:space="preserve">AVISO DE CONFIDENCIALIDAD</w:t>
            </w:r>
          </w:p>
          <w:p>
            <w:r>
              <w:rPr>
                <w:rFonts w:ascii="Arial" w:cs="Arial" w:eastAsia="Arial" w:hAnsi="Arial"/>
                <w:color w:val="404040"/>
                <w:sz w:val="18"/>
                <w:szCs w:val="18"/>
              </w:rPr>
              <w:t xml:space="preserve">Este documento contiene información técnica confidencial y propietaria. Su reproducción, distribución o divulgación a terceros sin autorización expresa está estrictamente prohibida. Destinado exclusivamente al equipo técnico autorizado del proyecto.</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Control de Versiones y Aprobaciones</w:t>
      </w:r>
    </w:p>
    <w:p>
      <w:pPr>
        <w:pStyle w:val="Heading2"/>
        <w:spacing w:after="80" w:before="240"/>
      </w:pPr>
      <w:r>
        <w:rPr>
          <w:rFonts w:ascii="Arial" w:cs="Arial" w:eastAsia="Arial" w:hAnsi="Arial"/>
          <w:b/>
          <w:bCs/>
          <w:color w:val="17375E"/>
          <w:sz w:val="26"/>
          <w:szCs w:val="26"/>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3960"/>
        <w:gridCol w:w="1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Cambio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0.1</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02/01/2026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Versión inicial — borrador de alcance</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Borrador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15/01/2026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Inclusión de análisis de fuentes y modelo conceptual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Revisión</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0.3</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01/02/2026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 / DBA</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Diseño dimensional y arquitectura de capas DWH</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Revisión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15/02/2026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Incorporación de procesos ETL y modelo físico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Revisión</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0.8</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01/03/2026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 / QA</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Revisión completa, pruebas y ajustes técnicos</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En Revisión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31/03/2026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Versión oficial aprobada para despliegue STG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Aprobado</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Registro de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Firma / Aprobación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Arquitecto de Datos (Autor)</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31/03/2026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Líder Técnico / Tech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Gerente de Proyecto</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Gerente de TI / CTO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Responsable de Negocio</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Tabla de Contenidos</w:t>
      </w:r>
    </w:p>
    <w:sdt>
      <w:sdtPr>
        <w:alias w:val="Tabla de Contenido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center"/>
            </w:pPr>
            <w:r>
              <w:rPr>
                <w:rFonts w:ascii="Arial" w:cs="Arial" w:eastAsia="Arial" w:hAnsi="Arial"/>
                <w:b/>
                <w:bCs/>
                <w:caps/>
                <w:color w:val="FFFFFF"/>
                <w:sz w:val="28"/>
                <w:szCs w:val="28"/>
              </w:rPr>
              <w:t xml:space="preserve">SECCIÓN I — INFORMACIÓN GENERAL</w:t>
            </w:r>
          </w:p>
        </w:tc>
      </w:tr>
    </w:tbl>
    <w:p>
      <w:pPr>
        <w:spacing w:after="60" w:before="60"/>
      </w:pPr>
      <w:r>
        <w:t xml:space="preserve"/>
      </w:r>
    </w:p>
    <w:p>
      <w:pPr>
        <w:pStyle w:val="Heading1"/>
        <w:pBdr>
          <w:bottom w:val="single" w:color="2E75B6" w:sz="12" w:space="6"/>
        </w:pBdr>
        <w:spacing w:after="120" w:before="360"/>
      </w:pPr>
      <w:r>
        <w:rPr>
          <w:rFonts w:ascii="Arial" w:cs="Arial" w:eastAsia="Arial" w:hAnsi="Arial"/>
          <w:b/>
          <w:bCs/>
          <w:color w:val="1F3864"/>
          <w:sz w:val="32"/>
          <w:szCs w:val="32"/>
        </w:rPr>
        <w:t xml:space="preserve">1. Resumen Ejecutivo</w:t>
      </w:r>
    </w:p>
    <w:p>
      <w:pPr>
        <w:spacing w:after="80" w:before="80"/>
        <w:jc w:val="both"/>
      </w:pPr>
      <w:r>
        <w:rPr>
          <w:rFonts w:ascii="Arial" w:cs="Arial" w:eastAsia="Arial" w:hAnsi="Arial"/>
          <w:b w:val="false"/>
          <w:bCs w:val="false"/>
          <w:color w:val="404040"/>
          <w:sz w:val="22"/>
          <w:szCs w:val="22"/>
        </w:rPr>
        <w:t xml:space="preserve">El presente documento constituye la documentación técnica formal y oficial del proyecto de desarrollo del Data Warehouse Corporativo (DWH). Este artefacto agrupa de manera integral y cronológica todas las fases del ciclo de vida del proyecto: análisis de requerimientos, diseño arquitectónico, preparación de ambientes, desarrollo e implementación; orientado a los ambientes de Desarrollo (DEV), Staging (STG) y Producción (PROD).</w:t>
      </w:r>
    </w:p>
    <w:p>
      <w:pPr>
        <w:spacing w:after="60" w:before="60"/>
      </w:pPr>
      <w:r>
        <w:t xml:space="preserve"/>
      </w:r>
    </w:p>
    <w:p>
      <w:pPr>
        <w:spacing w:after="80" w:before="80"/>
        <w:jc w:val="both"/>
      </w:pPr>
      <w:r>
        <w:rPr>
          <w:rFonts w:ascii="Arial" w:cs="Arial" w:eastAsia="Arial" w:hAnsi="Arial"/>
          <w:b w:val="false"/>
          <w:bCs w:val="false"/>
          <w:color w:val="404040"/>
          <w:sz w:val="22"/>
          <w:szCs w:val="22"/>
        </w:rPr>
        <w:t xml:space="preserve">El Data Warehouse Corporativo tiene como propósito centralizar, integrar y transformar los datos dispersos en los sistemas transaccionales de la organización (OLTP, ERP, CRM, archivos planos, APIs externas), construyendo una plataforma analítica robusta, escalable y de alto rendimiento que soporte la toma de decisiones estratégicas y operativas del negocio.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6"/>
              <w:left w:val="single" w:color="1E6B3A" w:sz="24"/>
              <w:bottom w:val="single" w:color="1E6B3A" w:sz="6"/>
              <w:right w:val="single" w:color="1E6B3A" w:sz="6"/>
            </w:tcBorders>
            <w:shd w:fill="D8EDDE" w:val="clear"/>
            <w:tcMar>
              <w:top w:type="dxa" w:w="100"/>
              <w:left w:type="dxa" w:w="200"/>
              <w:bottom w:type="dxa" w:w="100"/>
              <w:right w:type="dxa" w:w="120"/>
            </w:tcMar>
          </w:tcPr>
          <w:p>
            <w:r>
              <w:rPr>
                <w:rFonts w:ascii="Arial" w:cs="Arial" w:eastAsia="Arial" w:hAnsi="Arial"/>
                <w:b/>
                <w:bCs/>
                <w:color w:val="1E6B3A"/>
                <w:sz w:val="20"/>
                <w:szCs w:val="20"/>
              </w:rPr>
              <w:t xml:space="preserve">Alcance del Documento</w:t>
            </w:r>
          </w:p>
          <w:p>
            <w:r>
              <w:rPr>
                <w:rFonts w:ascii="Arial" w:cs="Arial" w:eastAsia="Arial" w:hAnsi="Arial"/>
                <w:color w:val="404040"/>
                <w:sz w:val="20"/>
                <w:szCs w:val="20"/>
              </w:rPr>
              <w:t xml:space="preserve">Este documento cubre en su totalidad el ciclo de vida técnico del DWH, desde la concepción del modelo de negocio hasta el proceso de despliegue en producción, incluyendo los procedimientos de control de calidad, gestión de cambios y monitoreo post-implementación.</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1.1 Objetivos del Proyecto</w:t>
      </w:r>
    </w:p>
    <w:p>
      <w:pPr>
        <w:pStyle w:val="ListParagraph"/>
        <w:numPr>
          <w:ilvl w:val="0"/>
          <w:numId w:val="2"/>
        </w:numPr>
        <w:spacing w:after="40" w:before="40"/>
      </w:pPr>
      <w:r>
        <w:rPr>
          <w:rFonts w:ascii="Arial" w:cs="Arial" w:eastAsia="Arial" w:hAnsi="Arial"/>
          <w:color w:val="404040"/>
          <w:sz w:val="20"/>
          <w:szCs w:val="20"/>
        </w:rPr>
        <w:t xml:space="preserve">Construir una arquitectura DWH multicapa (Raw, Stage, Core, Data Mart) que integre todas las fuentes de datos corporativas.</w:t>
      </w:r>
    </w:p>
    <w:p>
      <w:pPr>
        <w:pStyle w:val="ListParagraph"/>
        <w:numPr>
          <w:ilvl w:val="0"/>
          <w:numId w:val="2"/>
        </w:numPr>
        <w:spacing w:after="40" w:before="40"/>
      </w:pPr>
      <w:r>
        <w:rPr>
          <w:rFonts w:ascii="Arial" w:cs="Arial" w:eastAsia="Arial" w:hAnsi="Arial"/>
          <w:color w:val="404040"/>
          <w:sz w:val="20"/>
          <w:szCs w:val="20"/>
        </w:rPr>
        <w:t xml:space="preserve">Implementar procesos ETL/ELT automatizados, robustos y auditables para la carga y transformación de datos.</w:t>
      </w:r>
    </w:p>
    <w:p>
      <w:pPr>
        <w:pStyle w:val="ListParagraph"/>
        <w:numPr>
          <w:ilvl w:val="0"/>
          <w:numId w:val="2"/>
        </w:numPr>
        <w:spacing w:after="40" w:before="40"/>
      </w:pPr>
      <w:r>
        <w:rPr>
          <w:rFonts w:ascii="Arial" w:cs="Arial" w:eastAsia="Arial" w:hAnsi="Arial"/>
          <w:color w:val="404040"/>
          <w:sz w:val="20"/>
          <w:szCs w:val="20"/>
        </w:rPr>
        <w:t xml:space="preserve">Diseñar un modelo dimensional (Star Schema / Snowflake) optimizado para consultas analíticas de alto rendimiento (OLAP).</w:t>
      </w:r>
    </w:p>
    <w:p>
      <w:pPr>
        <w:pStyle w:val="ListParagraph"/>
        <w:numPr>
          <w:ilvl w:val="0"/>
          <w:numId w:val="2"/>
        </w:numPr>
        <w:spacing w:after="40" w:before="40"/>
      </w:pPr>
      <w:r>
        <w:rPr>
          <w:rFonts w:ascii="Arial" w:cs="Arial" w:eastAsia="Arial" w:hAnsi="Arial"/>
          <w:color w:val="404040"/>
          <w:sz w:val="20"/>
          <w:szCs w:val="20"/>
        </w:rPr>
        <w:t xml:space="preserve">Garantizar la calidad, integridad, trazabilidad y gobierno del dato a través de todas las capas del DWH.</w:t>
      </w:r>
    </w:p>
    <w:p>
      <w:pPr>
        <w:pStyle w:val="ListParagraph"/>
        <w:numPr>
          <w:ilvl w:val="0"/>
          <w:numId w:val="2"/>
        </w:numPr>
        <w:spacing w:after="40" w:before="40"/>
      </w:pPr>
      <w:r>
        <w:rPr>
          <w:rFonts w:ascii="Arial" w:cs="Arial" w:eastAsia="Arial" w:hAnsi="Arial"/>
          <w:color w:val="404040"/>
          <w:sz w:val="20"/>
          <w:szCs w:val="20"/>
        </w:rPr>
        <w:t xml:space="preserve">Proporcionar una plataforma de datos confiable para herramientas de Business Intelligence y generación de reportes ejecutivos.</w:t>
      </w:r>
    </w:p>
    <w:p>
      <w:pPr>
        <w:pStyle w:val="ListParagraph"/>
        <w:numPr>
          <w:ilvl w:val="0"/>
          <w:numId w:val="2"/>
        </w:numPr>
        <w:spacing w:after="40" w:before="40"/>
      </w:pPr>
      <w:r>
        <w:rPr>
          <w:rFonts w:ascii="Arial" w:cs="Arial" w:eastAsia="Arial" w:hAnsi="Arial"/>
          <w:color w:val="404040"/>
          <w:sz w:val="20"/>
          <w:szCs w:val="20"/>
        </w:rPr>
        <w:t xml:space="preserve">Establecer estándares de nomenclatura, versionado, documentación y control de cambios aplicables a todo el ciclo de vida del dato.</w:t>
      </w:r>
    </w:p>
    <w:p>
      <w:pPr>
        <w:pStyle w:val="ListParagraph"/>
        <w:numPr>
          <w:ilvl w:val="0"/>
          <w:numId w:val="2"/>
        </w:numPr>
        <w:spacing w:after="40" w:before="40"/>
      </w:pPr>
      <w:r>
        <w:rPr>
          <w:rFonts w:ascii="Arial" w:cs="Arial" w:eastAsia="Arial" w:hAnsi="Arial"/>
          <w:color w:val="404040"/>
          <w:sz w:val="20"/>
          <w:szCs w:val="20"/>
        </w:rPr>
        <w:t xml:space="preserve">Asegurar el ciclo completo DEV → STG → PROD con procedimientos de despliegue reproducibles y controlados.</w:t>
      </w:r>
    </w:p>
    <w:p>
      <w:pPr>
        <w:spacing w:after="60" w:before="60"/>
      </w:pPr>
      <w:r>
        <w:t xml:space="preserve"/>
      </w:r>
    </w:p>
    <w:p>
      <w:pPr>
        <w:pStyle w:val="Heading2"/>
        <w:spacing w:after="80" w:before="240"/>
      </w:pPr>
      <w:r>
        <w:rPr>
          <w:rFonts w:ascii="Arial" w:cs="Arial" w:eastAsia="Arial" w:hAnsi="Arial"/>
          <w:b/>
          <w:bCs/>
          <w:color w:val="17375E"/>
          <w:sz w:val="26"/>
          <w:szCs w:val="26"/>
        </w:rPr>
        <w:t xml:space="preserve">1.2 Beneficios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Beneficio Esperado</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 de Éxito</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Negocio</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Visión unificada de datos corporativos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Dashboard ejecutivo con datos en tiempo T+1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 / Data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Reducción de silos de datos y redundancia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Fuente única de verdad (Single Source of Truth)</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Analítica</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Consultas complejas en &lt; 5 segundos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SLA de rendimiento en consultas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Gobernanza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Trazabilidad completa del dato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Linaje de dato 100% documentado</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Operacional</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Automatización de reportes manuales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Reducción 80% en generación manual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Calidad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Datos validados y certificados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Tasa de error &lt; 0.1% en carga diaria</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2. Alcance del Proyecto</w:t>
      </w:r>
    </w:p>
    <w:p>
      <w:pPr>
        <w:pStyle w:val="Heading2"/>
        <w:spacing w:after="80" w:before="240"/>
      </w:pPr>
      <w:r>
        <w:rPr>
          <w:rFonts w:ascii="Arial" w:cs="Arial" w:eastAsia="Arial" w:hAnsi="Arial"/>
          <w:b/>
          <w:bCs/>
          <w:color w:val="17375E"/>
          <w:sz w:val="26"/>
          <w:szCs w:val="26"/>
        </w:rPr>
        <w:t xml:space="preserve">2.1 Dentro del Alcance (In Scope)</w:t>
      </w:r>
    </w:p>
    <w:p>
      <w:pPr>
        <w:pStyle w:val="ListParagraph"/>
        <w:numPr>
          <w:ilvl w:val="0"/>
          <w:numId w:val="2"/>
        </w:numPr>
        <w:spacing w:after="40" w:before="40"/>
      </w:pPr>
      <w:r>
        <w:rPr>
          <w:rFonts w:ascii="Arial" w:cs="Arial" w:eastAsia="Arial" w:hAnsi="Arial"/>
          <w:color w:val="404040"/>
          <w:sz w:val="20"/>
          <w:szCs w:val="20"/>
        </w:rPr>
        <w:t xml:space="preserve">Diseño e implementación completa de la arquitectura DWH en sus cuatro capas funcionales.</w:t>
      </w:r>
    </w:p>
    <w:p>
      <w:pPr>
        <w:pStyle w:val="ListParagraph"/>
        <w:numPr>
          <w:ilvl w:val="0"/>
          <w:numId w:val="2"/>
        </w:numPr>
        <w:spacing w:after="40" w:before="40"/>
      </w:pPr>
      <w:r>
        <w:rPr>
          <w:rFonts w:ascii="Arial" w:cs="Arial" w:eastAsia="Arial" w:hAnsi="Arial"/>
          <w:color w:val="404040"/>
          <w:sz w:val="20"/>
          <w:szCs w:val="20"/>
        </w:rPr>
        <w:t xml:space="preserve">Desarrollo de procesos ETL para integración de fuentes de datos: bases de datos relacionales (SQL Server, Oracle, PostgreSQL), archivos planos (CSV, XLSX, TXT) y APIs REST.</w:t>
      </w:r>
    </w:p>
    <w:p>
      <w:pPr>
        <w:pStyle w:val="ListParagraph"/>
        <w:numPr>
          <w:ilvl w:val="0"/>
          <w:numId w:val="2"/>
        </w:numPr>
        <w:spacing w:after="40" w:before="40"/>
      </w:pPr>
      <w:r>
        <w:rPr>
          <w:rFonts w:ascii="Arial" w:cs="Arial" w:eastAsia="Arial" w:hAnsi="Arial"/>
          <w:color w:val="404040"/>
          <w:sz w:val="20"/>
          <w:szCs w:val="20"/>
        </w:rPr>
        <w:t xml:space="preserve">Modelado dimensional: tablas de dimensiones, tablas de hechos, dimensiones conformadas y dimensiones de cambio lento (SCD Tipo 1, 2 y 3).</w:t>
      </w:r>
    </w:p>
    <w:p>
      <w:pPr>
        <w:pStyle w:val="ListParagraph"/>
        <w:numPr>
          <w:ilvl w:val="0"/>
          <w:numId w:val="2"/>
        </w:numPr>
        <w:spacing w:after="40" w:before="40"/>
      </w:pPr>
      <w:r>
        <w:rPr>
          <w:rFonts w:ascii="Arial" w:cs="Arial" w:eastAsia="Arial" w:hAnsi="Arial"/>
          <w:color w:val="404040"/>
          <w:sz w:val="20"/>
          <w:szCs w:val="20"/>
        </w:rPr>
        <w:t xml:space="preserve">Implementación en tres ambientes: DEV (Desarrollo), STG (Staging/QA), PROD (Producción).</w:t>
      </w:r>
    </w:p>
    <w:p>
      <w:pPr>
        <w:pStyle w:val="ListParagraph"/>
        <w:numPr>
          <w:ilvl w:val="0"/>
          <w:numId w:val="2"/>
        </w:numPr>
        <w:spacing w:after="40" w:before="40"/>
      </w:pPr>
      <w:r>
        <w:rPr>
          <w:rFonts w:ascii="Arial" w:cs="Arial" w:eastAsia="Arial" w:hAnsi="Arial"/>
          <w:color w:val="404040"/>
          <w:sz w:val="20"/>
          <w:szCs w:val="20"/>
        </w:rPr>
        <w:t xml:space="preserve">Desarrollo de procedimientos almacenados, vistas y funciones para la capa de consumo de datos.</w:t>
      </w:r>
    </w:p>
    <w:p>
      <w:pPr>
        <w:pStyle w:val="ListParagraph"/>
        <w:numPr>
          <w:ilvl w:val="0"/>
          <w:numId w:val="2"/>
        </w:numPr>
        <w:spacing w:after="40" w:before="40"/>
      </w:pPr>
      <w:r>
        <w:rPr>
          <w:rFonts w:ascii="Arial" w:cs="Arial" w:eastAsia="Arial" w:hAnsi="Arial"/>
          <w:color w:val="404040"/>
          <w:sz w:val="20"/>
          <w:szCs w:val="20"/>
        </w:rPr>
        <w:t xml:space="preserve">Definición e implementación de políticas de seguridad, roles y permisos a nivel de datos.</w:t>
      </w:r>
    </w:p>
    <w:p>
      <w:pPr>
        <w:pStyle w:val="ListParagraph"/>
        <w:numPr>
          <w:ilvl w:val="0"/>
          <w:numId w:val="2"/>
        </w:numPr>
        <w:spacing w:after="40" w:before="40"/>
      </w:pPr>
      <w:r>
        <w:rPr>
          <w:rFonts w:ascii="Arial" w:cs="Arial" w:eastAsia="Arial" w:hAnsi="Arial"/>
          <w:color w:val="404040"/>
          <w:sz w:val="20"/>
          <w:szCs w:val="20"/>
        </w:rPr>
        <w:t xml:space="preserve">Estrategia de carga inicial (carga histórica) y cargas incrementales (full, delta, CDC).</w:t>
      </w:r>
    </w:p>
    <w:p>
      <w:pPr>
        <w:pStyle w:val="ListParagraph"/>
        <w:numPr>
          <w:ilvl w:val="0"/>
          <w:numId w:val="2"/>
        </w:numPr>
        <w:spacing w:after="40" w:before="40"/>
      </w:pPr>
      <w:r>
        <w:rPr>
          <w:rFonts w:ascii="Arial" w:cs="Arial" w:eastAsia="Arial" w:hAnsi="Arial"/>
          <w:color w:val="404040"/>
          <w:sz w:val="20"/>
          <w:szCs w:val="20"/>
        </w:rPr>
        <w:t xml:space="preserve">Implementación de metadatos técnicos y de negocio, incluyendo diccionario de datos y linaje.</w:t>
      </w:r>
    </w:p>
    <w:p>
      <w:pPr>
        <w:pStyle w:val="ListParagraph"/>
        <w:numPr>
          <w:ilvl w:val="0"/>
          <w:numId w:val="2"/>
        </w:numPr>
        <w:spacing w:after="40" w:before="40"/>
      </w:pPr>
      <w:r>
        <w:rPr>
          <w:rFonts w:ascii="Arial" w:cs="Arial" w:eastAsia="Arial" w:hAnsi="Arial"/>
          <w:color w:val="404040"/>
          <w:sz w:val="20"/>
          <w:szCs w:val="20"/>
        </w:rPr>
        <w:t xml:space="preserve">Documentación técnica completa, manuales de operación y procedimientos de despliegue.</w:t>
      </w:r>
    </w:p>
    <w:p>
      <w:pPr>
        <w:spacing w:after="60" w:before="60"/>
      </w:pPr>
      <w:r>
        <w:t xml:space="preserve"/>
      </w:r>
    </w:p>
    <w:p>
      <w:pPr>
        <w:pStyle w:val="Heading2"/>
        <w:spacing w:after="80" w:before="240"/>
      </w:pPr>
      <w:r>
        <w:rPr>
          <w:rFonts w:ascii="Arial" w:cs="Arial" w:eastAsia="Arial" w:hAnsi="Arial"/>
          <w:b/>
          <w:bCs/>
          <w:color w:val="17375E"/>
          <w:sz w:val="26"/>
          <w:szCs w:val="26"/>
        </w:rPr>
        <w:t xml:space="preserve">2.2 Fuera del Alcance (Out of Scope)</w:t>
      </w:r>
    </w:p>
    <w:p>
      <w:pPr>
        <w:pStyle w:val="ListParagraph"/>
        <w:numPr>
          <w:ilvl w:val="0"/>
          <w:numId w:val="2"/>
        </w:numPr>
        <w:spacing w:after="40" w:before="40"/>
      </w:pPr>
      <w:r>
        <w:rPr>
          <w:rFonts w:ascii="Arial" w:cs="Arial" w:eastAsia="Arial" w:hAnsi="Arial"/>
          <w:color w:val="404040"/>
          <w:sz w:val="20"/>
          <w:szCs w:val="20"/>
        </w:rPr>
        <w:t xml:space="preserve">Desarrollo de herramientas de visualización o dashboards (BI Tools: Power BI, Tableau).</w:t>
      </w:r>
    </w:p>
    <w:p>
      <w:pPr>
        <w:pStyle w:val="ListParagraph"/>
        <w:numPr>
          <w:ilvl w:val="0"/>
          <w:numId w:val="2"/>
        </w:numPr>
        <w:spacing w:after="40" w:before="40"/>
      </w:pPr>
      <w:r>
        <w:rPr>
          <w:rFonts w:ascii="Arial" w:cs="Arial" w:eastAsia="Arial" w:hAnsi="Arial"/>
          <w:color w:val="404040"/>
          <w:sz w:val="20"/>
          <w:szCs w:val="20"/>
        </w:rPr>
        <w:t xml:space="preserve">Modificaciones a los sistemas fuente (OLTP/ERP/CRM).</w:t>
      </w:r>
    </w:p>
    <w:p>
      <w:pPr>
        <w:pStyle w:val="ListParagraph"/>
        <w:numPr>
          <w:ilvl w:val="0"/>
          <w:numId w:val="2"/>
        </w:numPr>
        <w:spacing w:after="40" w:before="40"/>
      </w:pPr>
      <w:r>
        <w:rPr>
          <w:rFonts w:ascii="Arial" w:cs="Arial" w:eastAsia="Arial" w:hAnsi="Arial"/>
          <w:color w:val="404040"/>
          <w:sz w:val="20"/>
          <w:szCs w:val="20"/>
        </w:rPr>
        <w:t xml:space="preserve">Análisis de Machine Learning o modelos predictivos.</w:t>
      </w:r>
    </w:p>
    <w:p>
      <w:pPr>
        <w:pStyle w:val="ListParagraph"/>
        <w:numPr>
          <w:ilvl w:val="0"/>
          <w:numId w:val="2"/>
        </w:numPr>
        <w:spacing w:after="40" w:before="40"/>
      </w:pPr>
      <w:r>
        <w:rPr>
          <w:rFonts w:ascii="Arial" w:cs="Arial" w:eastAsia="Arial" w:hAnsi="Arial"/>
          <w:color w:val="404040"/>
          <w:sz w:val="20"/>
          <w:szCs w:val="20"/>
        </w:rPr>
        <w:t xml:space="preserve">Migración de usuarios finales o capacitación de negocio.</w:t>
      </w:r>
    </w:p>
    <w:p>
      <w:pPr>
        <w:spacing w:after="60" w:before="60"/>
      </w:pPr>
      <w:r>
        <w:t xml:space="preserve"/>
      </w:r>
    </w:p>
    <w:p>
      <w:pPr>
        <w:pStyle w:val="Heading2"/>
        <w:spacing w:after="80" w:before="240"/>
      </w:pPr>
      <w:r>
        <w:rPr>
          <w:rFonts w:ascii="Arial" w:cs="Arial" w:eastAsia="Arial" w:hAnsi="Arial"/>
          <w:b/>
          <w:bCs/>
          <w:color w:val="17375E"/>
          <w:sz w:val="26"/>
          <w:szCs w:val="26"/>
        </w:rPr>
        <w:t xml:space="preserve">2.3 Supuestos y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Supuesto</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Los sistemas fuente están disponibles y tienen conectividad de red hacia el servidor DWH.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Supuesto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Las credenciales de acceso a los sistemas fuente serán provistas por el equipo de TI con los permisos requeridos.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Supuesto</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El equipo de negocio está disponible para validar reglas de negocio y datos durante la fase de análisis.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Restricción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El despliegue en PROD requiere aprobación formal del Comité de Cambios (Change Advisory Board).</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Restricción</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Las ventanas de mantenimiento en PROD son los días domingo de 00:00 a 06:00 (GMT-5).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Restricción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El motor de base de datos del DWH es PostgreSQL 15+ (definición de arquitectura).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center"/>
            </w:pPr>
            <w:r>
              <w:rPr>
                <w:rFonts w:ascii="Arial" w:cs="Arial" w:eastAsia="Arial" w:hAnsi="Arial"/>
                <w:b/>
                <w:bCs/>
                <w:caps/>
                <w:color w:val="FFFFFF"/>
                <w:sz w:val="28"/>
                <w:szCs w:val="28"/>
              </w:rPr>
              <w:t xml:space="preserve">SECCIÓN II — ANÁLISIS Y DISEÑO</w:t>
            </w:r>
          </w:p>
        </w:tc>
      </w:tr>
    </w:tbl>
    <w:p>
      <w:pPr>
        <w:spacing w:after="60" w:before="60"/>
      </w:pPr>
      <w:r>
        <w:t xml:space="preserve"/>
      </w:r>
    </w:p>
    <w:p>
      <w:pPr>
        <w:pStyle w:val="Heading1"/>
        <w:pBdr>
          <w:bottom w:val="single" w:color="2E75B6" w:sz="12" w:space="6"/>
        </w:pBdr>
        <w:spacing w:after="120" w:before="360"/>
      </w:pPr>
      <w:r>
        <w:rPr>
          <w:rFonts w:ascii="Arial" w:cs="Arial" w:eastAsia="Arial" w:hAnsi="Arial"/>
          <w:b/>
          <w:bCs/>
          <w:color w:val="1F3864"/>
          <w:sz w:val="32"/>
          <w:szCs w:val="32"/>
        </w:rPr>
        <w:t xml:space="preserve">3. Análisis de Requerimientos</w:t>
      </w:r>
    </w:p>
    <w:p>
      <w:pPr>
        <w:pStyle w:val="Heading2"/>
        <w:spacing w:after="80" w:before="240"/>
      </w:pPr>
      <w:r>
        <w:rPr>
          <w:rFonts w:ascii="Arial" w:cs="Arial" w:eastAsia="Arial" w:hAnsi="Arial"/>
          <w:b/>
          <w:bCs/>
          <w:color w:val="17375E"/>
          <w:sz w:val="26"/>
          <w:szCs w:val="26"/>
        </w:rPr>
        <w:t xml:space="preserve">3.1 Metodología de Levantamiento</w:t>
      </w:r>
    </w:p>
    <w:p>
      <w:pPr>
        <w:spacing w:after="80" w:before="80"/>
        <w:jc w:val="both"/>
      </w:pPr>
      <w:r>
        <w:rPr>
          <w:rFonts w:ascii="Arial" w:cs="Arial" w:eastAsia="Arial" w:hAnsi="Arial"/>
          <w:b w:val="false"/>
          <w:bCs w:val="false"/>
          <w:color w:val="404040"/>
          <w:sz w:val="22"/>
          <w:szCs w:val="22"/>
        </w:rPr>
        <w:t xml:space="preserve">El proceso de levantamiento de requerimientos se realizó utilizando una metodología mixta que combina entrevistas estructuradas con los líderes de área, talleres de descubrimiento de datos (Data Discovery Workshops), revisión de reportes existentes y análisis de las fuentes de datos disponibles. El proceso siguió el marco CRISP-DM adaptado para Data Warehousing.</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3.1.1 Cronología de Actividades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400"/>
        <w:gridCol w:w="1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Semana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Período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02/01 – 06/01/26</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Kickoff y constitución del equipo del proyecto</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Acta de constitución</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Gerente de Proyecto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09/01 – 13/01/26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Entrevistas con usuarios clave de negocio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Registro de entrevistas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16/01 – 20/01/26</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Análisis de sistemas fuente y conectividad</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Inventario de fuentes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 / DBA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23/01 – 27/01/26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Definición de KPIs, métricas y dimensiones de negocio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Catálogo de KPIs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30/01 – 03/02/26</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Validación de requerimientos con stakeholders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Matriz de requerimientos aprobada</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PM / Arq. Datos</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3.2 Inventario de Fuentes de Datos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00"/>
        <w:gridCol w:w="2200"/>
        <w:gridCol w:w="1800"/>
        <w:gridCol w:w="11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Sistema Fuente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Motor BD / Tipo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Método Extracción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Frecuencia</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SRC-01</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ERP Corporativo</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Oracle 19c</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Ventas, compras, inventario, finanzas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JDBC / SQL nativo</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Diaria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SRC-02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CRM Comercial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SQL Server 2019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Clientes, oportunidades, actividades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JDBC / Linked Server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Diaria</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SRC-03</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Sistema RRHH</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PostgreSQL 13</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Personal, nómina, asistencia, vacaciones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JDBC</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Semanal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SRC-04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Portal Web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MySQL 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Log de transacciones web, eventos de usuario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JDBC / API REST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Por hora</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SRC-05</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Archivo Contable</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Excel / CSV</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Presupuesto, centros de costo, asignaciones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SFTP + File Watch</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Mensual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SRC-06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API Logística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REST/JSON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Despachos, rutas, estado de pedidos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HTTP REST API</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real</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3.3 Catálogo de KPIs y Métricas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300"/>
        <w:gridCol w:w="2660"/>
        <w:gridCol w:w="27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KPI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 / Métrica</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 / Definición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Dimensiones Asociadas</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KPI-01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Ventas Totales</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Comercial</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SUM(monto_venta)</w:t>
            </w:r>
          </w:p>
        </w:tc>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Producto, Cliente, Región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KPI-02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Ticket Promedio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Comercial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SUM(monto) / COUNT(transacciones)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Canal, Cliente</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KPI-03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Tasa de Conversión</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Comercial</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Ventas / Oportunidades * 100</w:t>
            </w:r>
          </w:p>
        </w:tc>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Vendedor, Segmento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KPI-04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Rotación de Inventario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Operaciones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COGS / Inventario Promedio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Producto, Bodega</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KPI-05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Costo por Despacho</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Logística</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Costo total / N° despachos</w:t>
            </w:r>
          </w:p>
        </w:tc>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Ruta, Transportista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KPI-06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Headcount Activo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RRHH</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COUNT(empleados estado=ACTIVO)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Departamento, Cargo</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KPI-07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Margen Bruto</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Finanzas</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(Ventas - COGS) / Ventas * 100</w:t>
            </w:r>
          </w:p>
        </w:tc>
        <w:tc>
          <w:tcPr>
            <w:tcW w:type="dxa" w:w="2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Producto, Unidad Negocio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KPI-08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NPS / Satisfacción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Clientes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Promotores - Detractores / Total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Canal, Región</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4. Diseño Arquitectónico del DWH</w:t>
      </w:r>
    </w:p>
    <w:p>
      <w:pPr>
        <w:pStyle w:val="Heading2"/>
        <w:spacing w:after="80" w:before="240"/>
      </w:pPr>
      <w:r>
        <w:rPr>
          <w:rFonts w:ascii="Arial" w:cs="Arial" w:eastAsia="Arial" w:hAnsi="Arial"/>
          <w:b/>
          <w:bCs/>
          <w:color w:val="17375E"/>
          <w:sz w:val="26"/>
          <w:szCs w:val="26"/>
        </w:rPr>
        <w:t xml:space="preserve">4.1 Arquitectura de Referencia — Capas del DWH</w:t>
      </w:r>
    </w:p>
    <w:p>
      <w:pPr>
        <w:spacing w:after="80" w:before="80"/>
        <w:jc w:val="both"/>
      </w:pPr>
      <w:r>
        <w:rPr>
          <w:rFonts w:ascii="Arial" w:cs="Arial" w:eastAsia="Arial" w:hAnsi="Arial"/>
          <w:b w:val="false"/>
          <w:bCs w:val="false"/>
          <w:color w:val="404040"/>
          <w:sz w:val="22"/>
          <w:szCs w:val="22"/>
        </w:rPr>
        <w:t xml:space="preserve">La arquitectura del DWH Corporativo implementa el patrón medallón (Medallion Architecture) adaptado a entornos relacionales, estructurado en cuatro capas funcionales con separación clara de responsabilidades:</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3060"/>
        <w:gridCol w:w="12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Esquema BD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Nomenclatura</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Retención</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 (Bronce)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raw_[sistema]_[entidad]</w:t>
            </w:r>
          </w:p>
        </w:tc>
        <w:tc>
          <w:tcPr>
            <w:tcW w:type="dxa" w:w="3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Ingesta sin transformación. Réplica exacta del dato fuente con metadatos de auditoría.</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90 días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STAGE (Plata)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stg_[dominio]_[entidad]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Limpieza, estandarización, deduplicación y aplicación de reglas de calidad del dato.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30 días</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CORE (Oro)</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dim_[entidad] / fact_[proceso]</w:t>
            </w:r>
          </w:p>
        </w:tc>
        <w:tc>
          <w:tcPr>
            <w:tcW w:type="dxa" w:w="3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Modelo dimensional final. Dimensiones conformadas, tablas de hechos y SCDs.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Permanente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MART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dm_[área]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dm_[area]_[nombre]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Vistas y tablas agregadas optimizadas por área de negocio (Ventas, Finanzas, etc.).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Permanente</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4.2 Diagrama Conceptual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Flujo de Datos — Arquitectura DWH Multicapa</w:t>
            </w:r>
          </w:p>
          <w:p>
            <w:r>
              <w:rPr>
                <w:rFonts w:ascii="Arial" w:cs="Arial" w:eastAsia="Arial" w:hAnsi="Arial"/>
                <w:color w:val="404040"/>
                <w:sz w:val="20"/>
                <w:szCs w:val="20"/>
              </w:rPr>
              <w:t xml:space="preserve">[FUENTES ORIGEN] ──ETL──► [CAPA RAW] ──Transform──► [CAPA STAGE] ──Model──► [CAPA CORE] ──Serve──► [DATA MARTS] ──► [BI / REPORTES]
Sistemas OLTP / ERP / CRM / APIs  →  raw.* (Landing)  →  stg.* (Clean)  →  core.dim_* / core.fact_*  →  dm_ventas / dm_finanzas / dm_rrhh</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4.3 Modelo Dimensional — Diseño Star Schema</w:t>
      </w:r>
    </w:p>
    <w:p>
      <w:pPr>
        <w:pStyle w:val="Heading3"/>
        <w:spacing w:after="60" w:before="180"/>
      </w:pPr>
      <w:r>
        <w:rPr>
          <w:rFonts w:ascii="Arial" w:cs="Arial" w:eastAsia="Arial" w:hAnsi="Arial"/>
          <w:b/>
          <w:bCs/>
          <w:color w:val="2E75B6"/>
          <w:sz w:val="22"/>
          <w:szCs w:val="22"/>
        </w:rPr>
        <w:t xml:space="preserve">4.3.1 Tablas de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500"/>
        <w:gridCol w:w="1160"/>
        <w:gridCol w:w="16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 Dimensión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Clave Surrogate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Atributos Principales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SCD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Registros Estimados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dim_tiempo</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sk_tiempo</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fecha, año, trimestre, mes, semana, dia_semana, es_feriado</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N/A (estática)</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3,650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dim_cliente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sk_cliente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id_cliente, nombre, segmento, industria, ciudad, país, estado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~150,000</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dim_producto</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sk_producto</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id_producto, descripción, categoría, subcategoría, marca, unidad</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Tipo 2</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~12,000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dim_vendedor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sk_vendedor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id_empleado, nombre, cargo, región, zona, jerarquía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~800</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dim_geografia</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sk_geografia</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país, región, provincia, ciudad, zona, código_postal</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Tipo 1</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~5,000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dim_canal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sk_canal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id_canal, nombre_canal, tipo (online/offline/telefónico)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~50</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dim_moneda</w:t>
            </w:r>
          </w:p>
        </w:tc>
        <w:tc>
          <w:tcPr>
            <w:tcW w:type="dxa" w:w="1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sk_moneda</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código_iso, nombre, tasa_cambio, fecha_tasa</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Tipo 1</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dim_proveedor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sk_proveedor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id_proveedor, nombre, tipo, país, condiciones_pago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~3,000</w:t>
            </w:r>
          </w:p>
        </w:tc>
      </w:tr>
    </w:tbl>
    <w:p>
      <w:pPr>
        <w:spacing w:after="60" w:before="60"/>
      </w:pPr>
      <w:r>
        <w:t xml:space="preserve"/>
      </w:r>
    </w:p>
    <w:p>
      <w:pPr>
        <w:pStyle w:val="Heading3"/>
        <w:spacing w:after="60" w:before="180"/>
      </w:pPr>
      <w:r>
        <w:rPr>
          <w:rFonts w:ascii="Arial" w:cs="Arial" w:eastAsia="Arial" w:hAnsi="Arial"/>
          <w:b/>
          <w:bCs/>
          <w:color w:val="2E75B6"/>
          <w:sz w:val="22"/>
          <w:szCs w:val="22"/>
        </w:rPr>
        <w:t xml:space="preserve">4.3.2 Tablas de Hechos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800"/>
        <w:gridCol w:w="2200"/>
        <w:gridCol w:w="14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 Hecho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de Negocio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Granularidad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Dimensiones FK</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Métricas / Hechos</w:t>
            </w:r>
          </w:p>
        </w:tc>
      </w:tr>
      <w:tr>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fact_ventas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 al cliente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 línea por producto por factura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cliente, producto, vendedor, canal, moneda</w:t>
            </w:r>
          </w:p>
        </w:tc>
        <w:tc>
          <w:tcPr>
            <w:tcW w:type="dxa" w:w="14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monto, cantidad, descuento, costo, margen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fact_inventario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Movimiento de stock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 registro por movimiento de producto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producto, bodega, proveedor</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cantidad_entrada, cantidad_salida, stock_final</w:t>
            </w:r>
          </w:p>
        </w:tc>
      </w:tr>
      <w:tr>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fact_logistica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Despachos / Entregas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 fila por pedido despachado</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tiempo, cliente, producto, geografia, transportista</w:t>
            </w:r>
          </w:p>
        </w:tc>
        <w:tc>
          <w:tcPr>
            <w:tcW w:type="dxa" w:w="14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costo_despacho, tiempo_entrega, peso, volumen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fact_presupuesto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Presupuesto vs Ejecución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 fila por cuenta/mes/unidad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tiempo, unidad_negocio, cuenta_contable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monto_presupuesto, monto_real, variacion</w:t>
            </w:r>
          </w:p>
        </w:tc>
      </w:tr>
    </w:tbl>
    <w:p>
      <w:pPr>
        <w:spacing w:after="60" w:before="60"/>
      </w:pPr>
      <w:r>
        <w:t xml:space="preserve"/>
      </w:r>
    </w:p>
    <w:p>
      <w:pPr>
        <w:pStyle w:val="Heading3"/>
        <w:spacing w:after="60" w:before="180"/>
      </w:pPr>
      <w:r>
        <w:rPr>
          <w:rFonts w:ascii="Arial" w:cs="Arial" w:eastAsia="Arial" w:hAnsi="Arial"/>
          <w:b/>
          <w:bCs/>
          <w:color w:val="2E75B6"/>
          <w:sz w:val="22"/>
          <w:szCs w:val="22"/>
        </w:rPr>
        <w:t xml:space="preserve">4.3.3 Definición de Claves Surrogate y Estrategia SCD</w:t>
      </w:r>
    </w:p>
    <w:p>
      <w:pPr>
        <w:spacing w:after="80" w:before="80"/>
        <w:jc w:val="both"/>
      </w:pPr>
      <w:r>
        <w:rPr>
          <w:rFonts w:ascii="Arial" w:cs="Arial" w:eastAsia="Arial" w:hAnsi="Arial"/>
          <w:b w:val="false"/>
          <w:bCs w:val="false"/>
          <w:color w:val="404040"/>
          <w:sz w:val="22"/>
          <w:szCs w:val="22"/>
        </w:rPr>
        <w:t xml:space="preserve">Todas las dimensiones utilizan claves subrogadas (Surrogate Keys) de tipo BIGINT autoincrementales como clave principal en el DWH, desacoplando el modelo dimensional de los identificadores de los sistemas fuente. La gestión de dimensiones de cambio lento (SCD) se implementa según el siguiente esquema: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960"/>
        <w:gridCol w:w="33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SCD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Comportamiento</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Implementación Técnica</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Cuándo Aplicar</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Tipo 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Sobreescritura del valor anterior sin historial</w:t>
            </w:r>
          </w:p>
        </w:tc>
        <w:tc>
          <w:tcPr>
            <w:tcW w:type="dxa" w:w="2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UPDATE directo en la dimensión. Sin versiones.</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Correcciones de datos, atributos no históricos (teléfono, email).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Preserva historial completo creando nueva fila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Columnas: fecha_inicio, fecha_fin, es_activo, hash_row. Nueva SK por cambio.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Cambios con impacto analítico: segmento, región, cargo, categoría.</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Tipo 3</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Preserva valor actual y 1 valor histórico</w:t>
            </w:r>
          </w:p>
        </w:tc>
        <w:tc>
          <w:tcPr>
            <w:tcW w:type="dxa" w:w="2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Columnas adicionales: [atributo]_anterior, fecha_cambio.</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Cambios de baja frecuencia donde solo importa el estado previo inmediato.</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5. Diseño Técnico del Sistema</w:t>
      </w:r>
    </w:p>
    <w:p>
      <w:pPr>
        <w:pStyle w:val="Heading2"/>
        <w:spacing w:after="80" w:before="240"/>
      </w:pPr>
      <w:r>
        <w:rPr>
          <w:rFonts w:ascii="Arial" w:cs="Arial" w:eastAsia="Arial" w:hAnsi="Arial"/>
          <w:b/>
          <w:bCs/>
          <w:color w:val="17375E"/>
          <w:sz w:val="26"/>
          <w:szCs w:val="26"/>
        </w:rPr>
        <w:t xml:space="preserve">5.1 Arquitectura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20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Propósito</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Motor DWH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PostgreSQL 15</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PostgreSQL 15</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PostgreSQL 15</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Almacenamiento y procesamiento analítico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Motor ETL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Apache Airflow 2.x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Apache Airflow 2.x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Apache Airflow 2.x</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Orquestación de pipelines de datos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Control de Versiones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Git / GitLab</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Git / GitLab</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Git / GitLab</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Versionado de código, DDL y scripts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Gestor de Secretos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Variables de entorno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Vault / Env vars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HashiCorp Vault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Credenciales y configuración segura</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Servidor de Aplicaciones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Local / Docker</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Servidor QA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Cluster PROD</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Hospedaje de servicios ETL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Almacenamiento Objetos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MinIO (local)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MinIO / S3-compat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AWS S3 / Azure Blob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Archivos planos, landing de CSVs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Monitoreo</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Logs locales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Prometheus + Grafana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Prometheus + Grafana + Alerting</w:t>
            </w:r>
          </w:p>
        </w:tc>
        <w:tc>
          <w:tcPr>
            <w:tcW w:type="dxa" w:w="1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Salud del pipeline y alertas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CI/CD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Manual / Script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GitLab CI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GitLab CI + Aprobación manual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Despliegue automático de cambios</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5.2 Estándares de Nomenclatura</w:t>
      </w:r>
    </w:p>
    <w:p>
      <w:pPr>
        <w:pStyle w:val="Heading3"/>
        <w:spacing w:after="60" w:before="180"/>
      </w:pPr>
      <w:r>
        <w:rPr>
          <w:rFonts w:ascii="Arial" w:cs="Arial" w:eastAsia="Arial" w:hAnsi="Arial"/>
          <w:b/>
          <w:bCs/>
          <w:color w:val="2E75B6"/>
          <w:sz w:val="22"/>
          <w:szCs w:val="22"/>
        </w:rPr>
        <w:t xml:space="preserve">5.2.1 Convenciones de Nombres — Objetos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Prefijo / Patrón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Ejemplo</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Esquema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[capa]</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 stg, core, dm_ventas</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Minúsculas, sin espacios, máx. 20 chars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(Dimensión)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dim_[entidad]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dim_cliente, dim_producto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Snake_case, sustantivo en singular</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Tabla (Hecho)</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fact_[proceso]</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fact_ventas, fact_inventario</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Snake_case, verbo/proceso de negocio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(Stage)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stg_[sistema]_[entidad]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stg_erp_ventas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Incluye prefijo del sistema fuente</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Tabla (Raw)</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raw_[sistema]_[entidad]</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raw_erp_oc_header</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Fiel al nombre de tabla fuente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Vista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vw_[nombre]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vw_resumen_ventas_mes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Descriptivo, snake_case</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Stored Procedure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sp_[acción]_[objeto]</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sp_load_fact_ventas</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Verbo de acción + objeto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Función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fn_[nombre]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fn_get_sk_cliente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Verbo get/calc/parse + objeto</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Índice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idx_[tabla]_[columna(s)]</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idx_fact_ventas_sk_tiempo</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Llave Surrogate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sk_[entidad]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sk_cliente, sk_producto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BIGINT GENERATED ALWAYS AS IDENTITY</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Clave Natural</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nk_[entidad]</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nk_cliente, nk_producto</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Preserva clave del sistema fuente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Columna de Auditoría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dwh_[meta]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dwh_insert_ts, dwh_source, dwh_batch_id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Obligatorio en todas las tablas DWH</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5.3 Columnas de Auditoría (Metadata DWH)</w:t>
      </w:r>
    </w:p>
    <w:p>
      <w:pPr>
        <w:spacing w:after="80" w:before="80"/>
        <w:jc w:val="both"/>
      </w:pPr>
      <w:r>
        <w:rPr>
          <w:rFonts w:ascii="Arial" w:cs="Arial" w:eastAsia="Arial" w:hAnsi="Arial"/>
          <w:b w:val="false"/>
          <w:bCs w:val="false"/>
          <w:color w:val="404040"/>
          <w:sz w:val="22"/>
          <w:szCs w:val="22"/>
        </w:rPr>
        <w:t xml:space="preserve">Todas las tablas del DWH (sin excepción) deben incluir las siguientes columnas de auditoría en cada capa para garantizar la trazabilidad completa del dato: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60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 Aplicable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dwh_insert_ts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TIMESTAMP WITH TIME ZONE</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Timestamp de inserción del registro en el DWH</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 STG, 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dwh_update_ts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 WITH TIME ZONE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 de última actualización del registro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 CORE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dwh_source_system</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VARCHAR(50)</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Identificador del sistema fuente origen</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 STG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dwh_source_table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VARCHAR(100)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o archivo fuente de origen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RAW</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dwh_batch_id</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BIGINT</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Identificador único del lote/proceso de carga</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 STG, 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dwh_record_hash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CHAR(64)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Hash SHA-256 de columnas de negocio para detección de cambios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 CORE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dwh_is_active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Indica si el registro es la versión vigente (SCD Tipo 2)</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CORE (dim)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dwh_valid_from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Fecha inicio de vigencia (SCD Tipo 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CORE (dim)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dwh_valid_to</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Fecha fin de vigencia (9999-12-31 si es activo) (SCD Tipo 2)</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CORE (dim)</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6. Modelo Físico de Datos — DDL de Referencia</w:t>
      </w:r>
    </w:p>
    <w:p>
      <w:pPr>
        <w:pStyle w:val="Heading2"/>
        <w:spacing w:after="80" w:before="240"/>
      </w:pPr>
      <w:r>
        <w:rPr>
          <w:rFonts w:ascii="Arial" w:cs="Arial" w:eastAsia="Arial" w:hAnsi="Arial"/>
          <w:b/>
          <w:bCs/>
          <w:color w:val="17375E"/>
          <w:sz w:val="26"/>
          <w:szCs w:val="26"/>
        </w:rPr>
        <w:t xml:space="preserve">6.1 Creación de Esquemas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1E1E2E" w:val="clear"/>
            <w:tcMar>
              <w:top w:type="dxa" w:w="100"/>
              <w:left w:type="dxa" w:w="200"/>
              <w:bottom w:type="dxa" w:w="100"/>
              <w:right w:type="dxa" w:w="120"/>
            </w:tcMar>
          </w:tcPr>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DDL: Creación de Esquemas del DWH Corporativo</w:t>
            </w:r>
          </w:p>
          <w:p>
            <w:r>
              <w:rPr>
                <w:rFonts w:ascii="Courier New" w:cs="Courier New" w:eastAsia="Courier New" w:hAnsi="Courier New"/>
                <w:color w:val="A8FF78"/>
                <w:sz w:val="16"/>
                <w:szCs w:val="16"/>
              </w:rPr>
              <w:t xml:space="preserve">--  Ambiente : DEV / STG / PROD (ejecutar por ambiente)</w:t>
            </w:r>
          </w:p>
          <w:p>
            <w:r>
              <w:rPr>
                <w:rFonts w:ascii="Courier New" w:cs="Courier New" w:eastAsia="Courier New" w:hAnsi="Courier New"/>
                <w:color w:val="A8FF78"/>
                <w:sz w:val="16"/>
                <w:szCs w:val="16"/>
              </w:rPr>
              <w:t xml:space="preserve">--  Versión  : 1.0  |  Fecha: 2026-01-15</w:t>
            </w:r>
          </w:p>
          <w:p>
            <w:r>
              <w:rPr>
                <w:rFonts w:ascii="Courier New" w:cs="Courier New" w:eastAsia="Courier New" w:hAnsi="Courier New"/>
                <w:color w:val="A8FF78"/>
                <w:sz w:val="16"/>
                <w:szCs w:val="16"/>
              </w:rPr>
              <w:t xml:space="preserve">--  Autor    : Arquitecto de Datos</w:t>
            </w:r>
          </w:p>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Capa 1: RAW — Datos crudos sin transformar</w:t>
            </w:r>
          </w:p>
          <w:p>
            <w:r>
              <w:rPr>
                <w:rFonts w:ascii="Courier New" w:cs="Courier New" w:eastAsia="Courier New" w:hAnsi="Courier New"/>
                <w:color w:val="A8FF78"/>
                <w:sz w:val="16"/>
                <w:szCs w:val="16"/>
              </w:rPr>
              <w:t xml:space="preserve">CREATE SCHEMA IF NOT EXISTS raw   AUTHORIZATION dwh_user;</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Capa 2: STAGE — Datos limpios y estandarizados</w:t>
            </w:r>
          </w:p>
          <w:p>
            <w:r>
              <w:rPr>
                <w:rFonts w:ascii="Courier New" w:cs="Courier New" w:eastAsia="Courier New" w:hAnsi="Courier New"/>
                <w:color w:val="A8FF78"/>
                <w:sz w:val="16"/>
                <w:szCs w:val="16"/>
              </w:rPr>
              <w:t xml:space="preserve">CREATE SCHEMA IF NOT EXISTS stg   AUTHORIZATION dwh_user;</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Capa 3: CORE — Modelo dimensional certificado</w:t>
            </w:r>
          </w:p>
          <w:p>
            <w:r>
              <w:rPr>
                <w:rFonts w:ascii="Courier New" w:cs="Courier New" w:eastAsia="Courier New" w:hAnsi="Courier New"/>
                <w:color w:val="A8FF78"/>
                <w:sz w:val="16"/>
                <w:szCs w:val="16"/>
              </w:rPr>
              <w:t xml:space="preserve">CREATE SCHEMA IF NOT EXISTS core  AUTHORIZATION dwh_user;</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Capa 4: DATA MARTS — Vistas y agregados por dominio</w:t>
            </w:r>
          </w:p>
          <w:p>
            <w:r>
              <w:rPr>
                <w:rFonts w:ascii="Courier New" w:cs="Courier New" w:eastAsia="Courier New" w:hAnsi="Courier New"/>
                <w:color w:val="A8FF78"/>
                <w:sz w:val="16"/>
                <w:szCs w:val="16"/>
              </w:rPr>
              <w:t xml:space="preserve">CREATE SCHEMA IF NOT EXISTS dm_ventas    AUTHORIZATION dwh_user;</w:t>
            </w:r>
          </w:p>
          <w:p>
            <w:r>
              <w:rPr>
                <w:rFonts w:ascii="Courier New" w:cs="Courier New" w:eastAsia="Courier New" w:hAnsi="Courier New"/>
                <w:color w:val="A8FF78"/>
                <w:sz w:val="16"/>
                <w:szCs w:val="16"/>
              </w:rPr>
              <w:t xml:space="preserve">CREATE SCHEMA IF NOT EXISTS dm_finanzas  AUTHORIZATION dwh_user;</w:t>
            </w:r>
          </w:p>
          <w:p>
            <w:r>
              <w:rPr>
                <w:rFonts w:ascii="Courier New" w:cs="Courier New" w:eastAsia="Courier New" w:hAnsi="Courier New"/>
                <w:color w:val="A8FF78"/>
                <w:sz w:val="16"/>
                <w:szCs w:val="16"/>
              </w:rPr>
              <w:t xml:space="preserve">CREATE SCHEMA IF NOT EXISTS dm_logistica AUTHORIZATION dwh_user;</w:t>
            </w:r>
          </w:p>
          <w:p>
            <w:r>
              <w:rPr>
                <w:rFonts w:ascii="Courier New" w:cs="Courier New" w:eastAsia="Courier New" w:hAnsi="Courier New"/>
                <w:color w:val="A8FF78"/>
                <w:sz w:val="16"/>
                <w:szCs w:val="16"/>
              </w:rPr>
              <w:t xml:space="preserve">CREATE SCHEMA IF NOT EXISTS dm_rrhh      AUTHORIZATION dwh_user;</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Esquema de control y metadatos</w:t>
            </w:r>
          </w:p>
          <w:p>
            <w:r>
              <w:rPr>
                <w:rFonts w:ascii="Courier New" w:cs="Courier New" w:eastAsia="Courier New" w:hAnsi="Courier New"/>
                <w:color w:val="A8FF78"/>
                <w:sz w:val="16"/>
                <w:szCs w:val="16"/>
              </w:rPr>
              <w:t xml:space="preserve">CREATE SCHEMA IF NOT EXISTS meta  AUTHORIZATION dwh_user;</w:t>
            </w:r>
          </w:p>
          <w:p>
            <w:r>
              <w:rPr>
                <w:rFonts w:ascii="Courier New" w:cs="Courier New" w:eastAsia="Courier New" w:hAnsi="Courier New"/>
                <w:color w:val="A8FF78"/>
                <w:sz w:val="16"/>
                <w:szCs w:val="16"/>
              </w:rPr>
              <w:t xml:space="preserve">CREATE SCHEMA IF NOT EXISTS audit AUTHORIZATION dwh_user;</w:t>
            </w:r>
          </w:p>
          <w:p>
            <w:r>
              <w:rPr>
                <w:rFonts w:ascii="Courier New" w:cs="Courier New" w:eastAsia="Courier New" w:hAnsi="Courier New"/>
                <w:color w:val="A8FF78"/>
                <w:sz w:val="16"/>
                <w:szCs w:val="16"/>
              </w:rPr>
              <w:t xml:space="preserve">CREATE SCHEMA IF NOT EXISTS cfg   AUTHORIZATION dwh_user;</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6.2 DDL — Tabla de Hechos Principal: fact_ventas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1E1E2E" w:val="clear"/>
            <w:tcMar>
              <w:top w:type="dxa" w:w="100"/>
              <w:left w:type="dxa" w:w="200"/>
              <w:bottom w:type="dxa" w:w="100"/>
              <w:right w:type="dxa" w:w="120"/>
            </w:tcMar>
          </w:tcPr>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DDL: core.fact_ventas</w:t>
            </w:r>
          </w:p>
          <w:p>
            <w:r>
              <w:rPr>
                <w:rFonts w:ascii="Courier New" w:cs="Courier New" w:eastAsia="Courier New" w:hAnsi="Courier New"/>
                <w:color w:val="A8FF78"/>
                <w:sz w:val="16"/>
                <w:szCs w:val="16"/>
              </w:rPr>
              <w:t xml:space="preserve">--  Granularidad: 1 fila por línea de producto por factura</w:t>
            </w:r>
          </w:p>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CREATE TABLE IF NOT EXISTS core.fact_ventas (</w:t>
            </w:r>
          </w:p>
          <w:p>
            <w:r>
              <w:rPr>
                <w:rFonts w:ascii="Courier New" w:cs="Courier New" w:eastAsia="Courier New" w:hAnsi="Courier New"/>
                <w:color w:val="A8FF78"/>
                <w:sz w:val="16"/>
                <w:szCs w:val="16"/>
              </w:rPr>
              <w:t xml:space="preserve">    -- Claves de la tabla</w:t>
            </w:r>
          </w:p>
          <w:p>
            <w:r>
              <w:rPr>
                <w:rFonts w:ascii="Courier New" w:cs="Courier New" w:eastAsia="Courier New" w:hAnsi="Courier New"/>
                <w:color w:val="A8FF78"/>
                <w:sz w:val="16"/>
                <w:szCs w:val="16"/>
              </w:rPr>
              <w:t xml:space="preserve">    sk_venta         BIGINT GENERATED ALWAYS AS IDENTITY PRIMARY KEY,</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Foreign Keys a dimensiones (Surrogate Keys)</w:t>
            </w:r>
          </w:p>
          <w:p>
            <w:r>
              <w:rPr>
                <w:rFonts w:ascii="Courier New" w:cs="Courier New" w:eastAsia="Courier New" w:hAnsi="Courier New"/>
                <w:color w:val="A8FF78"/>
                <w:sz w:val="16"/>
                <w:szCs w:val="16"/>
              </w:rPr>
              <w:t xml:space="preserve">    sk_tiempo        BIGINT        NOT NULL,</w:t>
            </w:r>
          </w:p>
          <w:p>
            <w:r>
              <w:rPr>
                <w:rFonts w:ascii="Courier New" w:cs="Courier New" w:eastAsia="Courier New" w:hAnsi="Courier New"/>
                <w:color w:val="A8FF78"/>
                <w:sz w:val="16"/>
                <w:szCs w:val="16"/>
              </w:rPr>
              <w:t xml:space="preserve">    sk_cliente       BIGINT        NOT NULL,</w:t>
            </w:r>
          </w:p>
          <w:p>
            <w:r>
              <w:rPr>
                <w:rFonts w:ascii="Courier New" w:cs="Courier New" w:eastAsia="Courier New" w:hAnsi="Courier New"/>
                <w:color w:val="A8FF78"/>
                <w:sz w:val="16"/>
                <w:szCs w:val="16"/>
              </w:rPr>
              <w:t xml:space="preserve">    sk_producto      BIGINT        NOT NULL,</w:t>
            </w:r>
          </w:p>
          <w:p>
            <w:r>
              <w:rPr>
                <w:rFonts w:ascii="Courier New" w:cs="Courier New" w:eastAsia="Courier New" w:hAnsi="Courier New"/>
                <w:color w:val="A8FF78"/>
                <w:sz w:val="16"/>
                <w:szCs w:val="16"/>
              </w:rPr>
              <w:t xml:space="preserve">    sk_vendedor      BIGINT        NOT NULL,</w:t>
            </w:r>
          </w:p>
          <w:p>
            <w:r>
              <w:rPr>
                <w:rFonts w:ascii="Courier New" w:cs="Courier New" w:eastAsia="Courier New" w:hAnsi="Courier New"/>
                <w:color w:val="A8FF78"/>
                <w:sz w:val="16"/>
                <w:szCs w:val="16"/>
              </w:rPr>
              <w:t xml:space="preserve">    sk_canal         BIGINT        NOT NULL,</w:t>
            </w:r>
          </w:p>
          <w:p>
            <w:r>
              <w:rPr>
                <w:rFonts w:ascii="Courier New" w:cs="Courier New" w:eastAsia="Courier New" w:hAnsi="Courier New"/>
                <w:color w:val="A8FF78"/>
                <w:sz w:val="16"/>
                <w:szCs w:val="16"/>
              </w:rPr>
              <w:t xml:space="preserve">    sk_geografia     BIGINT        NOT NULL,</w:t>
            </w:r>
          </w:p>
          <w:p>
            <w:r>
              <w:rPr>
                <w:rFonts w:ascii="Courier New" w:cs="Courier New" w:eastAsia="Courier New" w:hAnsi="Courier New"/>
                <w:color w:val="A8FF78"/>
                <w:sz w:val="16"/>
                <w:szCs w:val="16"/>
              </w:rPr>
              <w:t xml:space="preserve">    sk_moneda        BIGINT        NOT NULL  DEFAULT 1,</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Claves de negocio / degeneradas</w:t>
            </w:r>
          </w:p>
          <w:p>
            <w:r>
              <w:rPr>
                <w:rFonts w:ascii="Courier New" w:cs="Courier New" w:eastAsia="Courier New" w:hAnsi="Courier New"/>
                <w:color w:val="A8FF78"/>
                <w:sz w:val="16"/>
                <w:szCs w:val="16"/>
              </w:rPr>
              <w:t xml:space="preserve">    nk_numero_factura   VARCHAR(30),</w:t>
            </w:r>
          </w:p>
          <w:p>
            <w:r>
              <w:rPr>
                <w:rFonts w:ascii="Courier New" w:cs="Courier New" w:eastAsia="Courier New" w:hAnsi="Courier New"/>
                <w:color w:val="A8FF78"/>
                <w:sz w:val="16"/>
                <w:szCs w:val="16"/>
              </w:rPr>
              <w:t xml:space="preserve">    nk_linea_factura    INTEGER,</w:t>
            </w:r>
          </w:p>
          <w:p>
            <w:r>
              <w:rPr>
                <w:rFonts w:ascii="Courier New" w:cs="Courier New" w:eastAsia="Courier New" w:hAnsi="Courier New"/>
                <w:color w:val="A8FF78"/>
                <w:sz w:val="16"/>
                <w:szCs w:val="16"/>
              </w:rPr>
              <w:t xml:space="preserve">    nk_pedido_origen    VARCHAR(30),</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Medidas (Hechos aditivos)</w:t>
            </w:r>
          </w:p>
          <w:p>
            <w:r>
              <w:rPr>
                <w:rFonts w:ascii="Courier New" w:cs="Courier New" w:eastAsia="Courier New" w:hAnsi="Courier New"/>
                <w:color w:val="A8FF78"/>
                <w:sz w:val="16"/>
                <w:szCs w:val="16"/>
              </w:rPr>
              <w:t xml:space="preserve">    cantidad            NUMERIC(18,4)  NOT NULL  DEFAULT 0,</w:t>
            </w:r>
          </w:p>
          <w:p>
            <w:r>
              <w:rPr>
                <w:rFonts w:ascii="Courier New" w:cs="Courier New" w:eastAsia="Courier New" w:hAnsi="Courier New"/>
                <w:color w:val="A8FF78"/>
                <w:sz w:val="16"/>
                <w:szCs w:val="16"/>
              </w:rPr>
              <w:t xml:space="preserve">    precio_unitario     NUMERIC(18,4)  NOT NULL  DEFAULT 0,</w:t>
            </w:r>
          </w:p>
          <w:p>
            <w:r>
              <w:rPr>
                <w:rFonts w:ascii="Courier New" w:cs="Courier New" w:eastAsia="Courier New" w:hAnsi="Courier New"/>
                <w:color w:val="A8FF78"/>
                <w:sz w:val="16"/>
                <w:szCs w:val="16"/>
              </w:rPr>
              <w:t xml:space="preserve">    descuento_monto     NUMERIC(18,4)  NOT NULL  DEFAULT 0,</w:t>
            </w:r>
          </w:p>
          <w:p>
            <w:r>
              <w:rPr>
                <w:rFonts w:ascii="Courier New" w:cs="Courier New" w:eastAsia="Courier New" w:hAnsi="Courier New"/>
                <w:color w:val="A8FF78"/>
                <w:sz w:val="16"/>
                <w:szCs w:val="16"/>
              </w:rPr>
              <w:t xml:space="preserve">    costo_unitario      NUMERIC(18,4)  NOT NULL  DEFAULT 0,</w:t>
            </w:r>
          </w:p>
          <w:p>
            <w:r>
              <w:rPr>
                <w:rFonts w:ascii="Courier New" w:cs="Courier New" w:eastAsia="Courier New" w:hAnsi="Courier New"/>
                <w:color w:val="A8FF78"/>
                <w:sz w:val="16"/>
                <w:szCs w:val="16"/>
              </w:rPr>
              <w:t xml:space="preserve">    monto_bruto         NUMERIC(18,2)  NOT NULL  DEFAULT 0,</w:t>
            </w:r>
          </w:p>
          <w:p>
            <w:r>
              <w:rPr>
                <w:rFonts w:ascii="Courier New" w:cs="Courier New" w:eastAsia="Courier New" w:hAnsi="Courier New"/>
                <w:color w:val="A8FF78"/>
                <w:sz w:val="16"/>
                <w:szCs w:val="16"/>
              </w:rPr>
              <w:t xml:space="preserve">    monto_descuento     NUMERIC(18,2)  NOT NULL  DEFAULT 0,</w:t>
            </w:r>
          </w:p>
          <w:p>
            <w:r>
              <w:rPr>
                <w:rFonts w:ascii="Courier New" w:cs="Courier New" w:eastAsia="Courier New" w:hAnsi="Courier New"/>
                <w:color w:val="A8FF78"/>
                <w:sz w:val="16"/>
                <w:szCs w:val="16"/>
              </w:rPr>
              <w:t xml:space="preserve">    monto_neto          NUMERIC(18,2)  NOT NULL  DEFAULT 0,</w:t>
            </w:r>
          </w:p>
          <w:p>
            <w:r>
              <w:rPr>
                <w:rFonts w:ascii="Courier New" w:cs="Courier New" w:eastAsia="Courier New" w:hAnsi="Courier New"/>
                <w:color w:val="A8FF78"/>
                <w:sz w:val="16"/>
                <w:szCs w:val="16"/>
              </w:rPr>
              <w:t xml:space="preserve">    monto_impuesto      NUMERIC(18,2)  NOT NULL  DEFAULT 0,</w:t>
            </w:r>
          </w:p>
          <w:p>
            <w:r>
              <w:rPr>
                <w:rFonts w:ascii="Courier New" w:cs="Courier New" w:eastAsia="Courier New" w:hAnsi="Courier New"/>
                <w:color w:val="A8FF78"/>
                <w:sz w:val="16"/>
                <w:szCs w:val="16"/>
              </w:rPr>
              <w:t xml:space="preserve">    monto_total         NUMERIC(18,2)  NOT NULL  DEFAULT 0,</w:t>
            </w:r>
          </w:p>
          <w:p>
            <w:r>
              <w:rPr>
                <w:rFonts w:ascii="Courier New" w:cs="Courier New" w:eastAsia="Courier New" w:hAnsi="Courier New"/>
                <w:color w:val="A8FF78"/>
                <w:sz w:val="16"/>
                <w:szCs w:val="16"/>
              </w:rPr>
              <w:t xml:space="preserve">    costo_total         NUMERIC(18,2)  NOT NULL  DEFAULT 0,</w:t>
            </w:r>
          </w:p>
          <w:p>
            <w:r>
              <w:rPr>
                <w:rFonts w:ascii="Courier New" w:cs="Courier New" w:eastAsia="Courier New" w:hAnsi="Courier New"/>
                <w:color w:val="A8FF78"/>
                <w:sz w:val="16"/>
                <w:szCs w:val="16"/>
              </w:rPr>
              <w:t xml:space="preserve">    margen_bruto        NUMERIC(18,2)  GENERATED ALWAYS AS</w:t>
            </w:r>
          </w:p>
          <w:p>
            <w:r>
              <w:rPr>
                <w:rFonts w:ascii="Courier New" w:cs="Courier New" w:eastAsia="Courier New" w:hAnsi="Courier New"/>
                <w:color w:val="A8FF78"/>
                <w:sz w:val="16"/>
                <w:szCs w:val="16"/>
              </w:rPr>
              <w:t xml:space="preserve">                        (monto_neto - costo_total) STORED,</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Columnas de auditoría DWH</w:t>
            </w:r>
          </w:p>
          <w:p>
            <w:r>
              <w:rPr>
                <w:rFonts w:ascii="Courier New" w:cs="Courier New" w:eastAsia="Courier New" w:hAnsi="Courier New"/>
                <w:color w:val="A8FF78"/>
                <w:sz w:val="16"/>
                <w:szCs w:val="16"/>
              </w:rPr>
              <w:t xml:space="preserve">    dwh_insert_ts       TIMESTAMPTZ    NOT NULL  DEFAULT NOW(),</w:t>
            </w:r>
          </w:p>
          <w:p>
            <w:r>
              <w:rPr>
                <w:rFonts w:ascii="Courier New" w:cs="Courier New" w:eastAsia="Courier New" w:hAnsi="Courier New"/>
                <w:color w:val="A8FF78"/>
                <w:sz w:val="16"/>
                <w:szCs w:val="16"/>
              </w:rPr>
              <w:t xml:space="preserve">    dwh_update_ts       TIMESTAMPTZ,</w:t>
            </w:r>
          </w:p>
          <w:p>
            <w:r>
              <w:rPr>
                <w:rFonts w:ascii="Courier New" w:cs="Courier New" w:eastAsia="Courier New" w:hAnsi="Courier New"/>
                <w:color w:val="A8FF78"/>
                <w:sz w:val="16"/>
                <w:szCs w:val="16"/>
              </w:rPr>
              <w:t xml:space="preserve">    dwh_source_system   VARCHAR(50)    NOT NULL  DEFAULT 'ERP',</w:t>
            </w:r>
          </w:p>
          <w:p>
            <w:r>
              <w:rPr>
                <w:rFonts w:ascii="Courier New" w:cs="Courier New" w:eastAsia="Courier New" w:hAnsi="Courier New"/>
                <w:color w:val="A8FF78"/>
                <w:sz w:val="16"/>
                <w:szCs w:val="16"/>
              </w:rPr>
              <w:t xml:space="preserve">    dwh_batch_id        BIGINT         NOT NULL,</w:t>
            </w:r>
          </w:p>
          <w:p>
            <w:r>
              <w:rPr>
                <w:rFonts w:ascii="Courier New" w:cs="Courier New" w:eastAsia="Courier New" w:hAnsi="Courier New"/>
                <w:color w:val="A8FF78"/>
                <w:sz w:val="16"/>
                <w:szCs w:val="16"/>
              </w:rPr>
              <w:t xml:space="preserve">    dwh_record_hash     CHAR(64),</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Constraints de integridad referencial</w:t>
            </w:r>
          </w:p>
          <w:p>
            <w:r>
              <w:rPr>
                <w:rFonts w:ascii="Courier New" w:cs="Courier New" w:eastAsia="Courier New" w:hAnsi="Courier New"/>
                <w:color w:val="A8FF78"/>
                <w:sz w:val="16"/>
                <w:szCs w:val="16"/>
              </w:rPr>
              <w:t xml:space="preserve">    CONSTRAINT fk_fv_tiempo    FOREIGN KEY (sk_tiempo)    REFERENCES core.dim_tiempo(sk_tiempo),</w:t>
            </w:r>
          </w:p>
          <w:p>
            <w:r>
              <w:rPr>
                <w:rFonts w:ascii="Courier New" w:cs="Courier New" w:eastAsia="Courier New" w:hAnsi="Courier New"/>
                <w:color w:val="A8FF78"/>
                <w:sz w:val="16"/>
                <w:szCs w:val="16"/>
              </w:rPr>
              <w:t xml:space="preserve">    CONSTRAINT fk_fv_cliente   FOREIGN KEY (sk_cliente)   REFERENCES core.dim_cliente(sk_cliente),</w:t>
            </w:r>
          </w:p>
          <w:p>
            <w:r>
              <w:rPr>
                <w:rFonts w:ascii="Courier New" w:cs="Courier New" w:eastAsia="Courier New" w:hAnsi="Courier New"/>
                <w:color w:val="A8FF78"/>
                <w:sz w:val="16"/>
                <w:szCs w:val="16"/>
              </w:rPr>
              <w:t xml:space="preserve">    CONSTRAINT fk_fv_producto  FOREIGN KEY (sk_producto)  REFERENCES core.dim_producto(sk_producto)</w:t>
            </w:r>
          </w:p>
          <w:p>
            <w:r>
              <w:rPr>
                <w:rFonts w:ascii="Courier New" w:cs="Courier New" w:eastAsia="Courier New" w:hAnsi="Courier New"/>
                <w:color w:val="A8FF78"/>
                <w:sz w:val="16"/>
                <w:szCs w:val="16"/>
              </w:rPr>
              <w:t xml:space="preserve">) PARTITION BY RANGE (sk_tiempo);</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Índices de rendimiento</w:t>
            </w:r>
          </w:p>
          <w:p>
            <w:r>
              <w:rPr>
                <w:rFonts w:ascii="Courier New" w:cs="Courier New" w:eastAsia="Courier New" w:hAnsi="Courier New"/>
                <w:color w:val="A8FF78"/>
                <w:sz w:val="16"/>
                <w:szCs w:val="16"/>
              </w:rPr>
              <w:t xml:space="preserve">CREATE INDEX idx_fv_sk_tiempo    ON core.fact_ventas (sk_tiempo);</w:t>
            </w:r>
          </w:p>
          <w:p>
            <w:r>
              <w:rPr>
                <w:rFonts w:ascii="Courier New" w:cs="Courier New" w:eastAsia="Courier New" w:hAnsi="Courier New"/>
                <w:color w:val="A8FF78"/>
                <w:sz w:val="16"/>
                <w:szCs w:val="16"/>
              </w:rPr>
              <w:t xml:space="preserve">CREATE INDEX idx_fv_sk_cliente   ON core.fact_ventas (sk_cliente);</w:t>
            </w:r>
          </w:p>
          <w:p>
            <w:r>
              <w:rPr>
                <w:rFonts w:ascii="Courier New" w:cs="Courier New" w:eastAsia="Courier New" w:hAnsi="Courier New"/>
                <w:color w:val="A8FF78"/>
                <w:sz w:val="16"/>
                <w:szCs w:val="16"/>
              </w:rPr>
              <w:t xml:space="preserve">CREATE INDEX idx_fv_sk_producto  ON core.fact_ventas (sk_producto);</w:t>
            </w:r>
          </w:p>
          <w:p>
            <w:r>
              <w:rPr>
                <w:rFonts w:ascii="Courier New" w:cs="Courier New" w:eastAsia="Courier New" w:hAnsi="Courier New"/>
                <w:color w:val="A8FF78"/>
                <w:sz w:val="16"/>
                <w:szCs w:val="16"/>
              </w:rPr>
              <w:t xml:space="preserve">CREATE INDEX idx_fv_sk_vendedor  ON core.fact_ventas (sk_vendedor);</w:t>
            </w:r>
          </w:p>
          <w:p>
            <w:r>
              <w:rPr>
                <w:rFonts w:ascii="Courier New" w:cs="Courier New" w:eastAsia="Courier New" w:hAnsi="Courier New"/>
                <w:color w:val="A8FF78"/>
                <w:sz w:val="16"/>
                <w:szCs w:val="16"/>
              </w:rPr>
              <w:t xml:space="preserve">CREATE INDEX idx_fv_batch        ON core.fact_ventas (dwh_batch_id);</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COMMENT ON TABLE core.fact_ventas IS</w:t>
            </w:r>
          </w:p>
          <w:p>
            <w:r>
              <w:rPr>
                <w:rFonts w:ascii="Courier New" w:cs="Courier New" w:eastAsia="Courier New" w:hAnsi="Courier New"/>
                <w:color w:val="A8FF78"/>
                <w:sz w:val="16"/>
                <w:szCs w:val="16"/>
              </w:rPr>
              <w:t xml:space="preserve">  'Tabla de hechos de ventas. Granularidad: 1 fila por línea de producto por factura.';</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6.3 DDL — Dimensión Principal: dim_cliente (SCD Tipo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1E1E2E" w:val="clear"/>
            <w:tcMar>
              <w:top w:type="dxa" w:w="100"/>
              <w:left w:type="dxa" w:w="200"/>
              <w:bottom w:type="dxa" w:w="100"/>
              <w:right w:type="dxa" w:w="120"/>
            </w:tcMar>
          </w:tcPr>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DDL: core.dim_cliente — SCD Tipo 2</w:t>
            </w:r>
          </w:p>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CREATE TABLE IF NOT EXISTS core.dim_cliente (</w:t>
            </w:r>
          </w:p>
          <w:p>
            <w:r>
              <w:rPr>
                <w:rFonts w:ascii="Courier New" w:cs="Courier New" w:eastAsia="Courier New" w:hAnsi="Courier New"/>
                <w:color w:val="A8FF78"/>
                <w:sz w:val="16"/>
                <w:szCs w:val="16"/>
              </w:rPr>
              <w:t xml:space="preserve">    sk_cliente          BIGINT GENERATED ALWAYS AS IDENTITY PRIMARY KEY,</w:t>
            </w:r>
          </w:p>
          <w:p>
            <w:r>
              <w:rPr>
                <w:rFonts w:ascii="Courier New" w:cs="Courier New" w:eastAsia="Courier New" w:hAnsi="Courier New"/>
                <w:color w:val="A8FF78"/>
                <w:sz w:val="16"/>
                <w:szCs w:val="16"/>
              </w:rPr>
              <w:t xml:space="preserve">    nk_cliente          VARCHAR(50)  NOT NULL,</w:t>
            </w:r>
          </w:p>
          <w:p>
            <w:r>
              <w:rPr>
                <w:rFonts w:ascii="Courier New" w:cs="Courier New" w:eastAsia="Courier New" w:hAnsi="Courier New"/>
                <w:color w:val="A8FF78"/>
                <w:sz w:val="16"/>
                <w:szCs w:val="16"/>
              </w:rPr>
              <w:t xml:space="preserve">    nombre_completo     VARCHAR(200) NOT NULL,</w:t>
            </w:r>
          </w:p>
          <w:p>
            <w:r>
              <w:rPr>
                <w:rFonts w:ascii="Courier New" w:cs="Courier New" w:eastAsia="Courier New" w:hAnsi="Courier New"/>
                <w:color w:val="A8FF78"/>
                <w:sz w:val="16"/>
                <w:szCs w:val="16"/>
              </w:rPr>
              <w:t xml:space="preserve">    tipo_documento      VARCHAR(20),</w:t>
            </w:r>
          </w:p>
          <w:p>
            <w:r>
              <w:rPr>
                <w:rFonts w:ascii="Courier New" w:cs="Courier New" w:eastAsia="Courier New" w:hAnsi="Courier New"/>
                <w:color w:val="A8FF78"/>
                <w:sz w:val="16"/>
                <w:szCs w:val="16"/>
              </w:rPr>
              <w:t xml:space="preserve">    numero_documento    VARCHAR(30),</w:t>
            </w:r>
          </w:p>
          <w:p>
            <w:r>
              <w:rPr>
                <w:rFonts w:ascii="Courier New" w:cs="Courier New" w:eastAsia="Courier New" w:hAnsi="Courier New"/>
                <w:color w:val="A8FF78"/>
                <w:sz w:val="16"/>
                <w:szCs w:val="16"/>
              </w:rPr>
              <w:t xml:space="preserve">    segmento            VARCHAR(50),</w:t>
            </w:r>
          </w:p>
          <w:p>
            <w:r>
              <w:rPr>
                <w:rFonts w:ascii="Courier New" w:cs="Courier New" w:eastAsia="Courier New" w:hAnsi="Courier New"/>
                <w:color w:val="A8FF78"/>
                <w:sz w:val="16"/>
                <w:szCs w:val="16"/>
              </w:rPr>
              <w:t xml:space="preserve">    industria           VARCHAR(100),</w:t>
            </w:r>
          </w:p>
          <w:p>
            <w:r>
              <w:rPr>
                <w:rFonts w:ascii="Courier New" w:cs="Courier New" w:eastAsia="Courier New" w:hAnsi="Courier New"/>
                <w:color w:val="A8FF78"/>
                <w:sz w:val="16"/>
                <w:szCs w:val="16"/>
              </w:rPr>
              <w:t xml:space="preserve">    estado_cliente      VARCHAR(30),</w:t>
            </w:r>
          </w:p>
          <w:p>
            <w:r>
              <w:rPr>
                <w:rFonts w:ascii="Courier New" w:cs="Courier New" w:eastAsia="Courier New" w:hAnsi="Courier New"/>
                <w:color w:val="A8FF78"/>
                <w:sz w:val="16"/>
                <w:szCs w:val="16"/>
              </w:rPr>
              <w:t xml:space="preserve">    ciudad              VARCHAR(100),</w:t>
            </w:r>
          </w:p>
          <w:p>
            <w:r>
              <w:rPr>
                <w:rFonts w:ascii="Courier New" w:cs="Courier New" w:eastAsia="Courier New" w:hAnsi="Courier New"/>
                <w:color w:val="A8FF78"/>
                <w:sz w:val="16"/>
                <w:szCs w:val="16"/>
              </w:rPr>
              <w:t xml:space="preserve">    provincia           VARCHAR(100),</w:t>
            </w:r>
          </w:p>
          <w:p>
            <w:r>
              <w:rPr>
                <w:rFonts w:ascii="Courier New" w:cs="Courier New" w:eastAsia="Courier New" w:hAnsi="Courier New"/>
                <w:color w:val="A8FF78"/>
                <w:sz w:val="16"/>
                <w:szCs w:val="16"/>
              </w:rPr>
              <w:t xml:space="preserve">    pais                VARCHAR(100),</w:t>
            </w:r>
          </w:p>
          <w:p>
            <w:r>
              <w:rPr>
                <w:rFonts w:ascii="Courier New" w:cs="Courier New" w:eastAsia="Courier New" w:hAnsi="Courier New"/>
                <w:color w:val="A8FF78"/>
                <w:sz w:val="16"/>
                <w:szCs w:val="16"/>
              </w:rPr>
              <w:t xml:space="preserve">    email               VARCHAR(200),</w:t>
            </w:r>
          </w:p>
          <w:p>
            <w:r>
              <w:rPr>
                <w:rFonts w:ascii="Courier New" w:cs="Courier New" w:eastAsia="Courier New" w:hAnsi="Courier New"/>
                <w:color w:val="A8FF78"/>
                <w:sz w:val="16"/>
                <w:szCs w:val="16"/>
              </w:rPr>
              <w:t xml:space="preserve">    telefono            VARCHAR(50),</w:t>
            </w:r>
          </w:p>
          <w:p>
            <w:r>
              <w:rPr>
                <w:rFonts w:ascii="Courier New" w:cs="Courier New" w:eastAsia="Courier New" w:hAnsi="Courier New"/>
                <w:color w:val="A8FF78"/>
                <w:sz w:val="16"/>
                <w:szCs w:val="16"/>
              </w:rPr>
              <w:t xml:space="preserve">    fecha_primer_compra DATE,</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Control SCD Tipo 2</w:t>
            </w:r>
          </w:p>
          <w:p>
            <w:r>
              <w:rPr>
                <w:rFonts w:ascii="Courier New" w:cs="Courier New" w:eastAsia="Courier New" w:hAnsi="Courier New"/>
                <w:color w:val="A8FF78"/>
                <w:sz w:val="16"/>
                <w:szCs w:val="16"/>
              </w:rPr>
              <w:t xml:space="preserve">    dwh_valid_from      DATE         NOT NULL DEFAULT CURRENT_DATE,</w:t>
            </w:r>
          </w:p>
          <w:p>
            <w:r>
              <w:rPr>
                <w:rFonts w:ascii="Courier New" w:cs="Courier New" w:eastAsia="Courier New" w:hAnsi="Courier New"/>
                <w:color w:val="A8FF78"/>
                <w:sz w:val="16"/>
                <w:szCs w:val="16"/>
              </w:rPr>
              <w:t xml:space="preserve">    dwh_valid_to        DATE         NOT NULL DEFAULT '9999-12-31',</w:t>
            </w:r>
          </w:p>
          <w:p>
            <w:r>
              <w:rPr>
                <w:rFonts w:ascii="Courier New" w:cs="Courier New" w:eastAsia="Courier New" w:hAnsi="Courier New"/>
                <w:color w:val="A8FF78"/>
                <w:sz w:val="16"/>
                <w:szCs w:val="16"/>
              </w:rPr>
              <w:t xml:space="preserve">    dwh_is_active       BOOLEAN      NOT NULL DEFAULT TRUE,</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Auditoría</w:t>
            </w:r>
          </w:p>
          <w:p>
            <w:r>
              <w:rPr>
                <w:rFonts w:ascii="Courier New" w:cs="Courier New" w:eastAsia="Courier New" w:hAnsi="Courier New"/>
                <w:color w:val="A8FF78"/>
                <w:sz w:val="16"/>
                <w:szCs w:val="16"/>
              </w:rPr>
              <w:t xml:space="preserve">    dwh_insert_ts       TIMESTAMPTZ  NOT NULL DEFAULT NOW(),</w:t>
            </w:r>
          </w:p>
          <w:p>
            <w:r>
              <w:rPr>
                <w:rFonts w:ascii="Courier New" w:cs="Courier New" w:eastAsia="Courier New" w:hAnsi="Courier New"/>
                <w:color w:val="A8FF78"/>
                <w:sz w:val="16"/>
                <w:szCs w:val="16"/>
              </w:rPr>
              <w:t xml:space="preserve">    dwh_update_ts       TIMESTAMPTZ,</w:t>
            </w:r>
          </w:p>
          <w:p>
            <w:r>
              <w:rPr>
                <w:rFonts w:ascii="Courier New" w:cs="Courier New" w:eastAsia="Courier New" w:hAnsi="Courier New"/>
                <w:color w:val="A8FF78"/>
                <w:sz w:val="16"/>
                <w:szCs w:val="16"/>
              </w:rPr>
              <w:t xml:space="preserve">    dwh_source_system   VARCHAR(50)  NOT NULL DEFAULT 'CRM',</w:t>
            </w:r>
          </w:p>
          <w:p>
            <w:r>
              <w:rPr>
                <w:rFonts w:ascii="Courier New" w:cs="Courier New" w:eastAsia="Courier New" w:hAnsi="Courier New"/>
                <w:color w:val="A8FF78"/>
                <w:sz w:val="16"/>
                <w:szCs w:val="16"/>
              </w:rPr>
              <w:t xml:space="preserve">    dwh_batch_id        BIGINT       NOT NULL,</w:t>
            </w:r>
          </w:p>
          <w:p>
            <w:r>
              <w:rPr>
                <w:rFonts w:ascii="Courier New" w:cs="Courier New" w:eastAsia="Courier New" w:hAnsi="Courier New"/>
                <w:color w:val="A8FF78"/>
                <w:sz w:val="16"/>
                <w:szCs w:val="16"/>
              </w:rPr>
              <w:t xml:space="preserve">    dwh_record_hash     CHAR(64)</w:t>
            </w:r>
          </w:p>
          <w:p>
            <w:r>
              <w:rPr>
                <w:rFonts w:ascii="Courier New" w:cs="Courier New" w:eastAsia="Courier New" w:hAnsi="Courier New"/>
                <w:color w:val="A8FF78"/>
                <w:sz w:val="16"/>
                <w:szCs w:val="16"/>
              </w:rPr>
              <w:t xml:space="preserve">);</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Índice único para clave natural activa</w:t>
            </w:r>
          </w:p>
          <w:p>
            <w:r>
              <w:rPr>
                <w:rFonts w:ascii="Courier New" w:cs="Courier New" w:eastAsia="Courier New" w:hAnsi="Courier New"/>
                <w:color w:val="A8FF78"/>
                <w:sz w:val="16"/>
                <w:szCs w:val="16"/>
              </w:rPr>
              <w:t xml:space="preserve">CREATE UNIQUE INDEX uq_dim_cliente_activo</w:t>
            </w:r>
          </w:p>
          <w:p>
            <w:r>
              <w:rPr>
                <w:rFonts w:ascii="Courier New" w:cs="Courier New" w:eastAsia="Courier New" w:hAnsi="Courier New"/>
                <w:color w:val="A8FF78"/>
                <w:sz w:val="16"/>
                <w:szCs w:val="16"/>
              </w:rPr>
              <w:t xml:space="preserve">    ON core.dim_cliente (nk_cliente)</w:t>
            </w:r>
          </w:p>
          <w:p>
            <w:r>
              <w:rPr>
                <w:rFonts w:ascii="Courier New" w:cs="Courier New" w:eastAsia="Courier New" w:hAnsi="Courier New"/>
                <w:color w:val="A8FF78"/>
                <w:sz w:val="16"/>
                <w:szCs w:val="16"/>
              </w:rPr>
              <w:t xml:space="preserve">    WHERE dwh_is_active = TRUE;</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Registro especial para valores desconocidos / missing</w:t>
            </w:r>
          </w:p>
          <w:p>
            <w:r>
              <w:rPr>
                <w:rFonts w:ascii="Courier New" w:cs="Courier New" w:eastAsia="Courier New" w:hAnsi="Courier New"/>
                <w:color w:val="A8FF78"/>
                <w:sz w:val="16"/>
                <w:szCs w:val="16"/>
              </w:rPr>
              <w:t xml:space="preserve">INSERT INTO core.dim_cliente (nk_cliente, nombre_completo, dwh_batch_id)</w:t>
            </w:r>
          </w:p>
          <w:p>
            <w:r>
              <w:rPr>
                <w:rFonts w:ascii="Courier New" w:cs="Courier New" w:eastAsia="Courier New" w:hAnsi="Courier New"/>
                <w:color w:val="A8FF78"/>
                <w:sz w:val="16"/>
                <w:szCs w:val="16"/>
              </w:rPr>
              <w:t xml:space="preserve">OVERRIDING SYSTEM VALUE VALUES (-1, 'DESCONOCIDO', 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center"/>
            </w:pPr>
            <w:r>
              <w:rPr>
                <w:rFonts w:ascii="Arial" w:cs="Arial" w:eastAsia="Arial" w:hAnsi="Arial"/>
                <w:b/>
                <w:bCs/>
                <w:caps/>
                <w:color w:val="FFFFFF"/>
                <w:sz w:val="28"/>
                <w:szCs w:val="28"/>
              </w:rPr>
              <w:t xml:space="preserve">SECCIÓN III — DESARROLLO</w:t>
            </w:r>
          </w:p>
        </w:tc>
      </w:tr>
    </w:tbl>
    <w:p>
      <w:pPr>
        <w:spacing w:after="60" w:before="60"/>
      </w:pPr>
      <w:r>
        <w:t xml:space="preserve"/>
      </w:r>
    </w:p>
    <w:p>
      <w:pPr>
        <w:pStyle w:val="Heading1"/>
        <w:pBdr>
          <w:bottom w:val="single" w:color="2E75B6" w:sz="12" w:space="6"/>
        </w:pBdr>
        <w:spacing w:after="120" w:before="360"/>
      </w:pPr>
      <w:r>
        <w:rPr>
          <w:rFonts w:ascii="Arial" w:cs="Arial" w:eastAsia="Arial" w:hAnsi="Arial"/>
          <w:b/>
          <w:bCs/>
          <w:color w:val="1F3864"/>
          <w:sz w:val="32"/>
          <w:szCs w:val="32"/>
        </w:rPr>
        <w:t xml:space="preserve">7. Diseño y Desarrollo del Proceso ETL/ELT</w:t>
      </w:r>
    </w:p>
    <w:p>
      <w:pPr>
        <w:pStyle w:val="Heading2"/>
        <w:spacing w:after="80" w:before="240"/>
      </w:pPr>
      <w:r>
        <w:rPr>
          <w:rFonts w:ascii="Arial" w:cs="Arial" w:eastAsia="Arial" w:hAnsi="Arial"/>
          <w:b/>
          <w:bCs/>
          <w:color w:val="17375E"/>
          <w:sz w:val="26"/>
          <w:szCs w:val="26"/>
        </w:rPr>
        <w:t xml:space="preserve">7.1 Arquitectura del Pipeline de Datos</w:t>
      </w:r>
    </w:p>
    <w:p>
      <w:pPr>
        <w:spacing w:after="80" w:before="80"/>
        <w:jc w:val="both"/>
      </w:pPr>
      <w:r>
        <w:rPr>
          <w:rFonts w:ascii="Arial" w:cs="Arial" w:eastAsia="Arial" w:hAnsi="Arial"/>
          <w:b w:val="false"/>
          <w:bCs w:val="false"/>
          <w:color w:val="404040"/>
          <w:sz w:val="22"/>
          <w:szCs w:val="22"/>
        </w:rPr>
        <w:t xml:space="preserve">El pipeline ETL del DWH está orquestado mediante Apache Airflow 2.x, implementando el patrón de DAGs (Directed Acyclic Graphs) por dominio de datos. Cada proceso de carga sigue el flujo estándar de extracción, validación, transformación y carga, con manejo de errores, reintentos automáticos y notificaciones de alertas.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Etapa ETL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 — Extracción</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Lectura de datos desde sistemas fuente mediante JDBC, API REST o SFTP. Carga sin transformaciones a capa RAW.</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Airflow + Python (psycopg2, cx_Oracle, requests)</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Tabla raw.*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 — Transformación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Aplicación de reglas de calidad, limpieza, estandarización, enriquecimiento y cálculo de campos derivados.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SQL + Python en Airflow. dbt opcional.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stg.*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 — Carga</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Inserción/actualización al modelo dimensional (dim_* y fact_*) aplicando lógica SCD y generación de SKs.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SQL Stored Procedures + Airflow</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Tablas core.*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 — Validación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Verificación post-carga: conteos, sumas de control, comparación con fuente, detección de anomalías.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Great Expectations / SQL checks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Reporte de calidad</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 — Notificación</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Reporte de resultado del proceso: filas procesadas, errores, SLA de carga, alertas por umbral.</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Airflow Email/Slack Operator</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Log + alerta</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7.2 Estrategias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Carga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Cuándo Usar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Tablas Aplicables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Full Load</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Truncate + Insert completo de la tabla fuente.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Dimensiones pequeñas, tablas de configuración, carga inicial histórica.</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dim_canal, dim_moneda, tablas de parámetros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Incremental Delta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Extrae solo registros nuevos o modificados usando campo de fecha/timestamp de la fuente.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Tablas con columna de modificación confiable (updated_at).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dim_cliente, dim_producto, dim_vendedor</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CDC (Change Data Capture)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Captura cambios a nivel de log de transacciones del motor fuente.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Tablas de alta transaccionalidad sin columna de modificación.</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fact_ventas (ERP Oracle)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Append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Solo inserta nuevos registros, nunca actualiza ni elimina.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Tablas de hechos donde los datos históricos son inmutables.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fact_ventas, fact_logistica, fact_inventario</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7.3 Pseudocódigo del DAG Principal — Carga Diaria DWH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1E1E2E" w:val="clear"/>
            <w:tcMar>
              <w:top w:type="dxa" w:w="100"/>
              <w:left w:type="dxa" w:w="200"/>
              <w:bottom w:type="dxa" w:w="100"/>
              <w:right w:type="dxa" w:w="120"/>
            </w:tcMar>
          </w:tcPr>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Apache Airflow DAG: dwh_daily_load</w:t>
            </w:r>
          </w:p>
          <w:p>
            <w:r>
              <w:rPr>
                <w:rFonts w:ascii="Courier New" w:cs="Courier New" w:eastAsia="Courier New" w:hAnsi="Courier New"/>
                <w:color w:val="A8FF78"/>
                <w:sz w:val="16"/>
                <w:szCs w:val="16"/>
              </w:rPr>
              <w:t xml:space="preserve">#  Descripción: Orquestación del proceso de carga diaria DWH</w:t>
            </w:r>
          </w:p>
          <w:p>
            <w:r>
              <w:rPr>
                <w:rFonts w:ascii="Courier New" w:cs="Courier New" w:eastAsia="Courier New" w:hAnsi="Courier New"/>
                <w:color w:val="A8FF78"/>
                <w:sz w:val="16"/>
                <w:szCs w:val="16"/>
              </w:rPr>
              <w:t xml:space="preserve">#  Schedule   : 0 4 * * *  (Lunes a Sábado a las 04:00 AM)</w:t>
            </w:r>
          </w:p>
          <w:p>
            <w:r>
              <w:rPr>
                <w:rFonts w:ascii="Courier New" w:cs="Courier New" w:eastAsia="Courier New" w:hAnsi="Courier New"/>
                <w:color w:val="A8FF78"/>
                <w:sz w:val="16"/>
                <w:szCs w:val="16"/>
              </w:rPr>
              <w:t xml:space="preserve">#  Owner      : data_engineering_team</w:t>
            </w:r>
          </w:p>
          <w:p>
            <w:r>
              <w:rPr>
                <w:rFonts w:ascii="Courier New" w:cs="Courier New" w:eastAsia="Courier New" w:hAnsi="Courier New"/>
                <w:color w:val="A8FF78"/>
                <w:sz w:val="16"/>
                <w:szCs w:val="16"/>
              </w:rPr>
              <w:t xml:space="preserve">#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from airflow import DAG</w:t>
            </w:r>
          </w:p>
          <w:p>
            <w:r>
              <w:rPr>
                <w:rFonts w:ascii="Courier New" w:cs="Courier New" w:eastAsia="Courier New" w:hAnsi="Courier New"/>
                <w:color w:val="A8FF78"/>
                <w:sz w:val="16"/>
                <w:szCs w:val="16"/>
              </w:rPr>
              <w:t xml:space="preserve">from airflow.operators.python import PythonOperator</w:t>
            </w:r>
          </w:p>
          <w:p>
            <w:r>
              <w:rPr>
                <w:rFonts w:ascii="Courier New" w:cs="Courier New" w:eastAsia="Courier New" w:hAnsi="Courier New"/>
                <w:color w:val="A8FF78"/>
                <w:sz w:val="16"/>
                <w:szCs w:val="16"/>
              </w:rPr>
              <w:t xml:space="preserve">from airflow.operators.sql import SQLCheckOperator</w:t>
            </w:r>
          </w:p>
          <w:p>
            <w:r>
              <w:rPr>
                <w:rFonts w:ascii="Courier New" w:cs="Courier New" w:eastAsia="Courier New" w:hAnsi="Courier New"/>
                <w:color w:val="A8FF78"/>
                <w:sz w:val="16"/>
                <w:szCs w:val="16"/>
              </w:rPr>
              <w:t xml:space="preserve">from datetime import datetime, timedelta</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default_args = {</w:t>
            </w:r>
          </w:p>
          <w:p>
            <w:r>
              <w:rPr>
                <w:rFonts w:ascii="Courier New" w:cs="Courier New" w:eastAsia="Courier New" w:hAnsi="Courier New"/>
                <w:color w:val="A8FF78"/>
                <w:sz w:val="16"/>
                <w:szCs w:val="16"/>
              </w:rPr>
              <w:t xml:space="preserve">    'owner'           : 'data_team',</w:t>
            </w:r>
          </w:p>
          <w:p>
            <w:r>
              <w:rPr>
                <w:rFonts w:ascii="Courier New" w:cs="Courier New" w:eastAsia="Courier New" w:hAnsi="Courier New"/>
                <w:color w:val="A8FF78"/>
                <w:sz w:val="16"/>
                <w:szCs w:val="16"/>
              </w:rPr>
              <w:t xml:space="preserve">    'retries'         : 3,</w:t>
            </w:r>
          </w:p>
          <w:p>
            <w:r>
              <w:rPr>
                <w:rFonts w:ascii="Courier New" w:cs="Courier New" w:eastAsia="Courier New" w:hAnsi="Courier New"/>
                <w:color w:val="A8FF78"/>
                <w:sz w:val="16"/>
                <w:szCs w:val="16"/>
              </w:rPr>
              <w:t xml:space="preserve">    'retry_delay'     : timedelta(minutes=15),</w:t>
            </w:r>
          </w:p>
          <w:p>
            <w:r>
              <w:rPr>
                <w:rFonts w:ascii="Courier New" w:cs="Courier New" w:eastAsia="Courier New" w:hAnsi="Courier New"/>
                <w:color w:val="A8FF78"/>
                <w:sz w:val="16"/>
                <w:szCs w:val="16"/>
              </w:rPr>
              <w:t xml:space="preserve">    'email_on_failure': True,</w:t>
            </w:r>
          </w:p>
          <w:p>
            <w:r>
              <w:rPr>
                <w:rFonts w:ascii="Courier New" w:cs="Courier New" w:eastAsia="Courier New" w:hAnsi="Courier New"/>
                <w:color w:val="A8FF78"/>
                <w:sz w:val="16"/>
                <w:szCs w:val="16"/>
              </w:rPr>
              <w:t xml:space="preserve">    'email'           : ['data-alerts@empresa.com'],</w:t>
            </w:r>
          </w:p>
          <w:p>
            <w:r>
              <w:rPr>
                <w:rFonts w:ascii="Courier New" w:cs="Courier New" w:eastAsia="Courier New" w:hAnsi="Courier New"/>
                <w:color w:val="A8FF78"/>
                <w:sz w:val="16"/>
                <w:szCs w:val="16"/>
              </w:rPr>
              <w:t xml:space="preserve">    'sla'             : timedelta(hours=2),</w:t>
            </w:r>
          </w:p>
          <w:p>
            <w:r>
              <w:rPr>
                <w:rFonts w:ascii="Courier New" w:cs="Courier New" w:eastAsia="Courier New" w:hAnsi="Courier New"/>
                <w:color w:val="A8FF78"/>
                <w:sz w:val="16"/>
                <w:szCs w:val="16"/>
              </w:rPr>
              <w:t xml:space="preserve">}</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with DAG('dwh_daily_load',</w:t>
            </w:r>
          </w:p>
          <w:p>
            <w:r>
              <w:rPr>
                <w:rFonts w:ascii="Courier New" w:cs="Courier New" w:eastAsia="Courier New" w:hAnsi="Courier New"/>
                <w:color w:val="A8FF78"/>
                <w:sz w:val="16"/>
                <w:szCs w:val="16"/>
              </w:rPr>
              <w:t xml:space="preserve">         default_args=default_args,</w:t>
            </w:r>
          </w:p>
          <w:p>
            <w:r>
              <w:rPr>
                <w:rFonts w:ascii="Courier New" w:cs="Courier New" w:eastAsia="Courier New" w:hAnsi="Courier New"/>
                <w:color w:val="A8FF78"/>
                <w:sz w:val="16"/>
                <w:szCs w:val="16"/>
              </w:rPr>
              <w:t xml:space="preserve">         schedule_interval='0 4 * * 1-6',</w:t>
            </w:r>
          </w:p>
          <w:p>
            <w:r>
              <w:rPr>
                <w:rFonts w:ascii="Courier New" w:cs="Courier New" w:eastAsia="Courier New" w:hAnsi="Courier New"/>
                <w:color w:val="A8FF78"/>
                <w:sz w:val="16"/>
                <w:szCs w:val="16"/>
              </w:rPr>
              <w:t xml:space="preserve">         start_date=datetime(2026, 1, 2),</w:t>
            </w:r>
          </w:p>
          <w:p>
            <w:r>
              <w:rPr>
                <w:rFonts w:ascii="Courier New" w:cs="Courier New" w:eastAsia="Courier New" w:hAnsi="Courier New"/>
                <w:color w:val="A8FF78"/>
                <w:sz w:val="16"/>
                <w:szCs w:val="16"/>
              </w:rPr>
              <w:t xml:space="preserve">         catchup=False,</w:t>
            </w:r>
          </w:p>
          <w:p>
            <w:r>
              <w:rPr>
                <w:rFonts w:ascii="Courier New" w:cs="Courier New" w:eastAsia="Courier New" w:hAnsi="Courier New"/>
                <w:color w:val="A8FF78"/>
                <w:sz w:val="16"/>
                <w:szCs w:val="16"/>
              </w:rPr>
              <w:t xml:space="preserve">         tags=['dwh','production','daily']) as dag:</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1: Crear registro de ejecución del batch</w:t>
            </w:r>
          </w:p>
          <w:p>
            <w:r>
              <w:rPr>
                <w:rFonts w:ascii="Courier New" w:cs="Courier New" w:eastAsia="Courier New" w:hAnsi="Courier New"/>
                <w:color w:val="A8FF78"/>
                <w:sz w:val="16"/>
                <w:szCs w:val="16"/>
              </w:rPr>
              <w:t xml:space="preserve">    t01_open_batch     = PythonOperator(task_id='open_batch',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2: Extracción RAW — fuentes origen</w:t>
            </w:r>
          </w:p>
          <w:p>
            <w:r>
              <w:rPr>
                <w:rFonts w:ascii="Courier New" w:cs="Courier New" w:eastAsia="Courier New" w:hAnsi="Courier New"/>
                <w:color w:val="A8FF78"/>
                <w:sz w:val="16"/>
                <w:szCs w:val="16"/>
              </w:rPr>
              <w:t xml:space="preserve">    t02_extract_erp    = PythonOperator(task_id='extract_raw_erp',     ...)</w:t>
            </w:r>
          </w:p>
          <w:p>
            <w:r>
              <w:rPr>
                <w:rFonts w:ascii="Courier New" w:cs="Courier New" w:eastAsia="Courier New" w:hAnsi="Courier New"/>
                <w:color w:val="A8FF78"/>
                <w:sz w:val="16"/>
                <w:szCs w:val="16"/>
              </w:rPr>
              <w:t xml:space="preserve">    t03_extract_crm    = PythonOperator(task_id='extract_raw_crm',     ...)</w:t>
            </w:r>
          </w:p>
          <w:p>
            <w:r>
              <w:rPr>
                <w:rFonts w:ascii="Courier New" w:cs="Courier New" w:eastAsia="Courier New" w:hAnsi="Courier New"/>
                <w:color w:val="A8FF78"/>
                <w:sz w:val="16"/>
                <w:szCs w:val="16"/>
              </w:rPr>
              <w:t xml:space="preserve">    t04_extract_files  = PythonOperator(task_id='extract_raw_files',   ...)</w:t>
            </w:r>
          </w:p>
          <w:p>
            <w:r>
              <w:rPr>
                <w:rFonts w:ascii="Courier New" w:cs="Courier New" w:eastAsia="Courier New" w:hAnsi="Courier New"/>
                <w:color w:val="A8FF78"/>
                <w:sz w:val="16"/>
                <w:szCs w:val="16"/>
              </w:rPr>
              <w:t xml:space="preserve">    t05_extract_api    = PythonOperator(task_id='extract_raw_api',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3: Transformación STAGE — limpieza y calidad</w:t>
            </w:r>
          </w:p>
          <w:p>
            <w:r>
              <w:rPr>
                <w:rFonts w:ascii="Courier New" w:cs="Courier New" w:eastAsia="Courier New" w:hAnsi="Courier New"/>
                <w:color w:val="A8FF78"/>
                <w:sz w:val="16"/>
                <w:szCs w:val="16"/>
              </w:rPr>
              <w:t xml:space="preserve">    t10_stg_clientes   = PythonOperator(task_id='stg_transform_clientes', ...)</w:t>
            </w:r>
          </w:p>
          <w:p>
            <w:r>
              <w:rPr>
                <w:rFonts w:ascii="Courier New" w:cs="Courier New" w:eastAsia="Courier New" w:hAnsi="Courier New"/>
                <w:color w:val="A8FF78"/>
                <w:sz w:val="16"/>
                <w:szCs w:val="16"/>
              </w:rPr>
              <w:t xml:space="preserve">    t11_stg_productos  = PythonOperator(task_id='stg_transform_productos',...)</w:t>
            </w:r>
          </w:p>
          <w:p>
            <w:r>
              <w:rPr>
                <w:rFonts w:ascii="Courier New" w:cs="Courier New" w:eastAsia="Courier New" w:hAnsi="Courier New"/>
                <w:color w:val="A8FF78"/>
                <w:sz w:val="16"/>
                <w:szCs w:val="16"/>
              </w:rPr>
              <w:t xml:space="preserve">    t12_stg_ventas     = PythonOperator(task_id='stg_transform_ventas',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4: Carga CORE — dimensiones primero, luego hechos</w:t>
            </w:r>
          </w:p>
          <w:p>
            <w:r>
              <w:rPr>
                <w:rFonts w:ascii="Courier New" w:cs="Courier New" w:eastAsia="Courier New" w:hAnsi="Courier New"/>
                <w:color w:val="A8FF78"/>
                <w:sz w:val="16"/>
                <w:szCs w:val="16"/>
              </w:rPr>
              <w:t xml:space="preserve">    t20_load_dim_time  = PythonOperator(task_id='load_dim_tiempo',     ...)</w:t>
            </w:r>
          </w:p>
          <w:p>
            <w:r>
              <w:rPr>
                <w:rFonts w:ascii="Courier New" w:cs="Courier New" w:eastAsia="Courier New" w:hAnsi="Courier New"/>
                <w:color w:val="A8FF78"/>
                <w:sz w:val="16"/>
                <w:szCs w:val="16"/>
              </w:rPr>
              <w:t xml:space="preserve">    t21_load_dim_cli   = PythonOperator(task_id='load_dim_cliente',    ...)</w:t>
            </w:r>
          </w:p>
          <w:p>
            <w:r>
              <w:rPr>
                <w:rFonts w:ascii="Courier New" w:cs="Courier New" w:eastAsia="Courier New" w:hAnsi="Courier New"/>
                <w:color w:val="A8FF78"/>
                <w:sz w:val="16"/>
                <w:szCs w:val="16"/>
              </w:rPr>
              <w:t xml:space="preserve">    t22_load_dim_prod  = PythonOperator(task_id='load_dim_producto',   ...)</w:t>
            </w:r>
          </w:p>
          <w:p>
            <w:r>
              <w:rPr>
                <w:rFonts w:ascii="Courier New" w:cs="Courier New" w:eastAsia="Courier New" w:hAnsi="Courier New"/>
                <w:color w:val="A8FF78"/>
                <w:sz w:val="16"/>
                <w:szCs w:val="16"/>
              </w:rPr>
              <w:t xml:space="preserve">    t25_load_fact_vtas = PythonOperator(task_id='load_fact_ventas',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5: Validación post-carga</w:t>
            </w:r>
          </w:p>
          <w:p>
            <w:r>
              <w:rPr>
                <w:rFonts w:ascii="Courier New" w:cs="Courier New" w:eastAsia="Courier New" w:hAnsi="Courier New"/>
                <w:color w:val="A8FF78"/>
                <w:sz w:val="16"/>
                <w:szCs w:val="16"/>
              </w:rPr>
              <w:t xml:space="preserve">    t30_validate       = SQLCheckOperator(task_id='validate_load',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STEP 6: Cierre del batch y notificación</w:t>
            </w:r>
          </w:p>
          <w:p>
            <w:r>
              <w:rPr>
                <w:rFonts w:ascii="Courier New" w:cs="Courier New" w:eastAsia="Courier New" w:hAnsi="Courier New"/>
                <w:color w:val="A8FF78"/>
                <w:sz w:val="16"/>
                <w:szCs w:val="16"/>
              </w:rPr>
              <w:t xml:space="preserve">    t99_close_batch    = PythonOperator(task_id='close_batch',         ...)</w:t>
            </w:r>
          </w:p>
          <w:p>
            <w:r>
              <w:rPr>
                <w:rFonts w:ascii="Courier New" w:cs="Courier New" w:eastAsia="Courier New" w:hAnsi="Courier New"/>
                <w:color w:val="A8FF78"/>
                <w:sz w:val="16"/>
                <w:szCs w:val="16"/>
              </w:rPr>
              <w:t xml:space="preserve"/>
            </w:r>
          </w:p>
          <w:p>
            <w:r>
              <w:rPr>
                <w:rFonts w:ascii="Courier New" w:cs="Courier New" w:eastAsia="Courier New" w:hAnsi="Courier New"/>
                <w:color w:val="A8FF78"/>
                <w:sz w:val="16"/>
                <w:szCs w:val="16"/>
              </w:rPr>
              <w:t xml:space="preserve">    # Dependencias del DAG</w:t>
            </w:r>
          </w:p>
          <w:p>
            <w:r>
              <w:rPr>
                <w:rFonts w:ascii="Courier New" w:cs="Courier New" w:eastAsia="Courier New" w:hAnsi="Courier New"/>
                <w:color w:val="A8FF78"/>
                <w:sz w:val="16"/>
                <w:szCs w:val="16"/>
              </w:rPr>
              <w:t xml:space="preserve">    t01 &gt;&gt; [t02, t03, t04, t05]</w:t>
            </w:r>
          </w:p>
          <w:p>
            <w:r>
              <w:rPr>
                <w:rFonts w:ascii="Courier New" w:cs="Courier New" w:eastAsia="Courier New" w:hAnsi="Courier New"/>
                <w:color w:val="A8FF78"/>
                <w:sz w:val="16"/>
                <w:szCs w:val="16"/>
              </w:rPr>
              <w:t xml:space="preserve">    [t02, t03, t04, t05] &gt;&gt; [t10, t11, t12]</w:t>
            </w:r>
          </w:p>
          <w:p>
            <w:r>
              <w:rPr>
                <w:rFonts w:ascii="Courier New" w:cs="Courier New" w:eastAsia="Courier New" w:hAnsi="Courier New"/>
                <w:color w:val="A8FF78"/>
                <w:sz w:val="16"/>
                <w:szCs w:val="16"/>
              </w:rPr>
              <w:t xml:space="preserve">    [t10, t11, t12] &gt;&gt; [t20, t21, t22]</w:t>
            </w:r>
          </w:p>
          <w:p>
            <w:r>
              <w:rPr>
                <w:rFonts w:ascii="Courier New" w:cs="Courier New" w:eastAsia="Courier New" w:hAnsi="Courier New"/>
                <w:color w:val="A8FF78"/>
                <w:sz w:val="16"/>
                <w:szCs w:val="16"/>
              </w:rPr>
              <w:t xml:space="preserve">    [t20, t21, t22] &gt;&gt; t25 &gt;&gt; t30 &gt;&gt; t99</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8. Preparación y Configuración de Ambientes</w:t>
      </w:r>
    </w:p>
    <w:p>
      <w:pPr>
        <w:pStyle w:val="Heading2"/>
        <w:spacing w:after="80" w:before="240"/>
      </w:pPr>
      <w:r>
        <w:rPr>
          <w:rFonts w:ascii="Arial" w:cs="Arial" w:eastAsia="Arial" w:hAnsi="Arial"/>
          <w:b/>
          <w:bCs/>
          <w:color w:val="17375E"/>
          <w:sz w:val="26"/>
          <w:szCs w:val="26"/>
        </w:rPr>
        <w:t xml:space="preserve">8.1 Descripción de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Parámetro</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 (Desarrollo)</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STG (Staging / QA)</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 (Producción)</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Propósito</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Desarrollo activo, experimentación y pruebas unitarias</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de integración, UAT y validación pre-producción</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Sistema en producción con datos reales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Usuarios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Equipo de desarrollo (acceso total)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 Analistas de Negocio, PM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Solo lectura para analistas. Admin restringido.</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Datos</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Datos de prueba / subconjunto anonimizado</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Copia sanitizada de PROD (datos enmascarados)</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Datos reales corporativos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Acceso BD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dwh_dev_user (SUPERUSER)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dwh_stg_admin (privilegiado)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dwh_prod_reader / dwh_prod_etl (roles específicos)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Backup</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No requerido</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Semanal</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Diario (full) + cada hora (WAL archiving)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Deploy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Directo por desarrollador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Via pipeline CI/CD con aprobación de QA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Via pipeline CI/CD con aprobación de CAB</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Monitoreo</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Logs locales</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Prometheus + Grafana</w:t>
            </w:r>
          </w:p>
        </w:tc>
        <w:tc>
          <w:tcPr>
            <w:tcW w:type="dxa" w:w="25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Prometheus + Grafana + PagerDuty alertas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Base URL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localhost:5432/dwh_dev</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stg-dwh.empresa.internal:5432/dwh_stg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prod-dwh.empresa.com:5432/dwh_prod (privado)</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8.2 Proceso de Promoción DEV → STG → PROD</w:t>
      </w:r>
    </w:p>
    <w:p>
      <w:pPr>
        <w:pStyle w:val="Heading3"/>
        <w:spacing w:after="60" w:before="180"/>
      </w:pPr>
      <w:r>
        <w:rPr>
          <w:rFonts w:ascii="Arial" w:cs="Arial" w:eastAsia="Arial" w:hAnsi="Arial"/>
          <w:b/>
          <w:bCs/>
          <w:color w:val="2E75B6"/>
          <w:sz w:val="22"/>
          <w:szCs w:val="22"/>
        </w:rPr>
        <w:t xml:space="preserve">8.2.1 Flujo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Pipeline de Despliegue CI/CD</w:t>
            </w:r>
          </w:p>
          <w:p>
            <w:r>
              <w:rPr>
                <w:rFonts w:ascii="Arial" w:cs="Arial" w:eastAsia="Arial" w:hAnsi="Arial"/>
                <w:color w:val="404040"/>
                <w:sz w:val="20"/>
                <w:szCs w:val="20"/>
              </w:rPr>
              <w:t xml:space="preserve">RAMA: feature/* → COMMIT → MR a develop → [Pruebas Unitarias Automáticas] → MERGE develop → [Deploy AUTO a DEV] → [Smoke Tests DEV] → MR a release/* → [Review QA] → MERGE release → [Deploy AUTO a STG] → [Pruebas UAT en STG] → [Aprobación CAB] → MERGE main → [Deploy MANUAL a PROD] → [Validación Post-Deploy] → CIERRE</w:t>
            </w:r>
          </w:p>
        </w:tc>
      </w:tr>
    </w:tbl>
    <w:p>
      <w:pPr>
        <w:spacing w:after="60" w:before="60"/>
      </w:pPr>
      <w:r>
        <w:t xml:space="preserve"/>
      </w:r>
    </w:p>
    <w:p>
      <w:pPr>
        <w:pStyle w:val="Heading3"/>
        <w:spacing w:after="60" w:before="180"/>
      </w:pPr>
      <w:r>
        <w:rPr>
          <w:rFonts w:ascii="Arial" w:cs="Arial" w:eastAsia="Arial" w:hAnsi="Arial"/>
          <w:b/>
          <w:bCs/>
          <w:color w:val="2E75B6"/>
          <w:sz w:val="22"/>
          <w:szCs w:val="22"/>
        </w:rPr>
        <w:t xml:space="preserve">8.2.2 Checklist de Despliegue DEV → STG</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11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Verificación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Todos los scripts DDL ejecutan sin errores en DEV</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Desarrollador</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Procedimientos almacenados y funciones probados y documentados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Desarrollador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DAGs de Airflow validados y ejecutados exitosamente en DEV</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Data Engineer</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unitarias y de regresión ejecutadas con 100% de pase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 / Desarrollador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5</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Revisión de código completada (code review) por pares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Tech Lead</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Documentación técnica actualizada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7</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Variables de configuración para STG verificadas (sin credenciales DEV)</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DevOps</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Plan de rollback documentado y validado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Tech Lead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9</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MR aprobado en GitLab por mínimo 2 revisores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Tech Lead / Arq.</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Pipeline CI/CD de STG ejecutado exitosamente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DevOps / CI</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bl>
    <w:p>
      <w:pPr>
        <w:spacing w:after="60" w:before="60"/>
      </w:pPr>
      <w:r>
        <w:t xml:space="preserve"/>
      </w:r>
    </w:p>
    <w:p>
      <w:pPr>
        <w:pStyle w:val="Heading3"/>
        <w:spacing w:after="60" w:before="180"/>
      </w:pPr>
      <w:r>
        <w:rPr>
          <w:rFonts w:ascii="Arial" w:cs="Arial" w:eastAsia="Arial" w:hAnsi="Arial"/>
          <w:b/>
          <w:bCs/>
          <w:color w:val="2E75B6"/>
          <w:sz w:val="22"/>
          <w:szCs w:val="22"/>
        </w:rPr>
        <w:t xml:space="preserve">8.2.3 Checklist de Despliegue STG → PROD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11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Verificación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UAT completadas y firmadas por usuarios de negocio</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PM / Negocio</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Performance testing ejecutado en STG: tiempos de carga dentro de SLA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de carga de datos completa (full load histórico) validada</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Data Engineer</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Revisión de seguridad: roles, permisos y enmascaramiento verificados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DBA / Seguridad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5</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Ventana de mantenimiento aprobada y comunicada (Domingos 00:00-06:00)</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PM / CAB</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Backup de PROD actual tomado y verificado antes del despliegue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DBA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7</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Script de rollback probado en STG y documentado con pasos detallados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Tech Lead</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Aprobación formal del Comité de Cambios (CAB) obtenida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PM / CAB</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9</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Equipo de guardia disponible durante y 2 horas post-despliegue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Tech Lead</w:t>
            </w:r>
          </w:p>
        </w:tc>
        <w:tc>
          <w:tcPr>
            <w:tcW w:type="dxa" w:w="1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 ] 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Monitoreo y alertas de PROD verificados y activos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DevOps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 OK</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9. Seguridad y Gobierno del Dato</w:t>
      </w:r>
    </w:p>
    <w:p>
      <w:pPr>
        <w:pStyle w:val="Heading2"/>
        <w:spacing w:after="80" w:before="240"/>
      </w:pPr>
      <w:r>
        <w:rPr>
          <w:rFonts w:ascii="Arial" w:cs="Arial" w:eastAsia="Arial" w:hAnsi="Arial"/>
          <w:b/>
          <w:bCs/>
          <w:color w:val="17375E"/>
          <w:sz w:val="26"/>
          <w:szCs w:val="26"/>
        </w:rPr>
        <w:t xml:space="preserve">9.1 Modelo de Seguridad —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 BD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Permisos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Asignado a</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dwh_etl_role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Proceso ETL / Airflow</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INSERT, UPDATE, DELETE en raw.*, stg.*; INSERT en core.*</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Usuario de servicio ETL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dwh_analyst_role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Analistas de BI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SELECT en core.*, dm_*. Sin acceso a raw.* ni stg.*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Analistas de datos, herramientas BI</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dwh_dba_role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Administración BD</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Todos los permisos. Solo en ventanas de mantenimiento.</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 (mínimo 2 personas)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dwh_dev_role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Desarrollo en DEV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Todos los permisos en esquema DEV. Sin acceso a PROD.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Equipo de desarrollo</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dwh_readonly_role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Acceso solo lectura</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SELECT en dm_* (Data Marts aprobados)</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Reportes, stakeholders de negocio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dwh_audit_role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Auditoría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SELECT en audit.* y meta.*. Sin acceso a datos de negocio.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Equipo de auditoría / compliance</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9.2 Gobierno del Dato</w:t>
      </w:r>
    </w:p>
    <w:p>
      <w:pPr>
        <w:pStyle w:val="Heading3"/>
        <w:spacing w:after="60" w:before="180"/>
      </w:pPr>
      <w:r>
        <w:rPr>
          <w:rFonts w:ascii="Arial" w:cs="Arial" w:eastAsia="Arial" w:hAnsi="Arial"/>
          <w:b/>
          <w:bCs/>
          <w:color w:val="2E75B6"/>
          <w:sz w:val="22"/>
          <w:szCs w:val="22"/>
        </w:rPr>
        <w:t xml:space="preserve">9.2.1 Diccionario de Datos — Estructura Requerida</w:t>
      </w:r>
    </w:p>
    <w:p>
      <w:pPr>
        <w:spacing w:after="80" w:before="80"/>
        <w:jc w:val="both"/>
      </w:pPr>
      <w:r>
        <w:rPr>
          <w:rFonts w:ascii="Arial" w:cs="Arial" w:eastAsia="Arial" w:hAnsi="Arial"/>
          <w:b w:val="false"/>
          <w:bCs w:val="false"/>
          <w:color w:val="404040"/>
          <w:sz w:val="22"/>
          <w:szCs w:val="22"/>
        </w:rPr>
        <w:t xml:space="preserve">El diccionario de datos es un artefacto vivo mantenido en la tabla meta.data_dictionary y en el repositorio de documentación. Cada campo de cada tabla del DWH debe estar registrado con la siguiente información: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Atributo</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Ejemplo</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schema_name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Nombre del esquema en BD</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table_name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Nombre de la tabla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dim_cliente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column_name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Nombre de la columna</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segmento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data_type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Tipo de dato en PostgreSQL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VARCHAR(50)</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Si acepta valores nulos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business_name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Nombre de negocio comprensible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Segmento Comercial del Cliente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business_description</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Descripción de negocio del campo</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Clasificación estratégica del cliente según potencial de ventas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valid_values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Valores permitidos o rango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CORPORATIVO, PYME, RETAIL, GOBIERNO</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source_system</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Sistema origen del dato</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source_table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fuente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crm.accounts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source_column</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Columna fuente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account_type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transformation_rule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Regla de transformación aplicada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UPPER(TRIM(account_type)) mapeado a tabla ref_segmentos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data_owner</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Responsable del dato de negocio</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Gerencia Comercial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data_steward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Responsable técnico del dato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Arquitecto de Datos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last_reviewed_date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Última fecha de revisión</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2026-03-31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center"/>
            </w:pPr>
            <w:r>
              <w:rPr>
                <w:rFonts w:ascii="Arial" w:cs="Arial" w:eastAsia="Arial" w:hAnsi="Arial"/>
                <w:b/>
                <w:bCs/>
                <w:caps/>
                <w:color w:val="FFFFFF"/>
                <w:sz w:val="28"/>
                <w:szCs w:val="28"/>
              </w:rPr>
              <w:t xml:space="preserve">SECCIÓN IV — IMPLEMENTACIÓN Y CONTROL</w:t>
            </w:r>
          </w:p>
        </w:tc>
      </w:tr>
    </w:tbl>
    <w:p>
      <w:pPr>
        <w:spacing w:after="60" w:before="60"/>
      </w:pPr>
      <w:r>
        <w:t xml:space="preserve"/>
      </w:r>
    </w:p>
    <w:p>
      <w:pPr>
        <w:pStyle w:val="Heading1"/>
        <w:pBdr>
          <w:bottom w:val="single" w:color="2E75B6" w:sz="12" w:space="6"/>
        </w:pBdr>
        <w:spacing w:after="120" w:before="360"/>
      </w:pPr>
      <w:r>
        <w:rPr>
          <w:rFonts w:ascii="Arial" w:cs="Arial" w:eastAsia="Arial" w:hAnsi="Arial"/>
          <w:b/>
          <w:bCs/>
          <w:color w:val="1F3864"/>
          <w:sz w:val="32"/>
          <w:szCs w:val="32"/>
        </w:rPr>
        <w:t xml:space="preserve">10. Cronograma del Proyecto</w:t>
      </w:r>
    </w:p>
    <w:p>
      <w:pPr>
        <w:pStyle w:val="Heading2"/>
        <w:spacing w:after="80" w:before="240"/>
      </w:pPr>
      <w:r>
        <w:rPr>
          <w:rFonts w:ascii="Arial" w:cs="Arial" w:eastAsia="Arial" w:hAnsi="Arial"/>
          <w:b/>
          <w:bCs/>
          <w:color w:val="17375E"/>
          <w:sz w:val="26"/>
          <w:szCs w:val="26"/>
        </w:rPr>
        <w:t xml:space="preserve">10.1 Plan de Trabajo — Fases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900"/>
        <w:gridCol w:w="900"/>
        <w:gridCol w:w="900"/>
        <w:gridCol w:w="1560"/>
        <w:gridCol w:w="9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Inicio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Duración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F1 – ANÁLISIS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Kickoff y levantamiento de requerimientos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02/01/26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16/01/26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10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 / PM</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F1 – ANÁLISIS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Análisis de fuentes de datos y conectividad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09/01/26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20/01/26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 / DBA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F1 – ANÁLISIS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Definición de KPIs, catálogo de datos y reglas de negocio</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20/01/26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30/01/26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7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F2 – DISEÑO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Diseño arquitectónico y selección de stack tecnológico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30/01/26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07/02/26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6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F2 – DISEÑO</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Diseño del modelo dimensional (Star Schema)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05/02/26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14/02/26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7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 / DBA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F2 – DISEÑO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Diseño de procesos ETL y arquitectura de pipelines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12/02/26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21/02/26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7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Engineer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F3 – PREP.</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Configuración ambiente DEV y repositorio Git</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17/02/26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21/02/26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3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DevOps / DBA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F3 – PREP.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Configuración pipelines CI/CD y Airflow DEV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21/02/26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28/02/26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F4 – DESAR.</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Desarrollo DDL: esquemas, tablas, índices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24/02/26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07/03/26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8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 / Dev</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F4 – DESAR.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Desarrollo ETL: extractores, transformadores, loaders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03/03/26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21/03/26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13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Engineer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EN CURSO</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F4 – DESAR.</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Desarrollo Data Marts y vistas analíticas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17/03/26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28/03/26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8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 Datos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EN CURSO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F4 – DESAR.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unitarias y de integración en DEV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25/03/26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04/04/26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7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 / Dev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F5 – STG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Despliegue en Staging + validación de datos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07/04/26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14/04/26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6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DevOps / QA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F5 – STG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UAT con usuarios de negocio en STG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14/04/26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25/04/26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PM / Negocio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F5 – STG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Performance testing y optimización de consultas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21/04/26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28/04/26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6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 / QA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F6 – PROD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Aprobación CAB y preparación de ventana de producción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28/04/26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02/05/26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PM / CAB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F6 – PROD</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Despliegue en PROD — Carga histórica inicial</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04/05/26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04/05/26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 día</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 / DevOps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F6 – PROD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Validación post-despliegue y monitoreo 72h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04/05/26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07/05/26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 días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DBA / Data Eng.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F6 – PROD</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Cierre del proyecto y entrega de documentación final</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07/05/26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14/05/26</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5 días</w:t>
            </w:r>
          </w:p>
        </w:tc>
        <w:tc>
          <w:tcPr>
            <w:tcW w:type="dxa" w:w="1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PM / Arq. Datos</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PENDIENTE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6"/>
              <w:left w:val="single" w:color="1E6B3A" w:sz="24"/>
              <w:bottom w:val="single" w:color="1E6B3A" w:sz="6"/>
              <w:right w:val="single" w:color="1E6B3A" w:sz="6"/>
            </w:tcBorders>
            <w:shd w:fill="D8EDDE" w:val="clear"/>
            <w:tcMar>
              <w:top w:type="dxa" w:w="100"/>
              <w:left w:type="dxa" w:w="200"/>
              <w:bottom w:type="dxa" w:w="100"/>
              <w:right w:type="dxa" w:w="120"/>
            </w:tcMar>
          </w:tcPr>
          <w:p>
            <w:r>
              <w:rPr>
                <w:rFonts w:ascii="Arial" w:cs="Arial" w:eastAsia="Arial" w:hAnsi="Arial"/>
                <w:b/>
                <w:bCs/>
                <w:color w:val="1E6B3A"/>
                <w:sz w:val="20"/>
                <w:szCs w:val="20"/>
              </w:rPr>
              <w:t xml:space="preserve">Estado Actual del Proyecto</w:t>
            </w:r>
          </w:p>
          <w:p>
            <w:r>
              <w:rPr>
                <w:rFonts w:ascii="Arial" w:cs="Arial" w:eastAsia="Arial" w:hAnsi="Arial"/>
                <w:color w:val="404040"/>
                <w:sz w:val="20"/>
                <w:szCs w:val="20"/>
              </w:rPr>
              <w:t xml:space="preserve">Fecha de referencia: 31 de Marzo de 2026. El proyecto se encuentra en la Fase 4 (Desarrollo) con avance estimado del 68%. El equipo está trabajando activamente en el ambiente DEV. El despliegue a STG está planificado para el 07 de Abril de 2026, sujeto a la finalización exitosa de las pruebas unitarias.</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11. Plan de Pruebas y Control de Calidad</w:t>
      </w:r>
    </w:p>
    <w:p>
      <w:pPr>
        <w:pStyle w:val="Heading2"/>
        <w:spacing w:after="80" w:before="240"/>
      </w:pPr>
      <w:r>
        <w:rPr>
          <w:rFonts w:ascii="Arial" w:cs="Arial" w:eastAsia="Arial" w:hAnsi="Arial"/>
          <w:b/>
          <w:bCs/>
          <w:color w:val="17375E"/>
          <w:sz w:val="26"/>
          <w:szCs w:val="26"/>
        </w:rPr>
        <w:t xml:space="preserve">11.1 Tipos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10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Prueba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Ambiente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 de Aceptación</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Unitarias</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Validación individual de cada script SQL, stored procedure y función.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Desarrollador</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100% de los tests pasan sin errores.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de Integración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Validación del flujo ETL end-to-end entre sistemas fuente y DWH.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Engineer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Datos en core.* concuerdan con fuente al 100%.</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de Calidad de Dato</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Verificación de completitud, exactitud, unicidad y consistencia de datos.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QA / Data Steward</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STG</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Tasa de error &lt; 0.1%. Sin duplicados en dimensiones.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de Rendimiento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Medición de tiempos de carga ETL y tiempos de respuesta de consultas.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DBA / QA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Carga diaria &lt; 2h. Consultas BI &lt; 5 seg.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UAT</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Validación por usuarios de negocio de KPIs, métricas y datos contra sistemas origen.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Negocio / PM</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STG</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Aprobación formal firmada por líder de negocio.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de Regresión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Verificación que cambios no afecten funcionalidad previamente aprobada.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Todos los casos de prueba previos siguen pasando.</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Smoke Tests</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Verificación rápida post-despliegue de funcionalidades críticas.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DevOps / QA</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PROD</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Pipeline ejecuta sin errores. Datos accesibles.</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11.2 Reglas de Calidad del Dato — Catálogo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2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Regla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Calidad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si falla</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DQ-001</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Completitud</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Campos obligatorios no pueden ser NULL (PK, FK, montos)</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Rechazar registro, log en audit.dq_errors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DQ-002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Unicidad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 pueden existir duplicados en clave natural activa de dimensiones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Deduplicar usando regla de prioridad por fecha</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DQ-003</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Exactitud</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Montos numéricos no pueden ser negativos en tablas de hechos (salvo NC)</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Alertar y quarantine en stg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DQ-004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Consistencia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FK de fact_* deben tener match en su dimensión correspondiente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Asignar SK -1 (DESCONOCIDO) y alertar</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DQ-005</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Validez</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Fechas no pueden ser futuras en tablas de hechos transaccionales</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Rechazar registro, log en audit.dq_errors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DQ-006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Oportunidad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Los datos deben cargarse antes de las 06:00 AM (SLA diario)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Alerta PagerDuty al On-Call si supera las 06:00</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DQ-007</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Integridad Referencial</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Todas las FK deben referenciar a una SK válida en la dimensión</w:t>
            </w:r>
          </w:p>
        </w:tc>
        <w:tc>
          <w:tcPr>
            <w:tcW w:type="dxa" w:w="2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Lookup a SK -1, notificar al equipo de datos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DQ-008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Completitud de Carga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El volumen de filas no puede caer &gt; 10% vs promedio 7 días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Alerta crítica. Parar pipeline hasta validación</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12. Monitoreo, Operación y Mantenimiento</w:t>
      </w:r>
    </w:p>
    <w:p>
      <w:pPr>
        <w:pStyle w:val="Heading2"/>
        <w:spacing w:after="80" w:before="240"/>
      </w:pPr>
      <w:r>
        <w:rPr>
          <w:rFonts w:ascii="Arial" w:cs="Arial" w:eastAsia="Arial" w:hAnsi="Arial"/>
          <w:b/>
          <w:bCs/>
          <w:color w:val="17375E"/>
          <w:sz w:val="26"/>
          <w:szCs w:val="26"/>
        </w:rPr>
        <w:t xml:space="preserve">12.1 Indicadores de Salud del Sistema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200"/>
        <w:gridCol w:w="2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SLA Objetivo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Alerta</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Carga Diaria ETL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Duración del pipeline diario</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&lt; 2 horas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&gt; 1.5 horas = WARNING. &gt; 2 horas = CRITICAL</w:t>
            </w:r>
          </w:p>
        </w:tc>
        <w:tc>
          <w:tcPr>
            <w:tcW w:type="dxa" w:w="2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Investigar cuellos de botella. Escalar si 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Disponibilidad DWH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Uptime del servidor de BD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&gt; 99.5% mensual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&lt; 99.5% = CRITICAL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Activar plan de contingencia DBA.</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Frescura del Dato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Dato disponible para BI</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Antes 07:00 AM (T+1)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Después 06:30 = WARNING</w:t>
            </w:r>
          </w:p>
        </w:tc>
        <w:tc>
          <w:tcPr>
            <w:tcW w:type="dxa" w:w="2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Alerta On-Call. Comunicar a usuarios BI.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Tasa de Errores ETL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de registros rechazados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&lt; 0.1% por carga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&gt; 0.1% = WARNING. &gt; 1% = CRITICAL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Revisión inmediata de reglas de calidad y fuente.</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Rendimiento Consultas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P95 tiempo de respuesta</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&lt; 5 segundos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&gt; 10 segundos = WARNING</w:t>
            </w:r>
          </w:p>
        </w:tc>
        <w:tc>
          <w:tcPr>
            <w:tcW w:type="dxa" w:w="2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Análisis de query plan. Revisar índices.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Espacio en Disco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Uso de almacenamiento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&lt; 80% de capacidad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&gt; 75% = WARNING. &gt; 85% = CRITICAL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Revisión de política de retención y archivado.</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12.2 Procedimiento de Rollback</w:t>
      </w:r>
    </w:p>
    <w:p>
      <w:pPr>
        <w:spacing w:after="80" w:before="80"/>
        <w:jc w:val="both"/>
      </w:pPr>
      <w:r>
        <w:rPr>
          <w:rFonts w:ascii="Arial" w:cs="Arial" w:eastAsia="Arial" w:hAnsi="Arial"/>
          <w:b w:val="false"/>
          <w:bCs w:val="false"/>
          <w:color w:val="404040"/>
          <w:sz w:val="22"/>
          <w:szCs w:val="22"/>
        </w:rPr>
        <w:t xml:space="preserve">En caso de que un despliegue genere problemas en producción, se debe activar el procedimiento de rollback documentado. El objetivo es restaurar el sistema al estado funcional anterior en un tiempo máximo de 2 horas.</w:t>
      </w:r>
    </w:p>
    <w:p>
      <w:pPr>
        <w:spacing w:after="60" w:before="60"/>
      </w:pPr>
      <w:r>
        <w:t xml:space="preserve"/>
      </w:r>
    </w:p>
    <w:p>
      <w:pPr>
        <w:pStyle w:val="ListParagraph"/>
        <w:numPr>
          <w:ilvl w:val="0"/>
          <w:numId w:val="2"/>
        </w:numPr>
        <w:spacing w:after="40" w:before="40"/>
      </w:pPr>
      <w:r>
        <w:rPr>
          <w:rFonts w:ascii="Arial" w:cs="Arial" w:eastAsia="Arial" w:hAnsi="Arial"/>
          <w:color w:val="404040"/>
          <w:sz w:val="20"/>
          <w:szCs w:val="20"/>
        </w:rPr>
        <w:t xml:space="preserve">PASO 1 — Decisión de rollback: El Tech Lead evalúa el impacto. Si el fix no puede aplicarse en &lt; 30 min, se procede al rollback.</w:t>
      </w:r>
    </w:p>
    <w:p>
      <w:pPr>
        <w:pStyle w:val="ListParagraph"/>
        <w:numPr>
          <w:ilvl w:val="0"/>
          <w:numId w:val="2"/>
        </w:numPr>
        <w:spacing w:after="40" w:before="40"/>
      </w:pPr>
      <w:r>
        <w:rPr>
          <w:rFonts w:ascii="Arial" w:cs="Arial" w:eastAsia="Arial" w:hAnsi="Arial"/>
          <w:color w:val="404040"/>
          <w:sz w:val="20"/>
          <w:szCs w:val="20"/>
        </w:rPr>
        <w:t xml:space="preserve">PASO 2 — Comunicación: Notificar al PM, DBA y stakeholders. Abrir ticket de incidente en el sistema ITSM.</w:t>
      </w:r>
    </w:p>
    <w:p>
      <w:pPr>
        <w:pStyle w:val="ListParagraph"/>
        <w:numPr>
          <w:ilvl w:val="0"/>
          <w:numId w:val="2"/>
        </w:numPr>
        <w:spacing w:after="40" w:before="40"/>
      </w:pPr>
      <w:r>
        <w:rPr>
          <w:rFonts w:ascii="Arial" w:cs="Arial" w:eastAsia="Arial" w:hAnsi="Arial"/>
          <w:color w:val="404040"/>
          <w:sz w:val="20"/>
          <w:szCs w:val="20"/>
        </w:rPr>
        <w:t xml:space="preserve">PASO 3 — Detener procesos ETL: Pausar todos los DAGs de Airflow activos para evitar corrupción adicional de datos.</w:t>
      </w:r>
    </w:p>
    <w:p>
      <w:pPr>
        <w:pStyle w:val="ListParagraph"/>
        <w:numPr>
          <w:ilvl w:val="0"/>
          <w:numId w:val="2"/>
        </w:numPr>
        <w:spacing w:after="40" w:before="40"/>
      </w:pPr>
      <w:r>
        <w:rPr>
          <w:rFonts w:ascii="Arial" w:cs="Arial" w:eastAsia="Arial" w:hAnsi="Arial"/>
          <w:color w:val="404040"/>
          <w:sz w:val="20"/>
          <w:szCs w:val="20"/>
        </w:rPr>
        <w:t xml:space="preserve">PASO 4 — Ejecutar script de rollback: Aplicar los scripts DDL de reversión (versionados en Git bajo /rollback/[versión]).</w:t>
      </w:r>
    </w:p>
    <w:p>
      <w:pPr>
        <w:pStyle w:val="ListParagraph"/>
        <w:numPr>
          <w:ilvl w:val="0"/>
          <w:numId w:val="2"/>
        </w:numPr>
        <w:spacing w:after="40" w:before="40"/>
      </w:pPr>
      <w:r>
        <w:rPr>
          <w:rFonts w:ascii="Arial" w:cs="Arial" w:eastAsia="Arial" w:hAnsi="Arial"/>
          <w:color w:val="404040"/>
          <w:sz w:val="20"/>
          <w:szCs w:val="20"/>
        </w:rPr>
        <w:t xml:space="preserve">PASO 5 — Restaurar desde backup si es necesario: Si el rollback por script no es suficiente, restaurar desde el último backup certificado.</w:t>
      </w:r>
    </w:p>
    <w:p>
      <w:pPr>
        <w:pStyle w:val="ListParagraph"/>
        <w:numPr>
          <w:ilvl w:val="0"/>
          <w:numId w:val="2"/>
        </w:numPr>
        <w:spacing w:after="40" w:before="40"/>
      </w:pPr>
      <w:r>
        <w:rPr>
          <w:rFonts w:ascii="Arial" w:cs="Arial" w:eastAsia="Arial" w:hAnsi="Arial"/>
          <w:color w:val="404040"/>
          <w:sz w:val="20"/>
          <w:szCs w:val="20"/>
        </w:rPr>
        <w:t xml:space="preserve">PASO 6 — Validación: Ejecutar smoke tests y comparar conteos de filas clave contra el estado pre-despliegue.</w:t>
      </w:r>
    </w:p>
    <w:p>
      <w:pPr>
        <w:pStyle w:val="ListParagraph"/>
        <w:numPr>
          <w:ilvl w:val="0"/>
          <w:numId w:val="2"/>
        </w:numPr>
        <w:spacing w:after="40" w:before="40"/>
      </w:pPr>
      <w:r>
        <w:rPr>
          <w:rFonts w:ascii="Arial" w:cs="Arial" w:eastAsia="Arial" w:hAnsi="Arial"/>
          <w:color w:val="404040"/>
          <w:sz w:val="20"/>
          <w:szCs w:val="20"/>
        </w:rPr>
        <w:t xml:space="preserve">PASO 7 — Reactivar procesos: Una vez validado, reactivar DAGs de Airflow y confirmar carga correcta.</w:t>
      </w:r>
    </w:p>
    <w:p>
      <w:pPr>
        <w:pStyle w:val="ListParagraph"/>
        <w:numPr>
          <w:ilvl w:val="0"/>
          <w:numId w:val="2"/>
        </w:numPr>
        <w:spacing w:after="40" w:before="40"/>
      </w:pPr>
      <w:r>
        <w:rPr>
          <w:rFonts w:ascii="Arial" w:cs="Arial" w:eastAsia="Arial" w:hAnsi="Arial"/>
          <w:color w:val="404040"/>
          <w:sz w:val="20"/>
          <w:szCs w:val="20"/>
        </w:rPr>
        <w:t xml:space="preserve">PASO 8 — Post-mortem: Documentar causas, impacto, solución aplicada y lecciones aprendidas dentro de 48h.</w:t>
      </w:r>
    </w:p>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13. Gestión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900"/>
        <w:gridCol w:w="1000"/>
        <w:gridCol w:w="3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 Identificado</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Probabilidad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Severidad</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Estrategia de Mitigación</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R-01</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Indisponibilidad de sistemas fuente durante ETL</w:t>
            </w:r>
          </w:p>
        </w:tc>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Media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Alto</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ALTO</w:t>
            </w:r>
          </w:p>
        </w:tc>
        <w:tc>
          <w:tcPr>
            <w:tcW w:type="dxa" w:w="32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Implementar reintentos automáticos (3 intentos, 15 min). Alertas tempranas. Acuerdo de ventana de mantenimiento con administradores de fuentes.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Cambios no comunicados en estructura de sistemas fuente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Alto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CRÍTICO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Establecer proceso formal de RFC (Request for Change). Implementar monitoreo de metadatos de fuentes. Pruebas de contratos de datos (Data Contract Testing).</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R-03</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Rendimiento insuficiente en consultas analíticas</w:t>
            </w:r>
          </w:p>
        </w:tc>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Media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Medio</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MEDIO</w:t>
            </w:r>
          </w:p>
        </w:tc>
        <w:tc>
          <w:tcPr>
            <w:tcW w:type="dxa" w:w="32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Diseño proactivo de índices y particionamiento. Revisión periódica de query plans. Uso de vistas materializadas para consultas críticas.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Pérdida de datos durante migración o despliegue en PROD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Baja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Crítico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ALTO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Backup certificado antes de cada despliegue. Script de rollback probado en STG. Ventana de mantenimiento con equipo en guardia.</w:t>
            </w:r>
          </w:p>
        </w:tc>
      </w:tr>
      <w:tr>
        <w:tc>
          <w:tcPr>
            <w:tcW w:type="dxa" w:w="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R-05</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Calidad de datos deficiente en sistemas fuente</w:t>
            </w:r>
          </w:p>
        </w:tc>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Alta</w:t>
            </w:r>
          </w:p>
        </w:tc>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Alto</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CRÍTICO</w:t>
            </w:r>
          </w:p>
        </w:tc>
        <w:tc>
          <w:tcPr>
            <w:tcW w:type="dxa" w:w="32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Implementar capa de cuarentena y reglas DQ estrictas. Reportes de calidad semanales para responsables de datos. Proceso de limpieza en stg.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Incumplimiento del cronograma por recursos insuficientes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Buffer de 20% en estimaciones. Priorización de funcionalidades (MVP). Escalar oportunamente al PM y sponsor.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center"/>
            </w:pPr>
            <w:r>
              <w:rPr>
                <w:rFonts w:ascii="Arial" w:cs="Arial" w:eastAsia="Arial" w:hAnsi="Arial"/>
                <w:b/>
                <w:bCs/>
                <w:caps/>
                <w:color w:val="FFFFFF"/>
                <w:sz w:val="28"/>
                <w:szCs w:val="28"/>
              </w:rPr>
              <w:t xml:space="preserve">SECCIÓN V — ANEXOS Y GLOSARIO</w:t>
            </w:r>
          </w:p>
        </w:tc>
      </w:tr>
    </w:tbl>
    <w:p>
      <w:pPr>
        <w:spacing w:after="60" w:before="60"/>
      </w:pPr>
      <w:r>
        <w:t xml:space="preserve"/>
      </w:r>
    </w:p>
    <w:p>
      <w:pPr>
        <w:pStyle w:val="Heading1"/>
        <w:pBdr>
          <w:bottom w:val="single" w:color="2E75B6" w:sz="12" w:space="6"/>
        </w:pBdr>
        <w:spacing w:after="120" w:before="360"/>
      </w:pPr>
      <w:r>
        <w:rPr>
          <w:rFonts w:ascii="Arial" w:cs="Arial" w:eastAsia="Arial" w:hAnsi="Arial"/>
          <w:b/>
          <w:bCs/>
          <w:color w:val="1F3864"/>
          <w:sz w:val="32"/>
          <w:szCs w:val="32"/>
        </w:rPr>
        <w:t xml:space="preserve">14. Glosario de Términos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CDC (Change Data Capture)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Técnica de extracción de datos que captura cambios a nivel de log de transacciones del motor de base de datos fuente.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DAG (Directed Acyclic Graph)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Grafo acíclico dirigido utilizado por Apache Airflow para definir y orquestar flujos de trabajo ETL.</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Data Mart</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Subconjunto del DWH orientado a un área específica de negocio, optimizado para el consumo analítico de esa área.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Warehouse (DWH)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Sistema centralizado de almacenamiento de datos orientado a la toma de decisiones, integrado desde múltiples fuentes y organizado históricamente.</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DDL (Data Definition Language)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Lenguaje de definición de datos (CREATE, ALTER, DROP) para definir estructuras en la base de datos.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Dimensión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del modelo dimensional que describe el contexto de los hechos de negocio (quién, qué, cuándo, dónde).</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ETL (Extract, Transform, Load)</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Proceso de extracción de datos desde fuentes, transformación según reglas de negocio y carga al destino.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Fact Table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Tabla central del modelo dimensional que almacena las métricas/hechos cuantificables del proceso de negocio.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Granularidad</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Nivel de detalle de los registros en una tabla de hechos. Define qué representa exactamente una fila.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KPI (Key Performance Indicator)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Indicador clave de rendimiento: métrica cuantificable que refleja el desempeño de un objetivo de negocio.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Linaje del Dato (Data Lineage)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Trazabilidad completa del recorrido de un dato desde su origen hasta su consumo final.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OLAP (Online Analytical Processing)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Tecnología de procesamiento analítico multidimensional para consultas complejas sobre grandes volúmenes de datos históricos.</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OLTP (Online Transaction Processing)</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Sistemas transaccionales operacionales (ERP, CRM) diseñados para el procesamiento de transacciones en tiempo real.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Particionamiento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Técnica de división lógica/física de tablas grandes para mejorar el rendimiento de consultas y la gestión de datos.</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SCD (Slowly Changing Dimension)</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Dimensión de cambio lento. Técnica para manejar cambios históricos en los atributos de una dimensión.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Single Source of Truth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Principio de que cada dato de negocio tiene una única fuente authoritative y certificada en el DWH.</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Star Schema</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Modelo dimensional donde una tabla de hechos central está rodeada de tablas de dimensiones desnormalizadas.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Surrogate Key (SK)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Clave artificial generada internamente en el DWH, sin significado de negocio, usada como PK de dimensiones.</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UAT (User Acceptance Testing)</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Pruebas de aceptación del usuario. Validación final por parte de usuarios de negocio antes de producción.</w:t>
            </w:r>
          </w:p>
        </w:tc>
      </w:tr>
    </w:tbl>
    <w:p>
      <w:r>
        <w:br w:type="page"/>
      </w:r>
    </w:p>
    <w:p>
      <w:pPr>
        <w:pStyle w:val="Heading1"/>
        <w:pBdr>
          <w:bottom w:val="single" w:color="2E75B6" w:sz="12" w:space="6"/>
        </w:pBdr>
        <w:spacing w:after="120" w:before="360"/>
      </w:pPr>
      <w:r>
        <w:rPr>
          <w:rFonts w:ascii="Arial" w:cs="Arial" w:eastAsia="Arial" w:hAnsi="Arial"/>
          <w:b/>
          <w:bCs/>
          <w:color w:val="1F3864"/>
          <w:sz w:val="32"/>
          <w:szCs w:val="32"/>
        </w:rPr>
        <w:t xml:space="preserve">15. Anexos</w:t>
      </w:r>
    </w:p>
    <w:p>
      <w:pPr>
        <w:pStyle w:val="Heading2"/>
        <w:spacing w:after="80" w:before="240"/>
      </w:pPr>
      <w:r>
        <w:rPr>
          <w:rFonts w:ascii="Arial" w:cs="Arial" w:eastAsia="Arial" w:hAnsi="Arial"/>
          <w:b/>
          <w:bCs/>
          <w:color w:val="17375E"/>
          <w:sz w:val="26"/>
          <w:szCs w:val="26"/>
        </w:rPr>
        <w:t xml:space="preserve">Anexo A — Matriz RACI del Proyecto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1360"/>
        <w:gridCol w:w="880"/>
        <w:gridCol w:w="800"/>
        <w:gridCol w:w="132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 / Entregable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Arq. Datos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DBA</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Engineer</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QA</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PM</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Negocio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Análisis de requerimientos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Diseño arquitectónico DWH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Diseño modelo dimensional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R/A</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Desarrollo DDL y scripts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Desarrollo pipelines ETL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unitarias e integración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Despliegue en STG</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Pruebas UAT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Despliegue en PROD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Documentación técnica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Monitoreo y operación PROD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1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R</w:t>
            </w:r>
          </w:p>
        </w:tc>
        <w:tc>
          <w:tcPr>
            <w:tcW w:type="dxa" w:w="8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C</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w:t>
            </w:r>
          </w:p>
        </w:tc>
        <w:tc>
          <w:tcPr>
            <w:tcW w:type="dxa" w:w="13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I</w:t>
            </w:r>
          </w:p>
        </w:tc>
      </w:tr>
    </w:tbl>
    <w:p>
      <w:pPr>
        <w:spacing w:after="60" w:before="60"/>
      </w:pPr>
      <w:r>
        <w:t xml:space="preserve"/>
      </w:r>
    </w:p>
    <w:p>
      <w:pPr>
        <w:spacing w:after="80" w:before="80"/>
        <w:jc w:val="both"/>
      </w:pPr>
      <w:r>
        <w:rPr>
          <w:rFonts w:ascii="Arial" w:cs="Arial" w:eastAsia="Arial" w:hAnsi="Arial"/>
          <w:b w:val="false"/>
          <w:bCs w:val="false"/>
          <w:color w:val="404040"/>
          <w:sz w:val="18"/>
          <w:szCs w:val="18"/>
        </w:rPr>
        <w:t xml:space="preserve">R = Responsable (ejecuta)  |  A = Aprobador  |  C = Consultado  |  I = Informado</w:t>
      </w:r>
    </w:p>
    <w:p>
      <w:pPr>
        <w:spacing w:after="60" w:before="60"/>
      </w:pPr>
      <w:r>
        <w:t xml:space="preserve"/>
      </w:r>
    </w:p>
    <w:p>
      <w:pPr>
        <w:pStyle w:val="Heading2"/>
        <w:spacing w:after="80" w:before="240"/>
      </w:pPr>
      <w:r>
        <w:rPr>
          <w:rFonts w:ascii="Arial" w:cs="Arial" w:eastAsia="Arial" w:hAnsi="Arial"/>
          <w:b/>
          <w:bCs/>
          <w:color w:val="17375E"/>
          <w:sz w:val="26"/>
          <w:szCs w:val="26"/>
        </w:rPr>
        <w:t xml:space="preserve">Anexo B — Repositorio y Estructura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1E1E2E" w:val="clear"/>
            <w:tcMar>
              <w:top w:type="dxa" w:w="100"/>
              <w:left w:type="dxa" w:w="200"/>
              <w:bottom w:type="dxa" w:w="100"/>
              <w:right w:type="dxa" w:w="120"/>
            </w:tcMar>
          </w:tcPr>
          <w:p>
            <w:r>
              <w:rPr>
                <w:rFonts w:ascii="Courier New" w:cs="Courier New" w:eastAsia="Courier New" w:hAnsi="Courier New"/>
                <w:color w:val="A8FF78"/>
                <w:sz w:val="16"/>
                <w:szCs w:val="16"/>
              </w:rPr>
              <w:t xml:space="preserve">dwh-corporativo/           # Repositorio raíz del proyecto</w:t>
            </w:r>
          </w:p>
          <w:p>
            <w:r>
              <w:rPr>
                <w:rFonts w:ascii="Courier New" w:cs="Courier New" w:eastAsia="Courier New" w:hAnsi="Courier New"/>
                <w:color w:val="A8FF78"/>
                <w:sz w:val="16"/>
                <w:szCs w:val="16"/>
              </w:rPr>
              <w:t xml:space="preserve">├── docs/                  # Documentación técnica y de negocio</w:t>
            </w:r>
          </w:p>
          <w:p>
            <w:r>
              <w:rPr>
                <w:rFonts w:ascii="Courier New" w:cs="Courier New" w:eastAsia="Courier New" w:hAnsi="Courier New"/>
                <w:color w:val="A8FF78"/>
                <w:sz w:val="16"/>
                <w:szCs w:val="16"/>
              </w:rPr>
              <w:t xml:space="preserve">│   ├── arquitectura/      # Diagramas de arquitectura</w:t>
            </w:r>
          </w:p>
          <w:p>
            <w:r>
              <w:rPr>
                <w:rFonts w:ascii="Courier New" w:cs="Courier New" w:eastAsia="Courier New" w:hAnsi="Courier New"/>
                <w:color w:val="A8FF78"/>
                <w:sz w:val="16"/>
                <w:szCs w:val="16"/>
              </w:rPr>
              <w:t xml:space="preserve">│   ├── diccionario/       # Diccionario de datos por capa</w:t>
            </w:r>
          </w:p>
          <w:p>
            <w:r>
              <w:rPr>
                <w:rFonts w:ascii="Courier New" w:cs="Courier New" w:eastAsia="Courier New" w:hAnsi="Courier New"/>
                <w:color w:val="A8FF78"/>
                <w:sz w:val="16"/>
                <w:szCs w:val="16"/>
              </w:rPr>
              <w:t xml:space="preserve">│   └── runbooks/          # Procedimientos operativos</w:t>
            </w:r>
          </w:p>
          <w:p>
            <w:r>
              <w:rPr>
                <w:rFonts w:ascii="Courier New" w:cs="Courier New" w:eastAsia="Courier New" w:hAnsi="Courier New"/>
                <w:color w:val="A8FF78"/>
                <w:sz w:val="16"/>
                <w:szCs w:val="16"/>
              </w:rPr>
              <w:t xml:space="preserve">├── ddl/                   # Scripts DDL por ambiente</w:t>
            </w:r>
          </w:p>
          <w:p>
            <w:r>
              <w:rPr>
                <w:rFonts w:ascii="Courier New" w:cs="Courier New" w:eastAsia="Courier New" w:hAnsi="Courier New"/>
                <w:color w:val="A8FF78"/>
                <w:sz w:val="16"/>
                <w:szCs w:val="16"/>
              </w:rPr>
              <w:t xml:space="preserve">│   ├── raw/               # Tablas capa RAW</w:t>
            </w:r>
          </w:p>
          <w:p>
            <w:r>
              <w:rPr>
                <w:rFonts w:ascii="Courier New" w:cs="Courier New" w:eastAsia="Courier New" w:hAnsi="Courier New"/>
                <w:color w:val="A8FF78"/>
                <w:sz w:val="16"/>
                <w:szCs w:val="16"/>
              </w:rPr>
              <w:t xml:space="preserve">│   ├── stg/               # Tablas capa STAGE</w:t>
            </w:r>
          </w:p>
          <w:p>
            <w:r>
              <w:rPr>
                <w:rFonts w:ascii="Courier New" w:cs="Courier New" w:eastAsia="Courier New" w:hAnsi="Courier New"/>
                <w:color w:val="A8FF78"/>
                <w:sz w:val="16"/>
                <w:szCs w:val="16"/>
              </w:rPr>
              <w:t xml:space="preserve">│   ├── core/              # Dimensiones y Facts CORE</w:t>
            </w:r>
          </w:p>
          <w:p>
            <w:r>
              <w:rPr>
                <w:rFonts w:ascii="Courier New" w:cs="Courier New" w:eastAsia="Courier New" w:hAnsi="Courier New"/>
                <w:color w:val="A8FF78"/>
                <w:sz w:val="16"/>
                <w:szCs w:val="16"/>
              </w:rPr>
              <w:t xml:space="preserve">│   └── dm/                # Data Marts</w:t>
            </w:r>
          </w:p>
          <w:p>
            <w:r>
              <w:rPr>
                <w:rFonts w:ascii="Courier New" w:cs="Courier New" w:eastAsia="Courier New" w:hAnsi="Courier New"/>
                <w:color w:val="A8FF78"/>
                <w:sz w:val="16"/>
                <w:szCs w:val="16"/>
              </w:rPr>
              <w:t xml:space="preserve">├── etl/                   # Código ETL y pipelines</w:t>
            </w:r>
          </w:p>
          <w:p>
            <w:r>
              <w:rPr>
                <w:rFonts w:ascii="Courier New" w:cs="Courier New" w:eastAsia="Courier New" w:hAnsi="Courier New"/>
                <w:color w:val="A8FF78"/>
                <w:sz w:val="16"/>
                <w:szCs w:val="16"/>
              </w:rPr>
              <w:t xml:space="preserve">│   ├── dags/              # Apache Airflow DAGs</w:t>
            </w:r>
          </w:p>
          <w:p>
            <w:r>
              <w:rPr>
                <w:rFonts w:ascii="Courier New" w:cs="Courier New" w:eastAsia="Courier New" w:hAnsi="Courier New"/>
                <w:color w:val="A8FF78"/>
                <w:sz w:val="16"/>
                <w:szCs w:val="16"/>
              </w:rPr>
              <w:t xml:space="preserve">│   ├── extractors/        # Módulos de extracción por fuente</w:t>
            </w:r>
          </w:p>
          <w:p>
            <w:r>
              <w:rPr>
                <w:rFonts w:ascii="Courier New" w:cs="Courier New" w:eastAsia="Courier New" w:hAnsi="Courier New"/>
                <w:color w:val="A8FF78"/>
                <w:sz w:val="16"/>
                <w:szCs w:val="16"/>
              </w:rPr>
              <w:t xml:space="preserve">│   ├── transformers/      # Módulos de transformación</w:t>
            </w:r>
          </w:p>
          <w:p>
            <w:r>
              <w:rPr>
                <w:rFonts w:ascii="Courier New" w:cs="Courier New" w:eastAsia="Courier New" w:hAnsi="Courier New"/>
                <w:color w:val="A8FF78"/>
                <w:sz w:val="16"/>
                <w:szCs w:val="16"/>
              </w:rPr>
              <w:t xml:space="preserve">│   ├── loaders/           # Módulos de carga dimensional</w:t>
            </w:r>
          </w:p>
          <w:p>
            <w:r>
              <w:rPr>
                <w:rFonts w:ascii="Courier New" w:cs="Courier New" w:eastAsia="Courier New" w:hAnsi="Courier New"/>
                <w:color w:val="A8FF78"/>
                <w:sz w:val="16"/>
                <w:szCs w:val="16"/>
              </w:rPr>
              <w:t xml:space="preserve">│   └── utils/             # Utilidades compartidas</w:t>
            </w:r>
          </w:p>
          <w:p>
            <w:r>
              <w:rPr>
                <w:rFonts w:ascii="Courier New" w:cs="Courier New" w:eastAsia="Courier New" w:hAnsi="Courier New"/>
                <w:color w:val="A8FF78"/>
                <w:sz w:val="16"/>
                <w:szCs w:val="16"/>
              </w:rPr>
              <w:t xml:space="preserve">├── tests/                 # Suite de pruebas</w:t>
            </w:r>
          </w:p>
          <w:p>
            <w:r>
              <w:rPr>
                <w:rFonts w:ascii="Courier New" w:cs="Courier New" w:eastAsia="Courier New" w:hAnsi="Courier New"/>
                <w:color w:val="A8FF78"/>
                <w:sz w:val="16"/>
                <w:szCs w:val="16"/>
              </w:rPr>
              <w:t xml:space="preserve">│   ├── unit/              # Pruebas unitarias</w:t>
            </w:r>
          </w:p>
          <w:p>
            <w:r>
              <w:rPr>
                <w:rFonts w:ascii="Courier New" w:cs="Courier New" w:eastAsia="Courier New" w:hAnsi="Courier New"/>
                <w:color w:val="A8FF78"/>
                <w:sz w:val="16"/>
                <w:szCs w:val="16"/>
              </w:rPr>
              <w:t xml:space="preserve">│   ├── integration/       # Pruebas de integración</w:t>
            </w:r>
          </w:p>
          <w:p>
            <w:r>
              <w:rPr>
                <w:rFonts w:ascii="Courier New" w:cs="Courier New" w:eastAsia="Courier New" w:hAnsi="Courier New"/>
                <w:color w:val="A8FF78"/>
                <w:sz w:val="16"/>
                <w:szCs w:val="16"/>
              </w:rPr>
              <w:t xml:space="preserve">│   └── quality/           # Reglas de calidad del dato</w:t>
            </w:r>
          </w:p>
          <w:p>
            <w:r>
              <w:rPr>
                <w:rFonts w:ascii="Courier New" w:cs="Courier New" w:eastAsia="Courier New" w:hAnsi="Courier New"/>
                <w:color w:val="A8FF78"/>
                <w:sz w:val="16"/>
                <w:szCs w:val="16"/>
              </w:rPr>
              <w:t xml:space="preserve">├── deploy/                # Scripts de despliegue por ambiente</w:t>
            </w:r>
          </w:p>
          <w:p>
            <w:r>
              <w:rPr>
                <w:rFonts w:ascii="Courier New" w:cs="Courier New" w:eastAsia="Courier New" w:hAnsi="Courier New"/>
                <w:color w:val="A8FF78"/>
                <w:sz w:val="16"/>
                <w:szCs w:val="16"/>
              </w:rPr>
              <w:t xml:space="preserve">│   ├── dev/</w:t>
            </w:r>
          </w:p>
          <w:p>
            <w:r>
              <w:rPr>
                <w:rFonts w:ascii="Courier New" w:cs="Courier New" w:eastAsia="Courier New" w:hAnsi="Courier New"/>
                <w:color w:val="A8FF78"/>
                <w:sz w:val="16"/>
                <w:szCs w:val="16"/>
              </w:rPr>
              <w:t xml:space="preserve">│   ├── stg/</w:t>
            </w:r>
          </w:p>
          <w:p>
            <w:r>
              <w:rPr>
                <w:rFonts w:ascii="Courier New" w:cs="Courier New" w:eastAsia="Courier New" w:hAnsi="Courier New"/>
                <w:color w:val="A8FF78"/>
                <w:sz w:val="16"/>
                <w:szCs w:val="16"/>
              </w:rPr>
              <w:t xml:space="preserve">│   └── prod/</w:t>
            </w:r>
          </w:p>
          <w:p>
            <w:r>
              <w:rPr>
                <w:rFonts w:ascii="Courier New" w:cs="Courier New" w:eastAsia="Courier New" w:hAnsi="Courier New"/>
                <w:color w:val="A8FF78"/>
                <w:sz w:val="16"/>
                <w:szCs w:val="16"/>
              </w:rPr>
              <w:t xml:space="preserve">├── rollback/              # Scripts de rollback versionados</w:t>
            </w:r>
          </w:p>
          <w:p>
            <w:r>
              <w:rPr>
                <w:rFonts w:ascii="Courier New" w:cs="Courier New" w:eastAsia="Courier New" w:hAnsi="Courier New"/>
                <w:color w:val="A8FF78"/>
                <w:sz w:val="16"/>
                <w:szCs w:val="16"/>
              </w:rPr>
              <w:t xml:space="preserve">├── .gitlab-ci.yml         # Pipeline CI/CD</w:t>
            </w:r>
          </w:p>
          <w:p>
            <w:r>
              <w:rPr>
                <w:rFonts w:ascii="Courier New" w:cs="Courier New" w:eastAsia="Courier New" w:hAnsi="Courier New"/>
                <w:color w:val="A8FF78"/>
                <w:sz w:val="16"/>
                <w:szCs w:val="16"/>
              </w:rPr>
              <w:t xml:space="preserve">├── docker-compose.yml     # Ambiente local DEV</w:t>
            </w:r>
          </w:p>
          <w:p>
            <w:r>
              <w:rPr>
                <w:rFonts w:ascii="Courier New" w:cs="Courier New" w:eastAsia="Courier New" w:hAnsi="Courier New"/>
                <w:color w:val="A8FF78"/>
                <w:sz w:val="16"/>
                <w:szCs w:val="16"/>
              </w:rPr>
              <w:t xml:space="preserve">└── README.md              # Guía de inicio del proyecto</w:t>
            </w:r>
          </w:p>
        </w:tc>
      </w:tr>
    </w:tbl>
    <w:p>
      <w:pPr>
        <w:spacing w:after="60" w:before="60"/>
      </w:pPr>
      <w:r>
        <w:t xml:space="preserve"/>
      </w:r>
    </w:p>
    <w:p>
      <w:pPr>
        <w:pStyle w:val="Heading2"/>
        <w:spacing w:after="80" w:before="240"/>
      </w:pPr>
      <w:r>
        <w:rPr>
          <w:rFonts w:ascii="Arial" w:cs="Arial" w:eastAsia="Arial" w:hAnsi="Arial"/>
          <w:b/>
          <w:bCs/>
          <w:color w:val="17375E"/>
          <w:sz w:val="26"/>
          <w:szCs w:val="26"/>
        </w:rPr>
        <w:t xml:space="preserve">Anexo C — Contactos del 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Email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 Principal</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Arquitecto de Datos (Autor)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arq.datos@empresa.com</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Diseño técnico, modelo dimensional, estándares DWH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 Engineer Principal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data.eng@empresa.com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Desarrollo ETL, pipelines, Airflow DAGs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 Senior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dba@empresa.com</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Administración BD, optimización, despliegues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Gerente de Proyecto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pm@empresa.com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Coordinación, cronograma, comunicación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Líder de QA</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qa.lead@empresa.com</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Plan de pruebas, calidad del dato, UAT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DevOps / Infraestructura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devops@empresa.com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CI/CD, ambientes, monitoreo, seguridad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Patrocinador del Proyecto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____________</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sponsor@empresa.com</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18"/>
                <w:szCs w:val="18"/>
              </w:rPr>
              <w:t xml:space="preserve">Aprobaciones, recursos, dirección estratégica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80"/>
              <w:bottom w:type="dxa" w:w="300"/>
              <w:right w:type="dxa" w:w="480"/>
            </w:tcMar>
          </w:tcPr>
          <w:p>
            <w:pPr>
              <w:jc w:val="center"/>
            </w:pPr>
            <w:r>
              <w:rPr>
                <w:rFonts w:ascii="Arial" w:cs="Arial" w:eastAsia="Arial" w:hAnsi="Arial"/>
                <w:b/>
                <w:bCs/>
                <w:caps/>
                <w:color w:val="FFFFFF"/>
                <w:sz w:val="24"/>
                <w:szCs w:val="24"/>
              </w:rPr>
              <w:t xml:space="preserve">DOCUMENTO TÉCNICO OFICIAL — DWH CORPORATIVO</w:t>
            </w:r>
          </w:p>
          <w:p>
            <w:pPr>
              <w:jc w:val="center"/>
            </w:pPr>
            <w:r>
              <w:rPr>
                <w:rFonts w:ascii="Arial" w:cs="Arial" w:eastAsia="Arial" w:hAnsi="Arial"/>
                <w:color w:val="D6E4F0"/>
                <w:sz w:val="18"/>
                <w:szCs w:val="18"/>
              </w:rPr>
              <w:t xml:space="preserve">Versión 1.0  |  31 de Marzo de 2026  |  Confidencial — Uso Interno Exclusivo</w:t>
            </w:r>
          </w:p>
          <w:p>
            <w:pPr>
              <w:jc w:val="center"/>
            </w:pPr>
            <w:r>
              <w:rPr>
                <w:rFonts w:ascii="Arial" w:cs="Arial" w:eastAsia="Arial" w:hAnsi="Arial"/>
                <w:color w:val="C8A217"/>
                <w:sz w:val="18"/>
                <w:szCs w:val="18"/>
              </w:rPr>
              <w:t xml:space="preserve">Elaborado por el Área de Arquitectura de Datos</w:t>
            </w:r>
          </w:p>
        </w:tc>
      </w:tr>
    </w:tbl>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404040"/>
        <w:sz w:val="16"/>
        <w:szCs w:val="16"/>
      </w:rPr>
      <w:t xml:space="preserve">Confidencial — Uso Interno Exclusivo  |  Página </w:t>
    </w:r>
    <w:r>
      <w:rPr>
        <w:rFonts w:ascii="Arial" w:cs="Arial" w:eastAsia="Arial" w:hAnsi="Arial"/>
        <w:b/>
        <w:bCs/>
        <w:color w:val="1F3864"/>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de </w:t>
    </w:r>
    <w:r>
      <w:rPr>
        <w:rFonts w:ascii="Arial" w:cs="Arial" w:eastAsia="Arial" w:hAnsi="Arial"/>
        <w:b/>
        <w:bCs/>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60"/>
      <w:gridCol w:w="3960"/>
    </w:tblGrid>
    <w:tr>
      <w:tc>
        <w:tcPr>
          <w:tcW w:type="dxa" w:w="57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3864"/>
              <w:sz w:val="16"/>
              <w:szCs w:val="16"/>
            </w:rPr>
            <w:t xml:space="preserve">DOCUMENTACIÓN TÉCNICA — DATA WAREHOUSE</w:t>
          </w:r>
        </w:p>
      </w:tc>
      <w:tc>
        <w:tcPr>
          <w:tcW w:type="dxa" w:w="3960"/>
          <w:tcBorders>
            <w:top w:val="none" w:color="FFFFFF" w:sz="0"/>
            <w:left w:val="none" w:color="FFFFFF" w:sz="0"/>
            <w:bottom w:val="none" w:color="FFFFFF" w:sz="0"/>
            <w:right w:val="none" w:color="FFFFFF" w:sz="0"/>
          </w:tcBorders>
          <w:tcMar>
            <w:top w:type="dxa" w:w="40"/>
            <w:left w:type="dxa" w:w="120"/>
            <w:bottom w:type="dxa" w:w="40"/>
            <w:right w:type="dxa" w:w="0"/>
          </w:tcMar>
        </w:tcPr>
        <w:p>
          <w:pPr>
            <w:jc w:val="right"/>
          </w:pPr>
          <w:r>
            <w:rPr>
              <w:rFonts w:ascii="Arial" w:cs="Arial" w:eastAsia="Arial" w:hAnsi="Arial"/>
              <w:color w:val="404040"/>
              <w:sz w:val="16"/>
              <w:szCs w:val="16"/>
            </w:rPr>
            <w:t xml:space="preserve">Versión 1.0  |  Confidencial</w:t>
          </w:r>
        </w:p>
      </w:tc>
    </w:tr>
  </w:tbl>
  <w:p>
    <w:pPr>
      <w:pBdr>
        <w:bottom w:val="single" w:color="2E75B6" w:sz="8"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7375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 w:type="paragraph" w:styleId="Heading4">
    <w:name w:val="Heading 4"/>
    <w:basedOn w:val="Normal"/>
    <w:next w:val="Normal"/>
    <w:qFormat/>
    <w:pPr>
      <w:spacing w:after="40" w:before="120"/>
      <w:outlineLvl w:val="3"/>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DWH – Proyecto Corporativo</dc:title>
  <dc:creator>Arquitectura de Datos</dc:creator>
  <dc:description>Documento de diseño, desarrollo e implementación del Data Warehouse</dc:description>
  <cp:lastModifiedBy>Un-named</cp:lastModifiedBy>
  <cp:revision>1</cp:revision>
  <dcterms:created xsi:type="dcterms:W3CDTF">2026-03-31T21:41:39.382Z</dcterms:created>
  <dcterms:modified xsi:type="dcterms:W3CDTF">2026-03-31T21:41:39.383Z</dcterms:modified>
</cp:coreProperties>
</file>

<file path=docProps/custom.xml><?xml version="1.0" encoding="utf-8"?>
<Properties xmlns="http://schemas.openxmlformats.org/officeDocument/2006/custom-properties" xmlns:vt="http://schemas.openxmlformats.org/officeDocument/2006/docPropsVTypes"/>
</file>