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📘 Arquitectura Estratégica y Flujo de Ejecución — DWH Regularización</w:t>
      </w:r>
    </w:p>
    <w:p/>
    <w:p>
      <w:pPr>
        <w:pStyle w:val="Heading1"/>
      </w:pPr>
      <w:r>
        <w:t>1. Visión General del Ecosistema</w:t>
      </w:r>
    </w:p>
    <w:p>
      <w:r>
        <w:t xml:space="preserve">El sistema de información de Regularización Ambiental utiliza un modelo </w:t>
      </w:r>
      <w:r>
        <w:rPr>
          <w:b/>
        </w:rPr>
        <w:t>ELT (Extract, Load, Transform)</w:t>
      </w:r>
      <w:r>
        <w:t xml:space="preserve"> diseñado para centralizar datos de múltiples fuentes transaccionales en un Data Warehouse (DWH) optimizado para analítica.</w:t>
      </w:r>
    </w:p>
    <w:p/>
    <w:p>
      <w:pPr>
        <w:pStyle w:val="Heading2"/>
      </w:pPr>
      <w:r>
        <w:t>1.1 Diagrama de Flujo de Datos Granular</w:t>
      </w:r>
    </w:p>
    <w:p>
      <w:r>
        <w:t>graph TD</w:t>
      </w:r>
    </w:p>
    <w:p>
      <w:r>
        <w:t>%% Fuentes</w:t>
      </w:r>
    </w:p>
    <w:p>
      <w:r>
        <w:t>subgraph "Sistemas Fuente (Transaccional)"</w:t>
      </w:r>
    </w:p>
    <w:p>
      <w:r>
        <w:t>S1[(SUIA RCOA/COA)]</w:t>
      </w:r>
    </w:p>
    <w:p>
      <w:r>
        <w:t>S2[(JBPM Cat/Hidro)]</w:t>
      </w:r>
    </w:p>
    <w:p>
      <w:r>
        <w:t>S3[(SUIA BPM - SNAP)]</w:t>
      </w:r>
    </w:p>
    <w:p>
      <w:r>
        <w:t>S4[(JBPM Pagos)]</w:t>
      </w:r>
    </w:p>
    <w:p>
      <w:r>
        <w:t>S5[(SUIA Pagos)]</w:t>
      </w:r>
    </w:p>
    <w:p>
      <w:r>
        <w:t>end</w:t>
      </w:r>
    </w:p>
    <w:p/>
    <w:p>
      <w:r>
        <w:t>%% Capa Staging</w:t>
      </w:r>
    </w:p>
    <w:p>
      <w:r>
        <w:t>subgraph "Capa de Staging (Crudo)"</w:t>
      </w:r>
    </w:p>
    <w:p>
      <w:r>
        <w:t>STG1[stg.suia_bi]</w:t>
      </w:r>
    </w:p>
    <w:p>
      <w:r>
        <w:t>STG2[stg.jbpm_bi]</w:t>
      </w:r>
    </w:p>
    <w:p>
      <w:r>
        <w:t>STG3[stg.snap_var]</w:t>
      </w:r>
    </w:p>
    <w:p>
      <w:r>
        <w:t>STG4[stg.pagos_bi]</w:t>
      </w:r>
    </w:p>
    <w:p/>
    <w:p>
      <w:r>
        <w:t>S1 --&gt;|TRX_01/02| STG1</w:t>
      </w:r>
    </w:p>
    <w:p>
      <w:r>
        <w:t>S2 --&gt;|TRX_03/04| STG2</w:t>
      </w:r>
    </w:p>
    <w:p>
      <w:r>
        <w:t>S3 --&gt;|TRX_06| STG3</w:t>
      </w:r>
    </w:p>
    <w:p>
      <w:r>
        <w:t>S4 --&gt;|TRX_07| STG4</w:t>
      </w:r>
    </w:p>
    <w:p>
      <w:r>
        <w:t>S5 --&gt;|TRX_08| STG4</w:t>
      </w:r>
    </w:p>
    <w:p>
      <w:r>
        <w:t>end</w:t>
      </w:r>
    </w:p>
    <w:p/>
    <w:p>
      <w:r>
        <w:t>%% Capa de Transformación</w:t>
      </w:r>
    </w:p>
    <w:p>
      <w:r>
        <w:t>subgraph "Capa de Integración (Cerebro SQL)"</w:t>
      </w:r>
    </w:p>
    <w:p>
      <w:r>
        <w:t>PROC1[sp_consolidar_staging]</w:t>
      </w:r>
    </w:p>
    <w:p>
      <w:r>
        <w:t>STG1 &amp; STG2 --&gt; PROC1</w:t>
      </w:r>
    </w:p>
    <w:p/>
    <w:p>
      <w:r>
        <w:t>PROC2[sp_carga_dimensiones]</w:t>
      </w:r>
    </w:p>
    <w:p>
      <w:r>
        <w:t>PROC1 --&gt; PROC2</w:t>
      </w:r>
    </w:p>
    <w:p/>
    <w:p>
      <w:r>
        <w:t>PROC3[sp_carga_hechos]</w:t>
      </w:r>
    </w:p>
    <w:p>
      <w:r>
        <w:t>PROC2 &amp; STG3 --&gt; PROC3</w:t>
      </w:r>
    </w:p>
    <w:p/>
    <w:p>
      <w:r>
        <w:t>PROC4[sp_carga_fact_pago]</w:t>
      </w:r>
    </w:p>
    <w:p>
      <w:r>
        <w:t>STG4 &amp; PROC3 --&gt; PROC4</w:t>
      </w:r>
    </w:p>
    <w:p>
      <w:r>
        <w:t>end</w:t>
      </w:r>
    </w:p>
    <w:p/>
    <w:p>
      <w:r>
        <w:t>%% Capa de Presentación</w:t>
      </w:r>
    </w:p>
    <w:p>
      <w:r>
        <w:t>subgraph "Capa de Datos (Analítica)"</w:t>
      </w:r>
    </w:p>
    <w:p>
      <w:r>
        <w:t>DW1[(dw.dim_proyecto)]</w:t>
      </w:r>
    </w:p>
    <w:p>
      <w:r>
        <w:t>DW2[(dw.fact_regularizacion)]</w:t>
      </w:r>
    </w:p>
    <w:p>
      <w:r>
        <w:t>DW3[(dw.fact_pago)]</w:t>
      </w:r>
    </w:p>
    <w:p/>
    <w:p>
      <w:r>
        <w:t>PROC2 --&gt; DW1</w:t>
      </w:r>
    </w:p>
    <w:p>
      <w:r>
        <w:t>PROC3 --&gt; DW2</w:t>
      </w:r>
    </w:p>
    <w:p>
      <w:r>
        <w:t>PROC4 --&gt; DW3</w:t>
      </w:r>
    </w:p>
    <w:p>
      <w:r>
        <w:t>end</w:t>
      </w:r>
    </w:p>
    <w:p/>
    <w:p>
      <w:r>
        <w:t>style PROC1 fill:#f96,stroke:#333</w:t>
      </w:r>
    </w:p>
    <w:p>
      <w:r>
        <w:t>style PROC3 fill:#f96,stroke:#333</w:t>
      </w:r>
    </w:p>
    <w:p>
      <w:r>
        <w:t>style PROC4 fill:#f96,stroke:#333</w:t>
      </w:r>
    </w:p>
    <w:p/>
    <w:p>
      <w:r>
        <w:t>---</w:t>
      </w:r>
    </w:p>
    <w:p/>
    <w:p>
      <w:pPr>
        <w:pStyle w:val="Heading1"/>
      </w:pPr>
      <w:r>
        <w:t>2. Flujo de Ejecución Paso a Paso</w:t>
      </w:r>
    </w:p>
    <w:p/>
    <w:p>
      <w:r>
        <w:t xml:space="preserve">El Job maestro `JOB_CARGA_DWH_REGULARIZACION.kjb` orquesta la ejecución en </w:t>
      </w:r>
      <w:r>
        <w:rPr>
          <w:b/>
        </w:rPr>
        <w:t>4 Fases Críticas</w:t>
      </w:r>
      <w:r>
        <w:t>:</w:t>
      </w:r>
    </w:p>
    <w:p/>
    <w:p>
      <w:pPr>
        <w:pStyle w:val="Heading2"/>
      </w:pPr>
      <w:r>
        <w:t>FASE I: Ingesta Masiva (Paralelizable)</w:t>
      </w:r>
    </w:p>
    <w:p>
      <w:r>
        <w:t>Se realizan truncados de las tablas `stg.*` y se insertan los datos frescos desde los servidores remotos.</w:t>
      </w:r>
    </w:p>
    <w:p>
      <w:pPr>
        <w:pStyle w:val="ListBullet"/>
      </w:pPr>
      <w:r>
        <w:t xml:space="preserve">  **TRX_01 a TRX_04:** Absorben los datos de proyectos de SUIA y JBPM.</w:t>
      </w:r>
    </w:p>
    <w:p>
      <w:pPr>
        <w:pStyle w:val="ListBullet"/>
      </w:pPr>
      <w:r>
        <w:t xml:space="preserve">  **TRX_06 (Enriquecimiento SNAP):** Cruza variables del motor de procesos para identificar qué proyectos pasaron por el flujo de intersección SNAP.</w:t>
      </w:r>
    </w:p>
    <w:p>
      <w:pPr>
        <w:pStyle w:val="ListBullet"/>
      </w:pPr>
      <w:r>
        <w:t xml:space="preserve">  **TRX_07 y TRX_08:** Capturan la recaudación financiera.</w:t>
      </w:r>
    </w:p>
    <w:p/>
    <w:p>
      <w:pPr>
        <w:pStyle w:val="Heading2"/>
      </w:pPr>
      <w:r>
        <w:t>FASE II: Normalización y Consolidación</w:t>
      </w:r>
    </w:p>
    <w:p>
      <w:r>
        <w:t>Debido a que los datos provienen de sistemas distintos (SUIA y JBPM), el procedimiento `dw.sp_consolidar_staging()` realiza un mapeo de columnas para unificar formatos de fecha, nombres de proyectos y estados en una única tabla: `stg.consolidado_proyectos`.</w:t>
      </w:r>
    </w:p>
    <w:p/>
    <w:p>
      <w:pPr>
        <w:pStyle w:val="Heading2"/>
      </w:pPr>
      <w:r>
        <w:t>FASE III: Generación del Modelo Estrella</w:t>
      </w:r>
    </w:p>
    <w:p>
      <w:pPr>
        <w:pStyle w:val="ListNumber"/>
      </w:pPr>
      <w:r>
        <w:t>**Dimensiones:** Se alimentan `dim_proyecto`, `dim_proponente`, `dim_geografia`, entre otras. Se usa la lógica `INSERT ... ON CONFLICT UPDATE` para mantener la última versión del nombre o estado del proyecto.</w:t>
      </w:r>
    </w:p>
    <w:p>
      <w:pPr>
        <w:pStyle w:val="ListNumber"/>
      </w:pPr>
      <w:r>
        <w:t>**Hechos Principal:** `dw.fact_regularizacion` se puebla cruzando el consolidado con las dimensiones. Aquí se calcula la métrica de superficie y se asigna la bandera de `interseccion_snap`.</w:t>
      </w:r>
    </w:p>
    <w:p/>
    <w:p>
      <w:pPr>
        <w:pStyle w:val="Heading2"/>
      </w:pPr>
      <w:r>
        <w:t>FASE IV: Inteligencia de Pagos (La parte más compleja)</w:t>
      </w:r>
    </w:p>
    <w:p>
      <w:r>
        <w:t xml:space="preserve">El procedimiento `dw.sp_carga_fact_pago()` ejecuta una lógica de </w:t>
      </w:r>
      <w:r>
        <w:rPr>
          <w:b/>
        </w:rPr>
        <w:t>3 Niveles</w:t>
      </w:r>
      <w:r>
        <w:t>:</w:t>
      </w:r>
    </w:p>
    <w:p/>
    <w:p>
      <w:r>
        <w:t>&gt; [!IMPORTANT]</w:t>
      </w:r>
    </w:p>
    <w:p>
      <w:r>
        <w:t xml:space="preserve">&gt; </w:t>
      </w:r>
      <w:r>
        <w:rPr>
          <w:b/>
        </w:rPr>
        <w:t>Nivel A (Directos):</w:t>
      </w:r>
      <w:r>
        <w:t xml:space="preserve"> Vincula el pago al proyecto que lo originó.</w:t>
      </w:r>
    </w:p>
    <w:p>
      <w:r>
        <w:t xml:space="preserve">&gt; </w:t>
      </w:r>
      <w:r>
        <w:rPr>
          <w:b/>
        </w:rPr>
        <w:t>Nivel B (Indirectos):</w:t>
      </w:r>
      <w:r>
        <w:t xml:space="preserve"> Si un proponente hizo un pago para el Proyecto A, pero el mismo proponente tiene el Proyecto B, el sistema vincula el pago también al Proyecto B para análisis de solvencia del cliente (sin duplicar montos agregados).</w:t>
      </w:r>
    </w:p>
    <w:p>
      <w:r>
        <w:t xml:space="preserve">&gt; </w:t>
      </w:r>
      <w:r>
        <w:rPr>
          <w:b/>
        </w:rPr>
        <w:t>Nivel C (SUIA):</w:t>
      </w:r>
      <w:r>
        <w:t xml:space="preserve"> Integra los pagos provenientes del flujo RCOA/COA.</w:t>
      </w:r>
    </w:p>
    <w:p/>
    <w:p>
      <w:r>
        <w:t>---</w:t>
      </w:r>
    </w:p>
    <w:p/>
    <w:p>
      <w:pPr>
        <w:pStyle w:val="Heading1"/>
      </w:pPr>
      <w:r>
        <w:t>3. Optimizaciones de Rendimiento Recientes</w:t>
      </w:r>
    </w:p>
    <w:p/>
    <w:p>
      <w:r>
        <w:t>Recientemente se aplicaron mejoras críticas para evitar bloqueos y tiempos de espera excesivos:</w:t>
      </w:r>
    </w:p>
    <w:p/>
    <w:p>
      <w:r>
        <w:rPr>
          <w:rFonts w:ascii="Courier New" w:hAnsi="Courier New"/>
        </w:rPr>
        <w:t>| Mejora | Tipo | Impacto | Explicación |</w:t>
      </w:r>
    </w:p>
    <w:p>
      <w:r>
        <w:rPr>
          <w:rFonts w:ascii="Courier New" w:hAnsi="Courier New"/>
        </w:rPr>
        <w:t>| :--- | :--- | :--- | :--- |</w:t>
      </w:r>
    </w:p>
    <w:p>
      <w:r>
        <w:rPr>
          <w:rFonts w:ascii="Courier New" w:hAnsi="Courier New"/>
        </w:rPr>
        <w:t>| **Índice Proponente** | `INDEX` | ⚡ Alto | Se creó `idx_fact_regularizacion_proponente` en la tabla de hechos. Esto redujo el tiempo de la "Parte B" de **horas a segundos**. |</w:t>
      </w:r>
    </w:p>
    <w:p>
      <w:r>
        <w:rPr>
          <w:rFonts w:ascii="Courier New" w:hAnsi="Courier New"/>
        </w:rPr>
        <w:t>| **Numeric Precision** | `DDL` | 🛡️ Estabilidad | Se amplió el campo de montos de `12,2` a `20,2` para soportar transiciones excepcionales (ej. pagos de miles de millones). |</w:t>
      </w:r>
    </w:p>
    <w:p>
      <w:r>
        <w:rPr>
          <w:rFonts w:ascii="Courier New" w:hAnsi="Courier New"/>
        </w:rPr>
        <w:t>| **Granular Logging** | `CODE` | 👁️ Visibilidad | El SP ahora emite mensajes `NOTICE` en cada fase, visibles en la consola de Pentaho. |</w:t>
      </w:r>
    </w:p>
    <w:p/>
    <w:p>
      <w:r>
        <w:t>---</w:t>
      </w:r>
    </w:p>
    <w:p/>
    <w:p>
      <w:pPr>
        <w:pStyle w:val="Heading1"/>
      </w:pPr>
      <w:r>
        <w:t>4. Guía de Monitoreo y Resolución de Errores</w:t>
      </w:r>
    </w:p>
    <w:p/>
    <w:p>
      <w:pPr>
        <w:pStyle w:val="Heading2"/>
      </w:pPr>
      <w:r>
        <w:t>¿Cómo saber si el ETL va bien?</w:t>
      </w:r>
    </w:p>
    <w:p>
      <w:r>
        <w:t xml:space="preserve">En la pestaña </w:t>
      </w:r>
      <w:r>
        <w:rPr>
          <w:b/>
        </w:rPr>
        <w:t>Execution Results</w:t>
      </w:r>
      <w:r>
        <w:t xml:space="preserve"> de Pentaho Spoon:</w:t>
      </w:r>
    </w:p>
    <w:p>
      <w:pPr>
        <w:pStyle w:val="ListNumber"/>
      </w:pPr>
      <w:r>
        <w:t>**Step Metrics:** Todos los pasos deben estar en verde.</w:t>
      </w:r>
    </w:p>
    <w:p>
      <w:pPr>
        <w:pStyle w:val="ListNumber"/>
      </w:pPr>
      <w:r>
        <w:t>**Logging:** Busque los mensajes `NOTICE` que indican el progreso de los Stored Procedures.</w:t>
      </w:r>
    </w:p>
    <w:p/>
    <w:p>
      <w:pPr>
        <w:pStyle w:val="Heading2"/>
      </w:pPr>
      <w:r>
        <w:t>Errores Comunes y Solución</w:t>
      </w:r>
    </w:p>
    <w:p/>
    <w:p>
      <w:r>
        <w:rPr>
          <w:rFonts w:ascii="Courier New" w:hAnsi="Courier New"/>
        </w:rPr>
        <w:t>| Error | Mensaje de Log | Acción |</w:t>
      </w:r>
    </w:p>
    <w:p>
      <w:r>
        <w:rPr>
          <w:rFonts w:ascii="Courier New" w:hAnsi="Courier New"/>
        </w:rPr>
        <w:t>| :--- | :--- | :--- |</w:t>
      </w:r>
    </w:p>
    <w:p>
      <w:r>
        <w:rPr>
          <w:rFonts w:ascii="Courier New" w:hAnsi="Courier New"/>
        </w:rPr>
        <w:t>| **Overflow** | `desbordamiento de campo numeric` | Verificar si el monto es erróneo en la fuente o ampliar precisión SQL. |</w:t>
      </w:r>
    </w:p>
    <w:p>
      <w:r>
        <w:rPr>
          <w:rFonts w:ascii="Courier New" w:hAnsi="Courier New"/>
        </w:rPr>
        <w:t>| **Data Type** | `column is timestamp but expression is character` | Asegurar que el `Table Output` de Pentaho tenga activado "Specify database fields". |</w:t>
      </w:r>
    </w:p>
    <w:p>
      <w:r>
        <w:rPr>
          <w:rFonts w:ascii="Courier New" w:hAnsi="Courier New"/>
        </w:rPr>
        <w:t>| **Timeout/Hanging** | `SELECT dw.sp_carga_fact_pago()` no termina | Verificar bloqueos en la base de datos con `pg_stat_activity` y asegurar que los índices existan. |</w:t>
      </w:r>
    </w:p>
    <w:p/>
    <w:p>
      <w:r>
        <w:t>---</w:t>
      </w:r>
    </w:p>
    <w:p/>
    <w:p>
      <w:pPr>
        <w:pStyle w:val="Heading1"/>
      </w:pPr>
      <w:r>
        <w:t>5. Control de Calidad Post-Ejecución</w:t>
      </w:r>
    </w:p>
    <w:p>
      <w:r>
        <w:t>Al finalizar, ejecute el script de validación para asegurar la integridad:</w:t>
      </w:r>
    </w:p>
    <w:p>
      <w:r>
        <w:t>python F:\Datawrehouse_RA\check_counts_v2.py</w:t>
      </w:r>
    </w:p>
    <w:p>
      <w:r>
        <w:t>Este script comparará los registros en staging versus las tablas finales de hechos, asegurando que no hubo pérdida de información durante la transformación.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