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49"/>
      </w:tblGrid>
      <w:tr>
        <w:tc>
          <w:tcPr>
            <w:tcW w:type="dxa" w:w="9749"/>
            <w:shd w:val="clear" w:color="auto" w:fill="2980B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SESIÓN DE APRENDIZAJE N° Sesion 01</w:t>
            </w:r>
          </w:p>
        </w:tc>
      </w:tr>
    </w:tbl>
    <w:p>
      <w:pPr>
        <w:spacing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3288"/>
        <w:gridCol w:w="1584"/>
        <w:gridCol w:w="3288"/>
      </w:tblGrid>
      <w:tr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INSTITUCIÓN EDUCATIVA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IE Monte Alegre JEC</w:t>
            </w:r>
          </w:p>
        </w:tc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NIVEL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Secundaria</w:t>
            </w:r>
          </w:p>
        </w:tc>
      </w:tr>
      <w:tr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DOCENTE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Lic. Juan Alberto Quispe</w:t>
            </w:r>
          </w:p>
        </w:tc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ÁREA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Matematica</w:t>
            </w:r>
          </w:p>
        </w:tc>
      </w:tr>
      <w:tr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GRADO Y SECCIÓN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4to de Secundaria B</w:t>
            </w:r>
          </w:p>
        </w:tc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UNIDAD / PROYECTO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Unidad IV</w:t>
            </w:r>
          </w:p>
        </w:tc>
      </w:tr>
      <w:tr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FECHA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08 de Julio de 2026</w:t>
            </w:r>
          </w:p>
        </w:tc>
        <w:tc>
          <w:tcPr>
            <w:tcW w:type="dxa" w:w="1584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/>
                <w:color w:val="1E293B"/>
                <w:sz w:val="17"/>
              </w:rPr>
              <w:t>DURACIÓN (MIN)</w:t>
            </w:r>
          </w:p>
        </w:tc>
        <w:tc>
          <w:tcPr>
            <w:tcW w:type="dxa" w:w="3288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b w:val="0"/>
                <w:sz w:val="19"/>
              </w:rPr>
              <w:t>90 minutos</w:t>
            </w:r>
          </w:p>
        </w:tc>
      </w:tr>
    </w:tbl>
    <w:p>
      <w:pPr>
        <w:spacing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749"/>
      </w:tblGrid>
      <w:tr>
        <w:tc>
          <w:tcPr>
            <w:tcW w:type="dxa" w:w="9749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TÍTULO DE LA SESIÓN</w:t>
            </w:r>
          </w:p>
        </w:tc>
      </w:tr>
      <w:tr>
        <w:tc>
          <w:tcPr>
            <w:tcW w:type="dxa" w:w="97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C0392B"/>
                <w:sz w:val="21"/>
              </w:rPr>
              <w:t>Fracciones equivalentes en la vida cotidiana</w:t>
            </w:r>
          </w:p>
        </w:tc>
      </w:tr>
      <w:tr>
        <w:tc>
          <w:tcPr>
            <w:tcW w:type="dxa" w:w="9749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PROPÓSITO DE LA SESIÓN:</w:t>
            </w:r>
          </w:p>
        </w:tc>
      </w:tr>
      <w:tr>
        <w:tc>
          <w:tcPr>
            <w:tcW w:type="dxa" w:w="97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Hoy aprenderemos a identificar y operar con fracciones equivalentes para resolver situaciones reales.</w:t>
            </w:r>
          </w:p>
        </w:tc>
      </w:tr>
      <w:tr>
        <w:tc>
          <w:tcPr>
            <w:tcW w:type="dxa" w:w="9749"/>
            <w:shd w:val="clear" w:color="auto" w:fill="F7CAA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CONOCIMIENTOS:</w:t>
            </w:r>
          </w:p>
        </w:tc>
      </w:tr>
      <w:tr>
        <w:tc>
          <w:tcPr>
            <w:tcW w:type="dxa" w:w="974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Concepto de fraccion, equivalencia, simplificacion y amplificacion de fracciones.</w:t>
            </w:r>
          </w:p>
        </w:tc>
      </w:tr>
    </w:tbl>
    <w:p>
      <w:pPr>
        <w:spacing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152"/>
            <w:gridSpan w:val="5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PROPÓSITOS DE APRENDIZAJE</w:t>
            </w:r>
          </w:p>
        </w:tc>
      </w:tr>
      <w:tr>
        <w:tc>
          <w:tcPr>
            <w:tcW w:type="dxa" w:w="1152"/>
            <w:gridSpan w:val="5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b/>
                <w:sz w:val="19"/>
              </w:rPr>
              <w:t xml:space="preserve">Competencia: </w:t>
            </w:r>
            <w:r>
              <w:rPr>
                <w:sz w:val="19"/>
              </w:rPr>
              <w:t>Resuelve problemas de cantidad</w:t>
            </w:r>
          </w:p>
        </w:tc>
      </w:tr>
      <w:tr>
        <w:tc>
          <w:tcPr>
            <w:tcW w:type="dxa" w:w="1152"/>
            <w:gridSpan w:val="5"/>
            <w:shd w:val="clear" w:color="auto"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b/>
                <w:sz w:val="19"/>
              </w:rPr>
              <w:t xml:space="preserve">Estándar de aprendizaje: </w:t>
            </w:r>
            <w:r>
              <w:rPr>
                <w:sz w:val="19"/>
              </w:rPr>
              <w:t>Resuelve problemas referidos a relaciones entre cantidades y magnitudes.</w:t>
            </w:r>
          </w:p>
        </w:tc>
      </w:tr>
      <w:tr>
        <w:tc>
          <w:tcPr>
            <w:tcW w:type="dxa" w:w="1728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COMPETENCIAS</w:t>
            </w:r>
          </w:p>
        </w:tc>
        <w:tc>
          <w:tcPr>
            <w:tcW w:type="dxa" w:w="1973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CAPACIDADES</w:t>
            </w:r>
          </w:p>
        </w:tc>
        <w:tc>
          <w:tcPr>
            <w:tcW w:type="dxa" w:w="3168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CRITERIOS DE EVALUACIÓN</w:t>
            </w:r>
          </w:p>
        </w:tc>
        <w:tc>
          <w:tcPr>
            <w:tcW w:type="dxa" w:w="1728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PRODUCTO / EVIDENCIA</w:t>
            </w:r>
          </w:p>
        </w:tc>
        <w:tc>
          <w:tcPr>
            <w:tcW w:type="dxa" w:w="1152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INSTRUMENTOS DE EVALUACIÓN</w:t>
            </w:r>
          </w:p>
        </w:tc>
      </w:tr>
      <w:tr>
        <w:tc>
          <w:tcPr>
            <w:tcW w:type="dxa" w:w="1728"/>
            <w:vMerge w:val="restart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Resuelve problemas de cantidad</w:t>
            </w:r>
          </w:p>
        </w:tc>
        <w:tc>
          <w:tcPr>
            <w:tcW w:type="dxa" w:w="197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  <w:p>
            <w:pPr>
              <w:spacing w:after="40"/>
            </w:pPr>
            <w:r>
              <w:rPr>
                <w:color w:val="2980B9"/>
                <w:sz w:val="18"/>
              </w:rPr>
              <w:t xml:space="preserve">● </w:t>
            </w:r>
            <w:r>
              <w:rPr>
                <w:sz w:val="18"/>
              </w:rPr>
              <w:t>Traduce cantidades a expresiones numericas.</w:t>
            </w:r>
          </w:p>
          <w:p>
            <w:pPr>
              <w:spacing w:after="40"/>
            </w:pPr>
            <w:r>
              <w:rPr>
                <w:color w:val="C0392B"/>
                <w:sz w:val="18"/>
              </w:rPr>
              <w:t xml:space="preserve">● </w:t>
            </w:r>
            <w:r>
              <w:rPr>
                <w:sz w:val="18"/>
              </w:rPr>
              <w:t>Comunica su comprension sobre los numeros.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  <w:p>
            <w:pPr>
              <w:spacing w:after="40"/>
            </w:pPr>
            <w:r>
              <w:rPr>
                <w:color w:val="2980B9"/>
                <w:sz w:val="18"/>
              </w:rPr>
              <w:t xml:space="preserve">● </w:t>
            </w:r>
            <w:r>
              <w:rPr>
                <w:sz w:val="18"/>
              </w:rPr>
              <w:t>Reconoce si dos o mas fracciones representan la misma cantidad.</w:t>
            </w:r>
          </w:p>
          <w:p>
            <w:pPr>
              <w:spacing w:after="40"/>
            </w:pPr>
            <w:r>
              <w:rPr>
                <w:color w:val="C0392B"/>
                <w:sz w:val="18"/>
              </w:rPr>
              <w:t xml:space="preserve">● </w:t>
            </w:r>
            <w:r>
              <w:rPr>
                <w:sz w:val="18"/>
              </w:rPr>
              <w:t>Emplea estrategias de amplificacion/simplificacion.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7"/>
              </w:rPr>
              <w:t>Ficha practica de resolucion de ejercicios cotidianos.</w:t>
            </w:r>
          </w:p>
        </w:tc>
        <w:tc>
          <w:tcPr>
            <w:tcW w:type="dxa" w:w="1152"/>
            <w:vMerge w:val="restart"/>
            <w:shd w:val="clear" w:color="auto"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sz w:val="17"/>
              </w:rPr>
              <w:t>Lista de Cotejo</w:t>
            </w:r>
          </w:p>
        </w:tc>
      </w:tr>
      <w:tr>
        <w:tc>
          <w:tcPr>
            <w:tcW w:type="dxa" w:w="1950"/>
            <w:vMerge/>
          </w:tcPr>
          <w:p/>
        </w:tc>
        <w:tc>
          <w:tcPr>
            <w:tcW w:type="dxa" w:w="1973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</w:tc>
        <w:tc>
          <w:tcPr>
            <w:tcW w:type="dxa" w:w="3168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</w:tc>
        <w:tc>
          <w:tcPr>
            <w:tcW w:type="dxa" w:w="1728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</w:tc>
        <w:tc>
          <w:tcPr>
            <w:tcW w:type="dxa" w:w="1950"/>
            <w:vMerge/>
          </w:tcPr>
          <w:p/>
        </w:tc>
      </w:tr>
    </w:tbl>
    <w:p>
      <w:pPr>
        <w:spacing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74"/>
        <w:gridCol w:w="4874"/>
      </w:tblGrid>
      <w:tr>
        <w:tc>
          <w:tcPr>
            <w:tcW w:type="dxa" w:w="3600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COMPETENCIAS TRANSVERSALES</w:t>
            </w:r>
          </w:p>
        </w:tc>
        <w:tc>
          <w:tcPr>
            <w:tcW w:type="dxa" w:w="6149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DESEMPENOS PRECISADOS / PRODUCTO / INSTRUMENTOS</w:t>
            </w:r>
          </w:p>
        </w:tc>
      </w:tr>
      <w:tr>
        <w:tc>
          <w:tcPr>
            <w:tcW w:type="dxa" w:w="3600"/>
            <w:shd w:val="clear" w:color="auto"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Gestiona su aprendizaje de manera autonoma</w:t>
            </w:r>
          </w:p>
        </w:tc>
        <w:tc>
          <w:tcPr>
            <w:tcW w:type="dxa" w:w="61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  <w:p>
            <w:pPr>
              <w:spacing w:after="40"/>
            </w:pPr>
            <w:r>
              <w:rPr>
                <w:color w:val="2980B9"/>
                <w:sz w:val="18"/>
              </w:rPr>
              <w:t xml:space="preserve">● </w:t>
            </w:r>
            <w:r>
              <w:rPr>
                <w:sz w:val="18"/>
              </w:rPr>
              <w:t>Define metas de aprendizaje para alcanzar sus objetivos pedagógicos.</w:t>
            </w:r>
          </w:p>
        </w:tc>
      </w:tr>
      <w:tr>
        <w:tc>
          <w:tcPr>
            <w:tcW w:type="dxa" w:w="3600"/>
            <w:shd w:val="clear" w:color="auto"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Se desenvuelve en entornos virtuales generados por las TIC</w:t>
            </w:r>
          </w:p>
        </w:tc>
        <w:tc>
          <w:tcPr>
            <w:tcW w:type="dxa" w:w="614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</w:p>
          <w:p>
            <w:pPr>
              <w:spacing w:after="40"/>
            </w:pPr>
            <w:r>
              <w:rPr>
                <w:color w:val="2980B9"/>
                <w:sz w:val="18"/>
              </w:rPr>
              <w:t xml:space="preserve">● </w:t>
            </w:r>
            <w:r>
              <w:rPr>
                <w:sz w:val="18"/>
              </w:rPr>
              <w:t>Crea objetos virtuales en diversos formatos.</w:t>
            </w:r>
          </w:p>
        </w:tc>
      </w:tr>
    </w:tbl>
    <w:p>
      <w:pPr>
        <w:spacing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2880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Enfoque(s) transversal(es)</w:t>
            </w:r>
          </w:p>
        </w:tc>
        <w:tc>
          <w:tcPr>
            <w:tcW w:type="dxa" w:w="1973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Valores</w:t>
            </w:r>
          </w:p>
        </w:tc>
        <w:tc>
          <w:tcPr>
            <w:tcW w:type="dxa" w:w="4896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Actitudes o acciones observables</w:t>
            </w:r>
          </w:p>
        </w:tc>
      </w:tr>
      <w:tr>
        <w:tc>
          <w:tcPr>
            <w:tcW w:type="dxa" w:w="288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Enfoque Ambiental</w:t>
            </w:r>
          </w:p>
        </w:tc>
        <w:tc>
          <w:tcPr>
            <w:tcW w:type="dxa" w:w="1973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Justicia y solidaridad</w:t>
            </w:r>
          </w:p>
        </w:tc>
        <w:tc>
          <w:tcPr>
            <w:tcW w:type="dxa" w:w="4896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Reduce el uso de materiales desechables, reutilizando cuadernos, hojas y envases cuando sea posible durante las actividades del aula.</w:t>
            </w:r>
          </w:p>
        </w:tc>
      </w:tr>
      <w:tr>
        <w:tc>
          <w:tcPr>
            <w:tcW w:type="dxa" w:w="288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Enfoque Busqueda de la Excelencia</w:t>
            </w:r>
          </w:p>
        </w:tc>
        <w:tc>
          <w:tcPr>
            <w:tcW w:type="dxa" w:w="1973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Equidad y Justicia</w:t>
            </w:r>
          </w:p>
        </w:tc>
        <w:tc>
          <w:tcPr>
            <w:tcW w:type="dxa" w:w="4896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Dialoga con tus compañeros para resolver desacuerdos y escucha con atencion.</w:t>
            </w:r>
          </w:p>
        </w:tc>
      </w:tr>
    </w:tbl>
    <w:p>
      <w:pPr>
        <w:spacing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74"/>
        <w:gridCol w:w="4874"/>
      </w:tblGrid>
      <w:tr>
        <w:tc>
          <w:tcPr>
            <w:tcW w:type="dxa" w:w="3600"/>
            <w:shd w:val="clear" w:color="auto" w:fill="FFE5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Páginas de: Texto de, otros textos de consulta/ Enlace web, etc.</w:t>
            </w:r>
          </w:p>
        </w:tc>
        <w:tc>
          <w:tcPr>
            <w:tcW w:type="dxa" w:w="6149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https://www.perueduca.pe/</w:t>
            </w:r>
          </w:p>
        </w:tc>
      </w:tr>
      <w:tr>
        <w:tc>
          <w:tcPr>
            <w:tcW w:type="dxa" w:w="3600"/>
            <w:shd w:val="clear" w:color="auto" w:fill="FFE5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</w:r>
          </w:p>
        </w:tc>
        <w:tc>
          <w:tcPr>
            <w:tcW w:type="dxa" w:w="6149"/>
            <w:shd w:val="clear" w:color="auto" w:fill="F2F2F2"/>
            <w:tcMar>
              <w:top w:w="40" w:type="dxa"/>
              <w:bottom w:w="4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3600"/>
            <w:shd w:val="clear" w:color="auto" w:fill="FBE5D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Materiales y recursos</w:t>
            </w:r>
          </w:p>
        </w:tc>
        <w:tc>
          <w:tcPr>
            <w:tcW w:type="dxa" w:w="6149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Cuaderno de trabajo, fichas de actividades, pizarra, plumones.</w:t>
            </w:r>
          </w:p>
        </w:tc>
      </w:tr>
      <w:tr>
        <w:tc>
          <w:tcPr>
            <w:tcW w:type="dxa" w:w="3600"/>
            <w:shd w:val="clear" w:color="auto" w:fill="FFE5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Actividades de Refuerzo Escolar (N° ficha y Título)</w:t>
            </w:r>
          </w:p>
        </w:tc>
        <w:tc>
          <w:tcPr>
            <w:tcW w:type="dxa" w:w="6149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Ficha de Refuerzo N 01: Operaciones con fracciones.</w:t>
            </w:r>
          </w:p>
        </w:tc>
      </w:tr>
    </w:tbl>
    <w:p>
      <w:pPr>
        <w:spacing w:before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1728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MOMENTOS DE LA SESION</w:t>
            </w:r>
          </w:p>
        </w:tc>
        <w:tc>
          <w:tcPr>
            <w:tcW w:type="dxa" w:w="504"/>
            <w:gridSpan w:val="3"/>
            <w:shd w:val="clear" w:color="auto" w:fill="BDD6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ESTRATEGIAS / ACTIVIDADES</w:t>
            </w:r>
          </w:p>
        </w:tc>
      </w:tr>
      <w:tr>
        <w:tc>
          <w:tcPr>
            <w:tcW w:type="dxa" w:w="1728"/>
            <w:shd w:val="clear" w:color="auto" w:fill="EDEDE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sz w:val="20"/>
              </w:rPr>
              <w:t>INICIO</w:t>
            </w:r>
          </w:p>
          <w:p>
            <w:pPr>
              <w:spacing w:before="80"/>
            </w:pPr>
            <w:r>
              <w:rPr>
                <w:color w:val="475569"/>
                <w:sz w:val="16"/>
              </w:rPr>
              <w:t>Saberes Previos</w:t>
              <w:br/>
              <w:t>Problematizacion</w:t>
              <w:br/>
              <w:t>Motivacion</w:t>
            </w:r>
          </w:p>
          <w:p>
            <w:pPr>
              <w:spacing w:before="120"/>
            </w:pPr>
            <w:r>
              <w:rPr>
                <w:b/>
                <w:color w:val="C0392B"/>
                <w:sz w:val="17"/>
              </w:rPr>
              <w:t>⏱ TIEMPO: 15 min</w:t>
            </w:r>
          </w:p>
        </w:tc>
        <w:tc>
          <w:tcPr>
            <w:tcW w:type="dxa" w:w="504"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M</w:t>
              <w:br/>
              <w:br/>
              <w:t>O</w:t>
              <w:br/>
              <w:br/>
              <w:t>T</w:t>
              <w:br/>
              <w:br/>
              <w:t>I</w:t>
              <w:br/>
              <w:br/>
              <w:t>V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</w:tc>
        <w:tc>
          <w:tcPr>
            <w:tcW w:type="dxa" w:w="701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</w:p>
          <w:p>
            <w:pPr>
              <w:spacing w:after="80" w:line="276" w:lineRule="auto"/>
            </w:pPr>
            <w:r>
              <w:rPr>
                <w:sz w:val="19"/>
              </w:rPr>
              <w:t>El docente saluda, establece acuerdos de convivencia.</w:t>
            </w:r>
          </w:p>
          <w:p>
            <w:pPr>
              <w:spacing w:after="80" w:line="276" w:lineRule="auto"/>
            </w:pPr>
            <w:r>
              <w:rPr>
                <w:sz w:val="19"/>
              </w:rPr>
              <w:t>Presenta una situacion problematica: dividir un pastel.</w:t>
            </w:r>
          </w:p>
          <w:p>
            <w:pPr>
              <w:spacing w:after="80" w:line="276" w:lineRule="auto"/>
            </w:pPr>
            <w:r>
              <w:rPr>
                <w:sz w:val="19"/>
              </w:rPr>
              <w:t>Recoge saberes previos sobre que representa la mitad.</w:t>
            </w:r>
          </w:p>
        </w:tc>
        <w:tc>
          <w:tcPr>
            <w:tcW w:type="dxa" w:w="504"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E</w:t>
              <w:br/>
              <w:br/>
              <w:t>V</w:t>
              <w:br/>
              <w:br/>
              <w:t>A</w:t>
              <w:br/>
              <w:br/>
              <w:t>L</w:t>
              <w:br/>
              <w:br/>
              <w:t>U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</w:tc>
      </w:tr>
      <w:tr>
        <w:tc>
          <w:tcPr>
            <w:tcW w:type="dxa" w:w="1728"/>
            <w:vMerge w:val="restart"/>
            <w:shd w:val="clear" w:color="auto" w:fill="EDEDE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sz w:val="20"/>
              </w:rPr>
              <w:t>DESARROLLO</w:t>
            </w:r>
          </w:p>
          <w:p>
            <w:pPr>
              <w:spacing w:before="80"/>
            </w:pPr>
            <w:r>
              <w:rPr>
                <w:color w:val="475569"/>
                <w:sz w:val="16"/>
              </w:rPr>
              <w:t>Gestion y Acompanamiento del Desarrollo de las Competencias</w:t>
              <w:br/>
              <w:t>(Procesos didacticos del Area)</w:t>
            </w:r>
          </w:p>
          <w:p>
            <w:pPr>
              <w:spacing w:before="120"/>
            </w:pPr>
            <w:r>
              <w:rPr>
                <w:b/>
                <w:color w:val="C0392B"/>
                <w:sz w:val="17"/>
              </w:rPr>
              <w:t>⏱ TIEMPO: 60 min</w:t>
            </w:r>
          </w:p>
        </w:tc>
        <w:tc>
          <w:tcPr>
            <w:tcW w:type="dxa" w:w="504"/>
            <w:vMerge w:val="restart"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M</w:t>
              <w:br/>
              <w:br/>
              <w:t>O</w:t>
              <w:br/>
              <w:br/>
              <w:t>T</w:t>
              <w:br/>
              <w:br/>
              <w:t>I</w:t>
              <w:br/>
              <w:br/>
              <w:t>V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M</w:t>
              <w:br/>
              <w:br/>
              <w:t>O</w:t>
              <w:br/>
              <w:br/>
              <w:t>T</w:t>
              <w:br/>
              <w:br/>
              <w:t>I</w:t>
              <w:br/>
              <w:br/>
              <w:t>V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</w:tc>
        <w:tc>
          <w:tcPr>
            <w:tcW w:type="dxa" w:w="701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</w:p>
          <w:p>
            <w:pPr>
              <w:spacing w:after="80"/>
            </w:pPr>
            <w:r>
              <w:rPr>
                <w:b/>
                <w:color w:val="C0392B"/>
                <w:sz w:val="19"/>
              </w:rPr>
              <w:t>COMPRENSION DEL PROBLEMA</w:t>
            </w:r>
          </w:p>
          <w:p>
            <w:pPr>
              <w:spacing w:after="80" w:line="276" w:lineRule="auto"/>
            </w:pPr>
            <w:r>
              <w:rPr>
                <w:sz w:val="19"/>
              </w:rPr>
              <w:t>Los estudiantes leen la situacion de forma individual.</w:t>
            </w:r>
          </w:p>
          <w:p>
            <w:pPr>
              <w:spacing w:after="80" w:line="276" w:lineRule="auto"/>
            </w:pPr>
            <w:r>
              <w:rPr>
                <w:sz w:val="19"/>
              </w:rPr>
              <w:t>El docente plantea preguntas de comprension.</w:t>
            </w:r>
          </w:p>
        </w:tc>
        <w:tc>
          <w:tcPr>
            <w:tcW w:type="dxa" w:w="504"/>
            <w:vMerge w:val="restart"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E</w:t>
              <w:br/>
              <w:br/>
              <w:t>V</w:t>
              <w:br/>
              <w:br/>
              <w:t>A</w:t>
              <w:br/>
              <w:br/>
              <w:t>L</w:t>
              <w:br/>
              <w:br/>
              <w:t>U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E</w:t>
              <w:br/>
              <w:br/>
              <w:t>V</w:t>
              <w:br/>
              <w:br/>
              <w:t>A</w:t>
              <w:br/>
              <w:br/>
              <w:t>L</w:t>
              <w:br/>
              <w:br/>
              <w:t>U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</w:tc>
      </w:tr>
      <w:tr>
        <w:tc>
          <w:tcPr>
            <w:tcW w:type="dxa" w:w="2437"/>
            <w:vMerge/>
          </w:tcPr>
          <w:p/>
        </w:tc>
        <w:tc>
          <w:tcPr>
            <w:tcW w:type="dxa" w:w="2437"/>
            <w:vMerge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/>
        </w:tc>
        <w:tc>
          <w:tcPr>
            <w:tcW w:type="dxa" w:w="701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</w:p>
          <w:p>
            <w:pPr>
              <w:spacing w:after="80"/>
            </w:pPr>
            <w:r>
              <w:rPr>
                <w:b/>
                <w:color w:val="C0392B"/>
                <w:sz w:val="19"/>
              </w:rPr>
              <w:t>BUSQUEDA DE ESTRATEGIAS</w:t>
            </w:r>
          </w:p>
          <w:p>
            <w:pPr>
              <w:spacing w:after="80" w:line="276" w:lineRule="auto"/>
            </w:pPr>
            <w:r>
              <w:rPr>
                <w:sz w:val="19"/>
              </w:rPr>
              <w:t>Los alumnos se organizan en grupos de trabajo.</w:t>
            </w:r>
          </w:p>
          <w:p>
            <w:pPr>
              <w:spacing w:after="80" w:line="276" w:lineRule="auto"/>
            </w:pPr>
            <w:r>
              <w:rPr>
                <w:sz w:val="19"/>
              </w:rPr>
              <w:t>Utilizan material concreto (tiras de fracciones) para experimentar.</w:t>
            </w:r>
          </w:p>
        </w:tc>
        <w:tc>
          <w:tcPr>
            <w:tcW w:type="dxa" w:w="2437"/>
            <w:vMerge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/>
        </w:tc>
      </w:tr>
      <w:tr>
        <w:tc>
          <w:tcPr>
            <w:tcW w:type="dxa" w:w="1728"/>
            <w:shd w:val="clear" w:color="auto" w:fill="EDEDE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sz w:val="20"/>
              </w:rPr>
              <w:t>CIERRE</w:t>
            </w:r>
          </w:p>
          <w:p>
            <w:pPr>
              <w:spacing w:before="80"/>
            </w:pPr>
            <w:r>
              <w:rPr>
                <w:color w:val="475569"/>
                <w:sz w:val="16"/>
              </w:rPr>
              <w:t>Evaluacion (Reflexion sobre lo aprendido)</w:t>
              <w:br/>
              <w:t>Acciones de reforzamiento o indagacion</w:t>
            </w:r>
          </w:p>
          <w:p>
            <w:pPr>
              <w:spacing w:before="120"/>
            </w:pPr>
            <w:r>
              <w:rPr>
                <w:b/>
                <w:color w:val="C0392B"/>
                <w:sz w:val="17"/>
              </w:rPr>
              <w:t>⏱ TIEMPO: 15 min</w:t>
            </w:r>
          </w:p>
        </w:tc>
        <w:tc>
          <w:tcPr>
            <w:tcW w:type="dxa" w:w="504"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M</w:t>
              <w:br/>
              <w:br/>
              <w:t>O</w:t>
              <w:br/>
              <w:br/>
              <w:t>T</w:t>
              <w:br/>
              <w:br/>
              <w:t>I</w:t>
              <w:br/>
              <w:br/>
              <w:t>V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</w:tc>
        <w:tc>
          <w:tcPr>
            <w:tcW w:type="dxa" w:w="701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</w:p>
          <w:p>
            <w:r>
              <w:rPr>
                <w:b/>
                <w:sz w:val="19"/>
              </w:rPr>
              <w:t>Metacognicion: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Que aprendimos el dia de hoy?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Tuvimos alguna dificultad? Como la superamos?</w:t>
            </w:r>
          </w:p>
          <w:p>
            <w:pPr>
              <w:spacing w:before="80"/>
            </w:pPr>
            <w:r>
              <w:rPr>
                <w:b/>
                <w:sz w:val="19"/>
              </w:rPr>
              <w:t>Evaluacion formativa: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El docente revisa las fichas de trabajo individualmente.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Brinda retroalimentacion constructiva.</w:t>
            </w:r>
          </w:p>
          <w:p>
            <w:pPr>
              <w:spacing w:before="80"/>
            </w:pPr>
            <w:r>
              <w:rPr>
                <w:b/>
                <w:sz w:val="19"/>
              </w:rPr>
              <w:t>Extension para casa: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Resolver los ejercicios de la pagina 45 del cuaderno de trabajo.</w:t>
            </w:r>
          </w:p>
        </w:tc>
        <w:tc>
          <w:tcPr>
            <w:tcW w:type="dxa" w:w="504"/>
            <w:shd w:val="clear" w:color="auto" w:fill="FBE5D5"/>
            <w:tcMar>
              <w:top w:w="120" w:type="dxa"/>
              <w:bottom w:w="120" w:type="dxa"/>
              <w:left w:w="40" w:type="dxa"/>
              <w:right w:w="4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color w:val="783C14"/>
                <w:sz w:val="17"/>
              </w:rPr>
              <w:br/>
              <w:t>E</w:t>
              <w:br/>
              <w:br/>
              <w:t>V</w:t>
              <w:br/>
              <w:br/>
              <w:t>A</w:t>
              <w:br/>
              <w:br/>
              <w:t>L</w:t>
              <w:br/>
              <w:br/>
              <w:t>U</w:t>
              <w:br/>
              <w:br/>
              <w:t>A</w:t>
              <w:br/>
              <w:br/>
              <w:t>C</w:t>
              <w:br/>
              <w:br/>
              <w:t>I</w:t>
              <w:br/>
              <w:br/>
              <w:t>O</w:t>
              <w:br/>
              <w:br/>
              <w:t>N</w:t>
              <w:br/>
            </w:r>
          </w:p>
        </w:tc>
      </w:tr>
    </w:tbl>
    <w:p>
      <w:pPr>
        <w:spacing w:before="8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19"/>
              </w:rPr>
              <w:t>Lic. Juan Alberto Quispe</w:t>
              <w:br/>
            </w:r>
            <w:r>
              <w:rPr>
                <w:sz w:val="17"/>
              </w:rPr>
              <w:t>Docente de la Sesion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19"/>
              </w:rPr>
              <w:t>Mag. Carlos Lopez Estrada</w:t>
              <w:br/>
            </w:r>
            <w:r>
              <w:rPr>
                <w:sz w:val="17"/>
              </w:rPr>
              <w:t>Director de la I.E.</w:t>
            </w:r>
          </w:p>
        </w:tc>
      </w:tr>
    </w:tbl>
    <w:p>
      <w:r>
        <w:br w:type="page"/>
      </w:r>
    </w:p>
    <w:p>
      <w:pPr>
        <w:sectPr>
          <w:headerReference w:type="default" r:id="rId9"/>
          <w:pgSz w:w="11909" w:h="16834"/>
          <w:pgMar w:top="144" w:right="1080" w:bottom="144" w:left="108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5"/>
      </w:tblGrid>
      <w:tr>
        <w:tc>
          <w:tcPr>
            <w:tcW w:type="dxa" w:w="9605"/>
            <w:shd w:val="clear" w:color="auto" w:fill="2980B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FICHA DE TRABAJO DE APRENDIZAJE INDEPENDIENTE</w:t>
            </w:r>
          </w:p>
        </w:tc>
      </w:tr>
    </w:tbl>
    <w:p>
      <w:pPr>
        <w:spacing w:before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02"/>
        <w:gridCol w:w="4802"/>
      </w:tblGrid>
      <w:tr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Estudiante: __________________________________________________</w:t>
            </w:r>
          </w:p>
        </w:tc>
        <w:tc>
          <w:tcPr>
            <w:tcW w:type="dxa" w:w="31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Grado y Sección: ________________</w:t>
            </w:r>
          </w:p>
        </w:tc>
      </w:tr>
    </w:tbl>
    <w:p>
      <w:pPr>
        <w:spacing w:before="160"/>
      </w:pPr>
    </w:p>
    <w:p>
      <w:pPr>
        <w:spacing w:after="80"/>
      </w:pPr>
      <w:r>
        <w:rPr>
          <w:b/>
          <w:color w:val="2980B9"/>
          <w:sz w:val="24"/>
        </w:rPr>
        <w:t>Actividad: FICHA DE TRABAJO N 01: FRACCIONES EQUIVALENTES</w:t>
      </w:r>
    </w:p>
    <w:p>
      <w:pPr>
        <w:spacing w:after="240" w:line="276" w:lineRule="auto"/>
      </w:pPr>
      <w:r>
        <w:rPr>
          <w:b/>
          <w:sz w:val="19"/>
        </w:rPr>
        <w:t xml:space="preserve">Indicaciones: </w:t>
      </w:r>
      <w:r>
        <w:rPr>
          <w:i/>
          <w:sz w:val="19"/>
        </w:rPr>
        <w:t>Lee detenidamente cada problema y utiliza tu material concreto si es necesario.</w:t>
      </w:r>
    </w:p>
    <w:p>
      <w:r>
        <w:br w:type="page"/>
      </w:r>
    </w:p>
    <w:p>
      <w:pPr>
        <w:sectPr>
          <w:pgSz w:w="11909" w:h="16834"/>
          <w:pgMar w:top="1152" w:right="1152" w:bottom="1152" w:left="1152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106"/>
      </w:tblGrid>
      <w:tr>
        <w:tc>
          <w:tcPr>
            <w:tcW w:type="dxa" w:w="15106"/>
            <w:shd w:val="clear" w:color="auto" w:fill="2C3E5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LISTA DE COTEJO DE EVALUACION FORMATIVA</w:t>
            </w:r>
          </w:p>
        </w:tc>
      </w:tr>
    </w:tbl>
    <w:p>
      <w:pPr>
        <w:spacing w:before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776"/>
        <w:gridCol w:w="3776"/>
        <w:gridCol w:w="3776"/>
        <w:gridCol w:w="3776"/>
      </w:tblGrid>
      <w:tr>
        <w:tc>
          <w:tcPr>
            <w:tcW w:type="dxa" w:w="2160"/>
            <w:shd w:val="clear" w:color="auto" w:fill="F7CAA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8"/>
              </w:rPr>
              <w:t>IE / Area</w:t>
            </w:r>
          </w:p>
        </w:tc>
        <w:tc>
          <w:tcPr>
            <w:tcW w:type="dxa" w:w="6480"/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8"/>
              </w:rPr>
              <w:t>IE Monte Alegre JEC / Matematica</w:t>
            </w:r>
          </w:p>
        </w:tc>
        <w:tc>
          <w:tcPr>
            <w:tcW w:type="dxa" w:w="2160"/>
            <w:shd w:val="clear" w:color="auto" w:fill="F7CAA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8"/>
              </w:rPr>
              <w:t>Grado / Seccion</w:t>
            </w:r>
          </w:p>
        </w:tc>
        <w:tc>
          <w:tcPr>
            <w:tcW w:type="dxa" w:w="4306"/>
            <w:shd w:val="clear" w:color="auto"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18"/>
              </w:rPr>
              <w:t>4to de Secundaria "B"</w:t>
            </w:r>
          </w:p>
        </w:tc>
      </w:tr>
    </w:tbl>
    <w:p>
      <w:pPr>
        <w:spacing w:before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c>
          <w:tcPr>
            <w:tcW w:type="dxa" w:w="504"/>
            <w:vMerge w:val="restart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FFF2CC"/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3168"/>
            <w:vMerge w:val="restart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FFF2CC"/>
          </w:tcPr>
          <w:p>
            <w:pPr>
              <w:spacing w:after="0" w:line="240" w:lineRule="auto"/>
            </w:pPr>
          </w:p>
        </w:tc>
        <w:tc>
          <w:tcPr>
            <w:tcW w:type="dxa" w:w="1008"/>
            <w:gridSpan w:val="2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D9E1F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Criterio 1: Reconoce si dos o mas fracciones representan la misma cantidad.</w:t>
            </w:r>
          </w:p>
        </w:tc>
        <w:tc>
          <w:tcPr>
            <w:tcW w:type="dxa" w:w="1008"/>
            <w:gridSpan w:val="2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FADBD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Criterio 2: Emplea estrategias de amplificacion/simplificacion.</w:t>
            </w:r>
          </w:p>
        </w:tc>
      </w:tr>
      <w:tr>
        <w:tc>
          <w:tcPr>
            <w:tcW w:type="dxa" w:w="2518"/>
            <w:vMerge/>
          </w:tcPr>
          <w:p/>
        </w:tc>
        <w:tc>
          <w:tcPr>
            <w:tcW w:type="dxa" w:w="2518"/>
            <w:vMerge/>
          </w:tcPr>
          <w:p/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BDD7EE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SI</w:t>
            </w: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BDD7EE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NO</w:t>
            </w: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FADBD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SI</w:t>
            </w: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  <w:shd w:val="clear" w:color="auto" w:fill="FADBD8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NO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Gomez Prado, Ana Maria</w:t>
            </w: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Quispe Mamani, Jose Luis</w:t>
            </w: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Ruiz Diaz, Maria Julia</w:t>
            </w: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  <w:tc>
          <w:tcPr>
            <w:tcW w:type="dxa" w:w="5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 w:line="240" w:lineRule="auto"/>
              <w:jc w:val="center"/>
            </w:pPr>
          </w:p>
        </w:tc>
      </w:tr>
    </w:tbl>
    <w:sectPr w:rsidR="00FC693F" w:rsidRPr="0006063C" w:rsidSect="00034616"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008"/>
      <w:gridCol w:w="576"/>
      <w:gridCol w:w="576"/>
      <w:gridCol w:w="6440"/>
      <w:gridCol w:w="1080"/>
    </w:tblGrid>
    <w:tr>
      <w:tc>
        <w:tcPr>
          <w:tcW w:type="dxa" w:w="1008"/>
          <w:tcMar>
            <w:top w:w="40" w:type="dxa"/>
            <w:bottom w:w="40" w:type="dxa"/>
            <w:left w:w="60" w:type="dxa"/>
            <w:right w:w="6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/>
            <w:jc w:val="center"/>
          </w:pPr>
          <w:r>
            <w:rPr>
              <w:b/>
              <w:color w:val="C00000"/>
              <w:sz w:val="18"/>
            </w:rPr>
            <w:t>PERÚ</w:t>
          </w:r>
        </w:p>
      </w:tc>
      <w:tc>
        <w:tcPr>
          <w:tcW w:type="dxa" w:w="576"/>
          <w:tcMar>
            <w:top w:w="40" w:type="dxa"/>
            <w:bottom w:w="40" w:type="dxa"/>
            <w:left w:w="60" w:type="dxa"/>
            <w:right w:w="6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val="clear" w:color="auto" w:fill="C00000"/>
          <w:tcMar>
            <w:top w:w="60" w:type="dxa"/>
            <w:bottom w:w="60" w:type="dxa"/>
            <w:left w:w="80" w:type="dxa"/>
            <w:right w:w="80" w:type="dxa"/>
          </w:tcMar>
        </w:tcPr>
        <w:p>
          <w:pPr>
            <w:spacing w:before="0" w:after="0"/>
            <w:jc w:val="center"/>
          </w:pPr>
          <w:r>
            <w:rPr>
              <w:b/>
              <w:color w:val="FFFFFF"/>
              <w:sz w:val="14"/>
            </w:rPr>
            <w:t>P</w:t>
            <w:br/>
            <w:t>E</w:t>
            <w:br/>
            <w:t>R</w:t>
            <w:br/>
            <w:t>Ú</w:t>
          </w:r>
        </w:p>
      </w:tc>
      <w:tc>
        <w:tcPr>
          <w:tcW w:type="dxa" w:w="576"/>
          <w:tcMar>
            <w:top w:w="40" w:type="dxa"/>
            <w:bottom w:w="40" w:type="dxa"/>
            <w:left w:w="60" w:type="dxa"/>
            <w:right w:w="6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80" w:after="0"/>
            <w:jc w:val="center"/>
          </w:pPr>
          <w:r>
            <w:rPr>
              <w:b/>
              <w:color w:val="505050"/>
              <w:sz w:val="13"/>
            </w:rPr>
            <w:t>D</w:t>
            <w:br/>
            <w:t>R</w:t>
            <w:br/>
            <w:t>E</w:t>
          </w:r>
        </w:p>
        <w:p>
          <w:pPr>
            <w:spacing w:before="40" w:after="80"/>
            <w:jc w:val="center"/>
          </w:pPr>
          <w:r>
            <w:rPr>
              <w:sz w:val="11"/>
            </w:rPr>
            <w:t>Ucayali</w:t>
          </w:r>
        </w:p>
        <w:p>
          <w:pPr>
            <w:spacing w:before="0" w:after="0"/>
          </w:pPr>
          <w:r>
            <w:rPr>
              <w:sz w:val="10"/>
            </w:rPr>
            <w:t>─────</w:t>
          </w:r>
        </w:p>
        <w:p>
          <w:pPr>
            <w:spacing w:before="40" w:after="0"/>
            <w:jc w:val="center"/>
          </w:pPr>
          <w:r>
            <w:rPr>
              <w:b/>
              <w:color w:val="505050"/>
              <w:sz w:val="13"/>
            </w:rPr>
            <w:t>U</w:t>
            <w:br/>
            <w:t>G</w:t>
            <w:br/>
            <w:t>E</w:t>
            <w:br/>
            <w:t>L</w:t>
          </w:r>
        </w:p>
        <w:p>
          <w:pPr>
            <w:spacing w:before="40"/>
            <w:jc w:val="center"/>
          </w:pPr>
          <w:r>
            <w:rPr>
              <w:sz w:val="11"/>
            </w:rPr>
            <w:t>Padre Abad</w:t>
          </w:r>
        </w:p>
      </w:tc>
      <w:tc>
        <w:tcPr>
          <w:tcW w:type="dxa" w:w="6440"/>
          <w:tcMar>
            <w:top w:w="40" w:type="dxa"/>
            <w:bottom w:w="40" w:type="dxa"/>
            <w:left w:w="60" w:type="dxa"/>
            <w:right w:w="6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60" w:type="dxa"/>
            <w:bottom w:w="60" w:type="dxa"/>
            <w:left w:w="140" w:type="dxa"/>
            <w:right w:w="140" w:type="dxa"/>
          </w:tcMar>
        </w:tcPr>
        <w:p>
          <w:pPr>
            <w:spacing w:before="40" w:after="40"/>
            <w:jc w:val="center"/>
          </w:pPr>
          <w:r>
            <w:rPr>
              <w:i/>
              <w:color w:val="646464"/>
              <w:sz w:val="12"/>
            </w:rPr>
            <w:t>"Decenio de la Igualdad de Oportunidades para mujeres y hombres"</w:t>
          </w:r>
        </w:p>
        <w:p>
          <w:pPr>
            <w:spacing w:before="0" w:after="80"/>
            <w:jc w:val="center"/>
          </w:pPr>
          <w:r>
            <w:rPr>
              <w:i/>
              <w:color w:val="646464"/>
              <w:sz w:val="12"/>
            </w:rPr>
            <w:t>"Año de la unidad, la paz y el desarrollo"</w:t>
          </w:r>
        </w:p>
        <w:p>
          <w:pPr>
            <w:spacing w:before="40"/>
            <w:jc w:val="center"/>
          </w:pPr>
          <w:r>
            <w:rPr>
              <w:b/>
              <w:color w:val="1E293B"/>
              <w:sz w:val="16"/>
            </w:rPr>
            <w:t>IE MONTE ALEGRE JEC - UCAYALI - PADRE ABAD</w:t>
          </w:r>
        </w:p>
      </w:tc>
      <w:tc>
        <w:tcPr>
          <w:tcW w:type="dxa" w:w="1080"/>
          <w:tcMar>
            <w:top w:w="40" w:type="dxa"/>
            <w:bottom w:w="40" w:type="dxa"/>
            <w:left w:w="60" w:type="dxa"/>
            <w:right w:w="6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40" w:type="dxa"/>
            <w:bottom w:w="40" w:type="dxa"/>
            <w:left w:w="60" w:type="dxa"/>
            <w:right w:w="60" w:type="dxa"/>
          </w:tcMar>
        </w:tcPr>
        <w:p>
          <w:pPr>
            <w:spacing w:before="0" w:after="0"/>
            <w:jc w:val="center"/>
          </w:pPr>
          <w:r>
            <w:rPr>
              <w:sz w:val="36"/>
            </w:rPr>
            <w:t>🏫</w:t>
          </w:r>
        </w:p>
      </w:tc>
    </w:tr>
  </w:tbl>
  <w:p>
    <w:pPr>
      <w:spacing w:before="60" w:after="120"/>
      <w:pBrd>
        <w:bottom w:val="single" w:sz="12" w:space="1" w:color="334155"/>
      </w:pBrd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