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A1BE1" w:rsidTr="00C96024">
        <w:tc>
          <w:tcPr>
            <w:tcW w:w="9571" w:type="dxa"/>
          </w:tcPr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1BE1" w:rsidTr="00C96024">
        <w:tc>
          <w:tcPr>
            <w:tcW w:w="9571" w:type="dxa"/>
          </w:tcPr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1BE1" w:rsidTr="00C96024">
        <w:tc>
          <w:tcPr>
            <w:tcW w:w="9571" w:type="dxa"/>
          </w:tcPr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3A1BE1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3A1BE1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3A1BE1" w:rsidRPr="00D44CBE" w:rsidRDefault="003A1BE1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3A1BE1" w:rsidRDefault="003A1BE1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A37E68" w:rsidRDefault="00DE009E" w:rsidP="003D2899"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="00A37E68" w:rsidRPr="00A37E68">
        <w:t xml:space="preserve"> “</w:t>
      </w:r>
      <w:r w:rsidR="00A37E68">
        <w:t>Вычисл</w:t>
      </w:r>
      <w:r w:rsidR="00A37E68" w:rsidRPr="00A37E68">
        <w:t>ение</w:t>
      </w:r>
      <w:r w:rsidR="00A37E68">
        <w:t xml:space="preserve"> </w:t>
      </w:r>
      <w:r w:rsidR="00A37E68">
        <w:rPr>
          <w:rFonts w:ascii="Times New Roman" w:eastAsia="Times New Roman" w:hAnsi="Times New Roman"/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490126942" r:id="rId6"/>
        </w:object>
      </w:r>
      <w:r w:rsidR="00A37E68">
        <w:rPr>
          <w:rFonts w:ascii="Times New Roman" w:eastAsia="Times New Roman" w:hAnsi="Times New Roman"/>
        </w:rPr>
        <w:t>с заданной точностью итерационным численным методом</w:t>
      </w:r>
      <w:r w:rsidR="00A37E68" w:rsidRPr="00A37E68">
        <w:rPr>
          <w:rFonts w:ascii="Times New Roman" w:eastAsia="Times New Roman" w:hAnsi="Times New Roman"/>
        </w:rPr>
        <w:t>”</w:t>
      </w:r>
      <w:r w:rsidR="00A37E68">
        <w:rPr>
          <w:rFonts w:ascii="Times New Roman" w:eastAsia="Times New Roman" w:hAnsi="Times New Roman"/>
        </w:rPr>
        <w:t>.</w:t>
      </w:r>
      <w:r w:rsidR="00A37E68">
        <w:t xml:space="preserve"> </w:t>
      </w:r>
    </w:p>
    <w:p w:rsidR="00A37E68" w:rsidRDefault="00A37E68" w:rsidP="003D2899">
      <w:r>
        <w:t xml:space="preserve">Вычисление производится методом последовательных приближений.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>Входные данные:</w:t>
      </w:r>
      <w:r w:rsidRPr="00A37E68">
        <w:t xml:space="preserve"> </w:t>
      </w:r>
      <w:r>
        <w:t xml:space="preserve">числа </w:t>
      </w:r>
      <w:r w:rsidRPr="00A37E68">
        <w:rPr>
          <w:lang w:val="en-US"/>
        </w:rPr>
        <w:t>a</w:t>
      </w:r>
      <w:r>
        <w:t xml:space="preserve"> и </w:t>
      </w:r>
      <w:r w:rsidRPr="00A37E68">
        <w:rPr>
          <w:lang w:val="en-US"/>
        </w:rPr>
        <w:t>b</w:t>
      </w:r>
      <w:r>
        <w:t xml:space="preserve">, </w:t>
      </w:r>
    </w:p>
    <w:p w:rsidR="00A37E68" w:rsidRDefault="00A37E68" w:rsidP="00A37E68">
      <w:pPr>
        <w:pStyle w:val="a5"/>
        <w:numPr>
          <w:ilvl w:val="0"/>
          <w:numId w:val="7"/>
        </w:numPr>
      </w:pPr>
      <w:r>
        <w:t xml:space="preserve">функция </w:t>
      </w:r>
      <w:r w:rsidRPr="00A37E68">
        <w:rPr>
          <w:lang w:val="en-US"/>
        </w:rPr>
        <w:t>f</w:t>
      </w:r>
      <w:r>
        <w:t>(</w:t>
      </w:r>
      <w:r w:rsidRPr="00A37E68">
        <w:rPr>
          <w:lang w:val="en-US"/>
        </w:rPr>
        <w:t>x</w:t>
      </w:r>
      <w:r>
        <w:t xml:space="preserve">) задается в тексте программы, </w:t>
      </w:r>
    </w:p>
    <w:p w:rsidR="003D2899" w:rsidRPr="00A37E68" w:rsidRDefault="00A37E68" w:rsidP="00A37E68">
      <w:pPr>
        <w:pStyle w:val="a5"/>
        <w:numPr>
          <w:ilvl w:val="0"/>
          <w:numId w:val="7"/>
        </w:numPr>
        <w:rPr>
          <w:b/>
        </w:rPr>
      </w:pPr>
      <w:r>
        <w:t>точность е.</w:t>
      </w:r>
    </w:p>
    <w:p w:rsidR="003D2899" w:rsidRDefault="003D2899" w:rsidP="003D2899"/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A37E68" w:rsidP="00A37E68">
      <w:pPr>
        <w:pStyle w:val="1"/>
      </w:pPr>
      <w:r>
        <w:t>Вычисл</w:t>
      </w:r>
      <w:r w:rsidRPr="00A37E68">
        <w:t>ение</w:t>
      </w:r>
      <w:r>
        <w:t xml:space="preserve"> </w:t>
      </w:r>
      <w:r>
        <w:rPr>
          <w:rFonts w:eastAsia="Times New Roman" w:cs="Times New Roman"/>
          <w:position w:val="-32"/>
          <w:sz w:val="24"/>
          <w:szCs w:val="24"/>
          <w:lang w:eastAsia="ru-RU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490126943" r:id="rId7"/>
        </w:object>
      </w:r>
      <w:r>
        <w:rPr>
          <w:rFonts w:eastAsia="Times New Roman"/>
        </w:rPr>
        <w:t>с заданной точностью итерационным численным методом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Численное интегрирование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(историческое название: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(численная)</w:t>
      </w:r>
      <w:r>
        <w:rPr>
          <w:rStyle w:val="apple-converted-space"/>
          <w:rFonts w:ascii="Arial" w:eastAsia="Calibri" w:hAnsi="Arial" w:cs="Arial"/>
          <w:i/>
          <w:iCs/>
          <w:color w:val="252525"/>
          <w:sz w:val="21"/>
          <w:szCs w:val="21"/>
        </w:rPr>
        <w:t> </w:t>
      </w:r>
      <w:hyperlink r:id="rId8" w:tooltip="Квадратура (математика)" w:history="1">
        <w:r>
          <w:rPr>
            <w:rStyle w:val="a8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квадратура</w:t>
        </w:r>
      </w:hyperlink>
      <w:r>
        <w:rPr>
          <w:rFonts w:ascii="Arial" w:hAnsi="Arial" w:cs="Arial"/>
          <w:color w:val="252525"/>
          <w:sz w:val="21"/>
          <w:szCs w:val="21"/>
        </w:rPr>
        <w:t>) — вычисление значения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9" w:tooltip="Определённый интегра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определённого интеграла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(как правило, приближённое). Под численным интегрированием понимают набор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0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нахождения значения определённого интеграла.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Численное интегрирование применяется, когда: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Сама подынтегральная функция не задана аналитически. Например, она представлена в виде таблицы (массива) значений в узлах некоторой расчётной сетки.</w:t>
      </w:r>
    </w:p>
    <w:p w:rsidR="00A37E68" w:rsidRDefault="00A37E68" w:rsidP="00A37E68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Аналитическое представление подынтегральной функции известно, но её первообразная не выражается через аналитические функции. Например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346200" cy="222250"/>
            <wp:effectExtent l="0" t="0" r="6350" b="6350"/>
            <wp:docPr id="2" name="Рисунок 2" descr="f(x) = \exp(-x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) = \exp(-x^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этих двух случаях невозможно вычисление интеграла по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2" w:tooltip="Формула Ньютона — Лейбниц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формуле Ньютона — Лейбница</w:t>
        </w:r>
      </w:hyperlink>
      <w:r>
        <w:rPr>
          <w:rFonts w:ascii="Arial" w:hAnsi="Arial" w:cs="Arial"/>
          <w:color w:val="252525"/>
          <w:sz w:val="21"/>
          <w:szCs w:val="21"/>
        </w:rPr>
        <w:t>. Также возможна ситуация, когда вид первообразной настолько сложен, что быстрее вычислить значение интеграла численным методом.</w:t>
      </w:r>
    </w:p>
    <w:p w:rsidR="00A37E68" w:rsidRDefault="00A37E68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Основная идея большинства методов численного интегрирования состоит в замене подынтегральной функции на более простую, интеграл от которой легко вычисляется аналитически. При этом для оценки значения интеграла получаются формулы вида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89050" cy="457200"/>
            <wp:effectExtent l="0" t="0" r="6350" b="0"/>
            <wp:docPr id="6" name="Рисунок 6" descr="I \approx \sum_{i=1}^{n} w_i\, f(x_i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\approx \sum_{i=1}^{n} w_i\, f(x_i)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5" name="Рисунок 5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число точек, в которых вычисляется значение подынтегральной функции.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2400" cy="114300"/>
            <wp:effectExtent l="0" t="0" r="0" b="0"/>
            <wp:docPr id="4" name="Рисунок 4" descr="x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\,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называются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узлами метода, числа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84150" cy="114300"/>
            <wp:effectExtent l="0" t="0" r="6350" b="0"/>
            <wp:docPr id="3" name="Рисунок 3" descr="w_i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i\,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 весами узлов. При замене подынтегральной функции на полином нулевой, первой и второй степени получаются соответственно методы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7" w:tooltip="Прямоугольни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прямоугольников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8" w:tooltip="Трапеция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трапеций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19" w:tooltip="Парабола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парабол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(Симпсона). Часто формулы для оценки значения интеграла называют квадратурными формулами.</w:t>
      </w: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A37E68" w:rsidRDefault="00A37E68" w:rsidP="00A37E68">
      <w:pPr>
        <w:pStyle w:val="3"/>
        <w:shd w:val="clear" w:color="auto" w:fill="FFFFFF"/>
        <w:spacing w:before="7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Метод прямоугольников</w:t>
      </w:r>
    </w:p>
    <w:p w:rsidR="00A37E68" w:rsidRPr="00A37E68" w:rsidRDefault="00A37E68" w:rsidP="00A37E68">
      <w:pPr>
        <w:shd w:val="clear" w:color="auto" w:fill="FFFFFF"/>
        <w:spacing w:before="120" w:after="120" w:line="224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Пусть требуется определить значение интеграла функции на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отрезке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28" name="Рисунок 28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 Этот отрезок делится </w:t>
      </w:r>
      <w:proofErr w:type="gramStart"/>
      <w:r w:rsidRPr="00A37E68">
        <w:rPr>
          <w:rFonts w:ascii="Arial" w:eastAsia="Times New Roman" w:hAnsi="Arial" w:cs="Arial"/>
          <w:color w:val="252525"/>
          <w:sz w:val="21"/>
          <w:szCs w:val="21"/>
        </w:rPr>
        <w:t>точками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04950" cy="120650"/>
            <wp:effectExtent l="0" t="0" r="0" b="0"/>
            <wp:docPr id="27" name="Рисунок 27" descr="x_0, x_1, \ldots, x_{n-1}, 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_0, x_1, \ldots, x_{n-1}, x_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</w:t>
      </w:r>
      <w:proofErr w:type="gramEnd"/>
      <w:r w:rsidRPr="00A37E68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14300" cy="82550"/>
            <wp:effectExtent l="0" t="0" r="0" b="0"/>
            <wp:docPr id="26" name="Рисунок 26" descr="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 xml:space="preserve"> равных отрезков </w:t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lastRenderedPageBreak/>
        <w:t>длиной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84250" cy="400050"/>
            <wp:effectExtent l="0" t="0" r="6350" b="0"/>
            <wp:docPr id="25" name="Рисунок 25" descr="\Delta {x} = \frac{b-a}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Delta {x} = \frac{b-a}{n}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Обозначим через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47800" cy="120650"/>
            <wp:effectExtent l="0" t="0" r="0" b="0"/>
            <wp:docPr id="24" name="Рисунок 24" descr="y_0, y_1, \ldots, y_{n-1},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_0, y_1, \ldots, y_{n-1}, y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значение функции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3" name="Рисунок 23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в точках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93850" cy="158750"/>
            <wp:effectExtent l="0" t="0" r="6350" b="0"/>
            <wp:docPr id="22" name="Рисунок 22" descr="x_0, x_1, \ldots, x_{n-1}, x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_0, x_1, \ldots, x_{n-1}, x_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Далее составляем суммы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501900" cy="171450"/>
            <wp:effectExtent l="0" t="0" r="0" b="0"/>
            <wp:docPr id="21" name="Рисунок 21" descr="y_0 \,\Delta {x} + y_1 \,\Delta {x} + \ldots + y_{n-1} \,\Delta {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_0 \,\Delta {x} + y_1 \,\Delta {x} + \ldots + y_{n-1} \,\Delta {x}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Каждая из сумм — интегральная сумма для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8300" cy="203200"/>
            <wp:effectExtent l="0" t="0" r="0" b="6350"/>
            <wp:docPr id="20" name="Рисунок 20" descr="f\left(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\left(x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на </w:t>
      </w: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36550" cy="190500"/>
            <wp:effectExtent l="0" t="0" r="6350" b="0"/>
            <wp:docPr id="19" name="Рисунок 19" descr="\left[ {a},{b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left[ {a},{b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E68">
        <w:rPr>
          <w:rFonts w:ascii="Arial" w:eastAsia="Times New Roman" w:hAnsi="Arial" w:cs="Arial"/>
          <w:color w:val="252525"/>
          <w:sz w:val="21"/>
          <w:szCs w:val="21"/>
        </w:rPr>
        <w:t> и поэтому приближённо выражает интеграл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A37E68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3244850" cy="584200"/>
            <wp:effectExtent l="0" t="0" r="0" b="6350"/>
            <wp:docPr id="18" name="Рисунок 18" descr="\int\limits_a^b f(x)\,dx \approx \frac{b-a}{n} (y_0 + y_1 + \ldots + y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int\limits_a^b f(x)\,dx \approx \frac{b-a}{n} (y_0 + y_1 + \ldots + y_{n-1})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Равномерную сетку можно описать следующим набором формул: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7100" cy="387350"/>
            <wp:effectExtent l="0" t="0" r="0" b="0"/>
            <wp:docPr id="34" name="Рисунок 34" descr="x_i = a + i h, \qquad h = \frac{b - a}{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_i = a + i h, \qquad h = \frac{b - a}{n},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133350"/>
            <wp:effectExtent l="0" t="0" r="0" b="0"/>
            <wp:docPr id="33" name="Рисунок 33" descr="h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\,\!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 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шаг сетки.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равномерных сеток формулы прямоугольников можно записать в виде следующих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формул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Котеса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левых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810000" cy="482600"/>
            <wp:effectExtent l="0" t="0" r="0" b="0"/>
            <wp:docPr id="32" name="Рисунок 32" descr="\int^b_a f(x)\,dx \approx h \sum_{i=0}^{n-1} f_i = h (f_0 + f_1 + \ldots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int^b_a f(x)\,dx \approx h \sum_{i=0}^{n-1} f_i = h (f_0 + f_1 + \ldots + f_{n-1})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правых прямоугольников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613150" cy="457200"/>
            <wp:effectExtent l="0" t="0" r="6350" b="0"/>
            <wp:docPr id="31" name="Рисунок 31" descr="\int^b_a f(x)\,dx \approx h \sum_{i=1}^{n} f_i = h (f_1 + f_2 + \ldots + f_{n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int^b_a f(x)\,dx \approx h \sum_{i=1}^{n} f_i = h (f_1 + f_2 + \ldots + f_{n})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Составная формула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средних прямоугольников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если нет возможности изменять точки в которых вычисляется значение функции выглядит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3467100" cy="400050"/>
            <wp:effectExtent l="0" t="0" r="0" b="0"/>
            <wp:docPr id="30" name="Рисунок 30" descr="\int^b_a f(x)\,dx \approx h (\frac{f_0}{2} + f_1 + \ldots + f_{n-1}+\frac{f_{n}}{2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int^b_a f(x)\,dx \approx h (\frac{f_0}{2} + f_1 + \ldots + f_{n-1}+\frac{f_{n}}{2})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Т.е.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(с точностью до рисунка) превращается в формулу трапеций. Если же есть возможность выбирать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точки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которых задано значение функции, 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history="1">
        <w:r>
          <w:rPr>
            <w:rStyle w:val="a8"/>
            <w:rFonts w:ascii="Arial" w:hAnsi="Arial" w:cs="Arial"/>
            <w:color w:val="663366"/>
            <w:sz w:val="21"/>
            <w:szCs w:val="21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82850" cy="457200"/>
            <wp:effectExtent l="0" t="0" r="0" b="0"/>
            <wp:docPr id="29" name="Рисунок 29" descr="\int^b_a f(x)\,dx \approx h \sum_{i=1}^{n} f(x_i-h/2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int^b_a f(x)\,dx \approx h \sum_{i=1}^{n} f(x_i-h/2) 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Style w:val="mw-headline"/>
          <w:rFonts w:ascii="Georgia" w:hAnsi="Georgia"/>
          <w:b w:val="0"/>
          <w:bCs w:val="0"/>
          <w:color w:val="000000"/>
        </w:rPr>
      </w:pPr>
    </w:p>
    <w:p w:rsidR="00A37E68" w:rsidRDefault="00A37E68" w:rsidP="00A37E68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Погрешность метода</w:t>
      </w: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формул правых и левых прямоугольников погрешность составляет</w:t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752600" cy="406400"/>
            <wp:effectExtent l="0" t="0" r="0" b="0"/>
            <wp:docPr id="35" name="Рисунок 35" descr="E(f) = \frac{f'(\xi)}{2n} (b - a)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f) = \frac{f'(\xi)}{2n} (b - a)^2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68" w:rsidRDefault="00A37E68" w:rsidP="00A37E6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Правило Рунге</w:t>
      </w:r>
      <w:r>
        <w:rPr>
          <w:rFonts w:ascii="Arial" w:hAnsi="Arial" w:cs="Arial"/>
          <w:color w:val="252525"/>
          <w:sz w:val="21"/>
          <w:szCs w:val="21"/>
        </w:rPr>
        <w:t> — правило оценки погрешности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6" w:tooltip="Численные метод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численных методов</w:t>
        </w:r>
      </w:hyperlink>
      <w:r>
        <w:rPr>
          <w:rFonts w:ascii="Arial" w:hAnsi="Arial" w:cs="Arial"/>
          <w:color w:val="252525"/>
          <w:sz w:val="21"/>
          <w:szCs w:val="21"/>
        </w:rPr>
        <w:t>, было предложено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7" w:tooltip="Рунге, Карл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К. Рунге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начале 20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века.</w:t>
      </w:r>
      <w:hyperlink r:id="rId38" w:anchor="cite_note-1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End"/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1]</w:t>
        </w:r>
      </w:hyperlink>
    </w:p>
    <w:p w:rsidR="00A37E68" w:rsidRDefault="00A37E68" w:rsidP="00A37E68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Основная идея (для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39" w:tooltip="Метод Рунге — Кутты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методов Рунге-Кутты</w:t>
        </w:r>
      </w:hyperlink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решения</w:t>
      </w:r>
      <w:r>
        <w:rPr>
          <w:rStyle w:val="apple-converted-space"/>
          <w:rFonts w:ascii="Arial" w:eastAsia="Calibri" w:hAnsi="Arial" w:cs="Arial"/>
          <w:color w:val="252525"/>
          <w:sz w:val="21"/>
          <w:szCs w:val="21"/>
        </w:rPr>
        <w:t> </w:t>
      </w:r>
      <w:hyperlink r:id="rId40" w:tooltip="Обыкновенное дифференциальное уравнение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ОДУ</w:t>
        </w:r>
      </w:hyperlink>
      <w:r>
        <w:rPr>
          <w:rFonts w:ascii="Arial" w:hAnsi="Arial" w:cs="Arial"/>
          <w:color w:val="252525"/>
          <w:sz w:val="21"/>
          <w:szCs w:val="21"/>
        </w:rPr>
        <w:t>) состоит в вычислении приближения выбранным методом с шагом h, а затем с шагом h/2, и дальнейшем рассмотрении разностей погрешностей для этих двух вычислений.</w:t>
      </w:r>
    </w:p>
    <w:p w:rsidR="006D44C2" w:rsidRDefault="006D44C2" w:rsidP="006D44C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eastAsia="Times New Roman" w:hAnsi="Georgia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Применение правила Рунге</w:t>
      </w:r>
    </w:p>
    <w:p w:rsidR="006D44C2" w:rsidRDefault="006D44C2" w:rsidP="006D44C2">
      <w:pPr>
        <w:pStyle w:val="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Оценка точности вычисления определённого интеграла</w:t>
      </w:r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Интеграл вычисляется по выбранной формуле (прямоугольников, трапеций, парабол Симпсона) при числе шагов, равном n, а затем при числе шагов, равном 2n. Погрешность вычисления значения интеграла при числе шагов, равном 2n, определяется по формуле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Рунге: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435100" cy="190500"/>
            <wp:effectExtent l="0" t="0" r="0" b="0"/>
            <wp:docPr id="40" name="Рисунок 40" descr="\Delta_{2n} \approx \Theta |I_{2n}-I_{n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_{2n} \approx \Theta |I_{2n}-I_{n}|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для формул прямоугольников и трапеций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495300" cy="387350"/>
            <wp:effectExtent l="0" t="0" r="0" b="0"/>
            <wp:docPr id="39" name="Рисунок 39" descr="\Theta = 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Theta = \frac{1}{3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 а для формулы Симпсона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400050"/>
            <wp:effectExtent l="0" t="0" r="6350" b="0"/>
            <wp:docPr id="38" name="Рисунок 38" descr="\Theta = \frac{1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Theta = \frac{1}{15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hyperlink r:id="rId44" w:anchor="cite_note-2" w:history="1">
        <w:r>
          <w:rPr>
            <w:rStyle w:val="a8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6D44C2" w:rsidRDefault="006D44C2" w:rsidP="006D44C2">
      <w:pPr>
        <w:pStyle w:val="a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Таким образом, интеграл вычисляется для последовательных значений числа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шагов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0" cy="171450"/>
            <wp:effectExtent l="0" t="0" r="0" b="0"/>
            <wp:docPr id="37" name="Рисунок 37" descr="N = n_0,2n_0,4n_0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 = n_0,2n_0,4n_0,\dot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n</w:t>
      </w:r>
      <w:r>
        <w:rPr>
          <w:rFonts w:ascii="Arial" w:hAnsi="Arial" w:cs="Arial"/>
          <w:color w:val="252525"/>
          <w:sz w:val="21"/>
          <w:szCs w:val="21"/>
          <w:vertAlign w:val="subscript"/>
        </w:rPr>
        <w:t>0</w:t>
      </w:r>
      <w:r>
        <w:rPr>
          <w:rFonts w:ascii="Arial" w:hAnsi="Arial" w:cs="Arial"/>
          <w:color w:val="252525"/>
          <w:sz w:val="21"/>
          <w:szCs w:val="21"/>
        </w:rPr>
        <w:t xml:space="preserve"> — начальное число шагов. Процесс вычислений заканчивается, когда для очередного значения N будет выполнено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условие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41350" cy="171450"/>
            <wp:effectExtent l="0" t="0" r="6350" b="0"/>
            <wp:docPr id="36" name="Рисунок 36" descr="\Delta_{2n} &lt;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Delta_{2n} &lt; \epsil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где ε — заданная точность.</w:t>
      </w:r>
    </w:p>
    <w:p w:rsidR="00A37E68" w:rsidRPr="00A37E68" w:rsidRDefault="00A37E68" w:rsidP="006D44C2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A37E68" w:rsidRDefault="00A37E68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e=1e-7; // Точность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double f(double x) // Функция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{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ab/>
        <w:t>return sin(x);</w:t>
      </w:r>
    </w:p>
    <w:p w:rsidR="00540F24" w:rsidRPr="00540F24" w:rsidRDefault="00540F24" w:rsidP="00540F24">
      <w:pPr>
        <w:pStyle w:val="a5"/>
        <w:numPr>
          <w:ilvl w:val="0"/>
          <w:numId w:val="6"/>
        </w:numPr>
      </w:pPr>
      <w:r w:rsidRPr="00540F24">
        <w:t>}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include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"Header.hpp"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namespace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std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левых прямоугольников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метод численного интегрирования функции одной переменной,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заключающийся в замене подынтегральной функции на многочлен нулевой степени,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есть константу, на каждом элементарном отрезке.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рассмотреть график подынтегральной функции, то метод будет заключаться в приближённом вычислении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площади под графиком суммированием площадей конечного числа прямоугольников,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ширина которых будет определяться расстоянием между соответствующими соседними узлами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интегрирования, а высота — значением подынтегральной функции в этих узлах.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формул правых и левых прямоугольников погрешность составляет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E(f) = f'/2n * (b - 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a)^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Правило Рунге — правило оценки погрешности численных методов,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было предложено К. Рунге в начале 20 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века.[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1]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Основная идея (для методов Рунге-Кутты решения ОДУ) состоит в вычислении приближения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выбранным методом с шагом h, а затем с шагом h/2, и дальнейшем рассмотрении разностей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погрешностей для этих двух вычислений.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Интеграл вычисляется по выбранной формуле (прямоугольников, трапеций, парабол Симпсона)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 xml:space="preserve">при числе шагов, равном n, а затем при числе шагов, равном 2n.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Погрешность вычисления значения интеграла при числе шагов, равном 2n,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определяется по формуле Рунге: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Delta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_{2n} = 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 |I_{2</w:t>
      </w:r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n}-</w:t>
      </w:r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I_{n}|, для формул прямоугольников и трапеций 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Theta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1/3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pf</w:t>
      </w:r>
      <w:proofErr w:type="spell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функцию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диапазон интегрирования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</w:t>
      </w:r>
      <w:r w:rsidRPr="003A1BE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integral(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nmin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=10;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число разбиения отрезка [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a,b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]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Вычисление начального приближения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i&lt;nmin; i++)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prev+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+i*(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)/nmin);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/= nmin;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Итерации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n=nmin;;n++) 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Предыдущее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prev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0;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 i&lt;n; i++)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next+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+(2*i+1)*(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)/(2*n));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(next / (2*n)) + (prev/2);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Следующее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next &lt;&lt; endl;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Правило Рунге — правило оценки погрешности численных методов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delta=abs(next-prev)/3;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tИзменение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значения:"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 &lt;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prev=next;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A1BE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next;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3A1BE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3A1BE1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13. Вычислить интеграл с заданной точностью любым итерационным численным методом (указать, каким именно).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Вычисление производится методом последовательных приближений. 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Входные данные: числа a и b, функция f(x) задается в тексте программы, точность е.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e=1e-7;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Точность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sin(</w:t>
      </w:r>
      <w:r w:rsidRPr="007E0F27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a,b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tЗадача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вычислить интеграл итерационным численным методом"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диапазон интегрирования:"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a &gt;&gt; b;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s=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integral(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f, a, b, e, demo);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интеграла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7E0F27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7E0F2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E0F2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7E0F27" w:rsidRPr="007E0F27" w:rsidRDefault="007E0F27" w:rsidP="007E0F2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E0F2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E0F27" w:rsidRDefault="007E0F27" w:rsidP="007E0F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BF4099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DE431E" wp14:editId="287C8C8B">
            <wp:extent cx="5940425" cy="794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F13F12" w:rsidRDefault="00BF4099" w:rsidP="00BF4099">
      <w:r>
        <w:lastRenderedPageBreak/>
        <w:t xml:space="preserve">Пример </w:t>
      </w:r>
      <w:r>
        <w:rPr>
          <w:lang w:val="en-US"/>
        </w:rPr>
        <w:t>2</w:t>
      </w:r>
      <w:r>
        <w:t>.</w:t>
      </w:r>
    </w:p>
    <w:p w:rsidR="00BF4099" w:rsidRDefault="00BF4099" w:rsidP="00BF4099">
      <w:pPr>
        <w:jc w:val="both"/>
        <w:rPr>
          <w:noProof/>
        </w:rPr>
      </w:pPr>
    </w:p>
    <w:p w:rsidR="00BF4099" w:rsidRDefault="00BF4099" w:rsidP="00BF4099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6CBF92D" wp14:editId="0992DDDB">
            <wp:extent cx="5940425" cy="39046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99" w:rsidRDefault="00BF4099" w:rsidP="00BF4099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6D44C2">
        <w:rPr>
          <w:rFonts w:ascii="Arial" w:hAnsi="Arial" w:cs="Arial"/>
          <w:color w:val="252525"/>
          <w:sz w:val="21"/>
          <w:szCs w:val="21"/>
          <w:shd w:val="clear" w:color="auto" w:fill="FFFFFF"/>
        </w:rPr>
        <w:t>методов численного интегрирования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A1BE1"/>
    <w:rsid w:val="003D2899"/>
    <w:rsid w:val="003E48ED"/>
    <w:rsid w:val="00482AA4"/>
    <w:rsid w:val="0049593C"/>
    <w:rsid w:val="004D3B91"/>
    <w:rsid w:val="00540F24"/>
    <w:rsid w:val="006001AE"/>
    <w:rsid w:val="00642911"/>
    <w:rsid w:val="006D44C2"/>
    <w:rsid w:val="006F2553"/>
    <w:rsid w:val="007E0F27"/>
    <w:rsid w:val="007E2547"/>
    <w:rsid w:val="0086062A"/>
    <w:rsid w:val="00914867"/>
    <w:rsid w:val="00933175"/>
    <w:rsid w:val="009B3717"/>
    <w:rsid w:val="00A029BF"/>
    <w:rsid w:val="00A37E68"/>
    <w:rsid w:val="00B258FD"/>
    <w:rsid w:val="00B6783E"/>
    <w:rsid w:val="00BF1AB2"/>
    <w:rsid w:val="00BF4099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3A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2%D1%80%D0%B0%D0%BF%D0%B5%D1%86%D0%B8%D1%8F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ru.wikipedia.org/wiki/%D0%9C%D0%B5%D1%82%D0%BE%D0%B4_%D0%A0%D1%83%D0%BD%D0%B3%D0%B5_%E2%80%94_%D0%9A%D1%83%D1%82%D1%82%D1%8B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A0%D1%83%D0%BD%D0%B3%D0%B5,_%D0%9A%D0%B0%D1%80%D0%BB" TargetMode="External"/><Relationship Id="rId40" Type="http://schemas.openxmlformats.org/officeDocument/2006/relationships/hyperlink" Target="https://ru.wikipedia.org/wiki/%D0%9E%D0%B1%D1%8B%D0%BA%D0%BD%D0%BE%D0%B2%D0%B5%D0%BD%D0%BD%D0%BE%D0%B5_%D0%B4%D0%B8%D1%84%D1%84%D0%B5%D1%80%D0%B5%D0%BD%D1%86%D0%B8%D0%B0%D0%BB%D1%8C%D0%BD%D0%BE%D0%B5_%D1%83%D1%80%D0%B0%D0%B2%D0%BD%D0%B5%D0%BD%D0%B8%D0%B5" TargetMode="External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ru.wikipedia.org/wiki/%D0%A7%D0%B8%D1%81%D0%BB%D0%B5%D0%BD%D0%BD%D1%8B%D0%B5_%D0%BC%D0%B5%D1%82%D0%BE%D0%B4%D1%8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7%D0%B8%D1%81%D0%BB%D0%B5%D0%BD%D0%BD%D1%8B%D0%B5_%D0%BC%D0%B5%D1%82%D0%BE%D0%B4%D1%8B" TargetMode="External"/><Relationship Id="rId19" Type="http://schemas.openxmlformats.org/officeDocument/2006/relationships/hyperlink" Target="https://ru.wikipedia.org/wiki/%D0%9F%D0%B0%D1%80%D0%B0%D0%B1%D0%BE%D0%BB%D0%B0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ru.wikipedia.org/wiki/%CF%F0%E0%E2%E8%EB%EE_%D0%F3%ED%E3%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hyperlink" Target="https://ru.wikipedia.org/wiki/%D0%9A%D0%B2%D0%B0%D0%B4%D1%80%D0%B0%D1%82%D1%83%D1%80%D0%B0_(%D0%BC%D0%B0%D1%82%D0%B5%D0%BC%D0%B0%D1%82%D0%B8%D0%BA%D0%B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4%D0%BE%D1%80%D0%BC%D1%83%D0%BB%D0%B0_%D0%9D%D1%8C%D1%8E%D1%82%D0%BE%D0%BD%D0%B0_%E2%80%94_%D0%9B%D0%B5%D0%B9%D0%B1%D0%BD%D0%B8%D1%86%D0%B0" TargetMode="External"/><Relationship Id="rId17" Type="http://schemas.openxmlformats.org/officeDocument/2006/relationships/hyperlink" Target="https://ru.wikipedia.org/wiki/%D0%9F%D1%80%D1%8F%D0%BC%D0%BE%D1%83%D0%B3%D0%BE%D0%BB%D1%8C%D0%BD%D0%B8%D0%BA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onosan.narod.ru/gos_exams/17.pdf" TargetMode="External"/><Relationship Id="rId38" Type="http://schemas.openxmlformats.org/officeDocument/2006/relationships/hyperlink" Target="https://ru.wikipedia.org/wiki/%CF%F0%E0%E2%E8%EB%EE_%D0%F3%ED%E3%E5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16</cp:revision>
  <dcterms:created xsi:type="dcterms:W3CDTF">2015-03-27T17:13:00Z</dcterms:created>
  <dcterms:modified xsi:type="dcterms:W3CDTF">2015-04-09T20:22:00Z</dcterms:modified>
</cp:coreProperties>
</file>