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CustomProperties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1"/>
        <w:rPr>
          <w:rFonts w:ascii="SimHei" w:hAnsi="SimHei"/>
          <w:kern w:val="0"/>
          <w:sz w:val="48"/>
          <w:szCs w:val="48"/>
        </w:rPr>
      </w:pPr>
      <w:r>
        <w:rPr>
          <w:rFonts w:ascii="Times New Roman" w:hAnsi="Times New Roman" w:eastAsia="黑体" w:cs="Times New Roman"/>
          <w:sz w:val="44"/>
          <w:szCs w:val="44"/>
        </w:rPr>
        <w:t xml:space="preserve">无门控智能体记忆架构中的记忆投毒：架构依赖的传播机制、容量控制与隔离不变性</w:t>
      </w:r>
    </w:p>
    <w:p>
      <w:pPr>
        <w:pStyle w:val="BT2"/>
        <w:rPr>
          <w:rFonts w:hint="eastAsia" w:ascii="仿宋" w:hAnsi="仿宋" w:eastAsia="仿宋"/>
          <w:sz w:val="28"/>
          <w:szCs w:val="28"/>
        </w:rPr>
      </w:pPr>
      <w:bookmarkStart w:id="0" w:name="OLE_LINK53"/>
      <w:bookmarkStart w:id="1" w:name="OLE_LINK54"/>
      <w:bookmarkEnd w:id="0"/>
      <w:bookmarkEnd w:id="1"/>
      <w:r>
        <w:rPr>
          <w:rFonts w:ascii="Times New Roman" w:hAnsi="Times New Roman" w:eastAsia="仿宋" w:cs="Times New Roman"/>
          <w:sz w:val="28"/>
          <w:szCs w:val="28"/>
        </w:rPr>
        <w:t xml:space="preserve">王斌</w:t>
      </w:r>
      <w:r>
        <w:rPr>
          <w:rFonts w:ascii="Times New Roman" w:hAnsi="Times New Roman" w:eastAsia="仿宋" w:cs="Times New Roman"/>
          <w:sz w:val="28"/>
          <w:szCs w:val="28"/>
          <w:vertAlign w:val="superscript"/>
        </w:rPr>
        <w:t xml:space="preserve">*</w:t>
      </w:r>
    </w:p>
    <w:p>
      <w:pPr>
        <w:pStyle w:val="afffff3"/>
        <w:ind w:left="126" w:hanging="126"/>
        <w:jc w:val="center"/>
        <w:rPr>
          <w:sz w:val="18"/>
          <w:szCs w:val="15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北京开路者科技有限公司  北京  中国</w:t>
      </w:r>
    </w:p>
    <w:p>
      <w:pPr>
        <w:pStyle w:val="afffffa"/>
        <w:rPr>
          <w:rFonts w:ascii="SimSun" w:hAnsi="SimSun"/>
          <w:b w:val="true"/>
        </w:rPr>
      </w:pP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摘要：</w:t>
      </w:r>
      <w:r>
        <w:rPr>
          <w:rFonts w:ascii="Times New Roman" w:hAnsi="Times New Roman" w:eastAsia="宋体" w:cs="Times New Roman"/>
          <w:sz w:val="18"/>
          <w:szCs w:val="18"/>
        </w:rPr>
        <w:t xml:space="preserve">长期运行的 LLM 智能体将经验沉淀进持久记忆；未经验证或恶意的条目可在会话间传播并污染下游任务。既有防御将软标记与硬隔离混为一谈，且尚无研究将记忆架构与传播的数学结构联系起来。本文在两种写入协议（选择性转写与全量追加）下研究注入-传播问题，通过覆盖三个模型族（DeepSeek-V4-Pro-0813（Pro）、Kimi、DeepSeek-V4.1-Flash-1017（Flash））、两种架构、多档容量、共 846 条智能体会话链（5,448 会话-代单元；selective 对照 2 链 × 6 代另计）的预注册实验，并以 Lean 4 机检条件定理支撑。 我们发现：决定传播机制的是架构而非模型。选择性转写产生分支衰减——Galton-Watson 分支过程，模型特定的每亲繁殖数 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</w:rPr>
        <w:t xml:space="preserve">̂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sz w:val="18"/>
          <w:szCs w:val="18"/>
        </w:rPr>
        <w:t xml:space="preserve">∈</w:t>
      </w:r>
      <w:r>
        <w:rPr>
          <w:rFonts w:ascii="Times New Roman" w:hAnsi="Times New Roman" w:eastAsia="宋体" w:cs="Times New Roman"/>
          <w:sz w:val="18"/>
          <w:szCs w:val="18"/>
        </w:rPr>
        <w:t xml:space="preserve">[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  <w:r>
        <w:rPr>
          <w:rFonts w:ascii="Times New Roman" w:hAnsi="Times New Roman" w:eastAsia="宋体" w:cs="Times New Roman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9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]</w:t>
      </w:r>
      <w:r>
        <w:rPr>
          <w:rFonts w:ascii="Times New Roman" w:hAnsi="Times New Roman" w:eastAsia="宋体" w:cs="Times New Roman"/>
          <w:sz w:val="18"/>
          <w:szCs w:val="18"/>
        </w:rPr>
        <w:t xml:space="preserve">，呈几何律衰减（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R</w:t>
      </w:r>
      <w:r>
        <w:rPr>
          <w:rFonts w:ascii="Times New Roman" w:hAnsi="Times New Roman" w:eastAsia="宋体" w:cs="Times New Roman"/>
          <w:sz w:val="18"/>
          <w:szCs w:val="18"/>
          <w:vertAlign w:val="superscript"/>
        </w:rPr>
        <w:t xml:space="preserve">2</w:t>
      </w:r>
      <w:r>
        <w:rPr>
          <w:rFonts w:ascii="Times New Roman" w:hAnsi="Times New Roman" w:eastAsia="宋体" w:cs="Times New Roman"/>
          <w:sz w:val="18"/>
          <w:szCs w:val="18"/>
        </w:rPr>
        <w:t xml:space="preserve">≥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9</w:t>
      </w:r>
      <w:r>
        <w:rPr>
          <w:rFonts w:ascii="Times New Roman" w:hAnsi="Times New Roman" w:eastAsia="宋体" w:cs="Times New Roman"/>
          <w:sz w:val="18"/>
          <w:szCs w:val="18"/>
        </w:rPr>
        <w:t xml:space="preserve">2</w:t>
      </w:r>
      <w:r>
        <w:rPr>
          <w:rFonts w:ascii="Times New Roman" w:hAnsi="Times New Roman" w:eastAsia="宋体" w:cs="Times New Roman"/>
          <w:sz w:val="18"/>
          <w:szCs w:val="18"/>
        </w:rPr>
        <w:t xml:space="preserve">）；扩样至 12 链后 selective 侧 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</w:rPr>
        <w:t xml:space="preserve">̂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9</w:t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  <w:r>
        <w:rPr>
          <w:rFonts w:ascii="Times New Roman" w:hAnsi="Times New Roman" w:eastAsia="宋体" w:cs="Times New Roman"/>
          <w:sz w:val="18"/>
          <w:szCs w:val="18"/>
        </w:rPr>
        <w:t xml:space="preserve">（CI </w:t>
      </w:r>
      <w:r>
        <w:rPr>
          <w:rFonts w:ascii="Times New Roman" w:hAnsi="Times New Roman" w:eastAsia="宋体" w:cs="Times New Roman"/>
          <w:sz w:val="18"/>
          <w:szCs w:val="18"/>
        </w:rPr>
        <w:t xml:space="preserve">[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9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]</w:t>
      </w:r>
      <w:r>
        <w:rPr>
          <w:rFonts w:ascii="Times New Roman" w:hAnsi="Times New Roman" w:eastAsia="宋体" w:cs="Times New Roman"/>
          <w:sz w:val="18"/>
          <w:szCs w:val="18"/>
        </w:rPr>
        <w:t xml:space="preserve">），与全量追加侧 CI 完全分离。全量追加产生线性累积-容量竞争——每代写入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18"/>
          <w:szCs w:val="18"/>
        </w:rPr>
        <w:t xml:space="preserve">∈</w:t>
      </w:r>
      <w:r>
        <w:rPr>
          <w:rFonts w:ascii="Times New Roman" w:hAnsi="Times New Roman" w:eastAsia="宋体" w:cs="Times New Roman"/>
          <w:sz w:val="18"/>
          <w:szCs w:val="18"/>
        </w:rPr>
        <w:t xml:space="preserve">{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}</w:t>
      </w:r>
      <w:r>
        <w:rPr>
          <w:rFonts w:ascii="Times New Roman" w:hAnsi="Times New Roman" w:eastAsia="宋体" w:cs="Times New Roman"/>
          <w:sz w:val="18"/>
          <w:szCs w:val="18"/>
        </w:rPr>
        <w:t xml:space="preserve">（链均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E</w:t>
      </w:r>
      <w:r>
        <w:rPr>
          <w:rFonts w:ascii="Times New Roman" w:hAnsi="Times New Roman" w:eastAsia="宋体" w:cs="Times New Roman"/>
          <w:sz w:val="18"/>
          <w:szCs w:val="18"/>
        </w:rPr>
        <w:t xml:space="preserve">[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18"/>
          <w:szCs w:val="18"/>
        </w:rPr>
        <w:t xml:space="preserve">]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9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7</w:t>
      </w:r>
      <w:r>
        <w:rPr>
          <w:rFonts w:ascii="Times New Roman" w:hAnsi="Times New Roman" w:eastAsia="宋体" w:cs="Times New Roman"/>
          <w:sz w:val="18"/>
          <w:szCs w:val="18"/>
        </w:rPr>
        <w:t xml:space="preserve">）使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Z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18"/>
          <w:szCs w:val="18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18"/>
          <w:szCs w:val="18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Z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18"/>
          <w:szCs w:val="18"/>
        </w:rPr>
        <w:t xml:space="preserve">+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18"/>
          <w:szCs w:val="18"/>
        </w:rPr>
        <w:t xml:space="preserve"> 线性累积直至记忆容量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sz w:val="18"/>
          <w:szCs w:val="18"/>
        </w:rPr>
        <w:t xml:space="preserve">，此后 FIFO 竞争达到并维持稳态（</w:t>
      </w:r>
      <w:r>
        <w:rPr>
          <w:rFonts w:ascii="Times New Roman" w:hAnsi="Times New Roman" w:eastAsia="宋体" w:cs="Times New Roman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sz w:val="18"/>
          <w:szCs w:val="18"/>
        </w:rPr>
        <w:t xml:space="preserve">/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  <w:r>
        <w:rPr>
          <w:rFonts w:ascii="Times New Roman" w:hAnsi="Times New Roman" w:eastAsia="宋体" w:cs="Times New Roman"/>
          <w:sz w:val="18"/>
          <w:szCs w:val="18"/>
        </w:rPr>
        <w:t xml:space="preserve">）（工程语义的持续累积；跨机制对比传播比见 §6.1）。容量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sz w:val="18"/>
          <w:szCs w:val="18"/>
        </w:rPr>
        <w:t xml:space="preserve"> 是控制参量，临界容量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8"/>
          <w:szCs w:val="18"/>
        </w:rPr>
        <w:t xml:space="preserve"> 是 </w:t>
      </w:r>
      <w:r>
        <w:rPr>
          <w:rFonts w:ascii="Times New Roman" w:hAnsi="Times New Roman" w:eastAsia="宋体" w:cs="Times New Roman"/>
          <w:sz w:val="18"/>
          <w:szCs w:val="18"/>
        </w:rPr>
        <w:t xml:space="preserve">(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b</w:t>
      </w:r>
      <w:r>
        <w:rPr>
          <w:rFonts w:ascii="Times New Roman" w:hAnsi="Times New Roman" w:eastAsia="宋体" w:cs="Times New Roman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sz w:val="18"/>
          <w:szCs w:val="18"/>
        </w:rPr>
        <w:t xml:space="preserve">)</w:t>
      </w:r>
      <w:r>
        <w:rPr>
          <w:rFonts w:ascii="Times New Roman" w:hAnsi="Times New Roman" w:eastAsia="宋体" w:cs="Times New Roman"/>
          <w:sz w:val="18"/>
          <w:szCs w:val="18"/>
        </w:rPr>
        <w:t xml:space="preserve"> 联合函数：良性写入率越高，临界容量越大（EXP-B 协议下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b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/</w:t>
      </w:r>
      <w:r>
        <w:rPr>
          <w:rFonts w:ascii="Times New Roman" w:hAnsi="Times New Roman" w:eastAsia="宋体" w:cs="Times New Roman"/>
          <w:sz w:val="18"/>
          <w:szCs w:val="18"/>
        </w:rPr>
        <w:t xml:space="preserve">2</w:t>
      </w:r>
      <w:r>
        <w:rPr>
          <w:rFonts w:ascii="Times New Roman" w:hAnsi="Times New Roman" w:eastAsia="宋体" w:cs="Times New Roman"/>
          <w:sz w:val="18"/>
          <w:szCs w:val="18"/>
        </w:rPr>
        <w:t xml:space="preserve">→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8"/>
          <w:szCs w:val="18"/>
        </w:rPr>
        <w:t xml:space="preserve">≤</w:t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  <w:r>
        <w:rPr>
          <w:rFonts w:ascii="Times New Roman" w:hAnsi="Times New Roman" w:eastAsia="宋体" w:cs="Times New Roman"/>
          <w:sz w:val="18"/>
          <w:szCs w:val="18"/>
        </w:rPr>
        <w:t xml:space="preserve">、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b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3</w:t>
      </w:r>
      <w:r>
        <w:rPr>
          <w:rFonts w:ascii="Times New Roman" w:hAnsi="Times New Roman" w:eastAsia="宋体" w:cs="Times New Roman"/>
          <w:sz w:val="18"/>
          <w:szCs w:val="18"/>
        </w:rPr>
        <w:t xml:space="preserve">→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8"/>
          <w:szCs w:val="18"/>
        </w:rPr>
        <w:t xml:space="preserve">∈</w:t>
      </w:r>
      <w:r>
        <w:rPr>
          <w:rFonts w:ascii="Times New Roman" w:hAnsi="Times New Roman" w:eastAsia="宋体" w:cs="Times New Roman"/>
          <w:sz w:val="18"/>
          <w:szCs w:val="18"/>
        </w:rPr>
        <w:t xml:space="preserve">(</w:t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  <w:r>
        <w:rPr>
          <w:rFonts w:ascii="Times New Roman" w:hAnsi="Times New Roman" w:eastAsia="宋体" w:cs="Times New Roman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)</w:t>
      </w:r>
      <w:r>
        <w:rPr>
          <w:rFonts w:ascii="Times New Roman" w:hAnsi="Times New Roman" w:eastAsia="宋体" w:cs="Times New Roman"/>
          <w:sz w:val="18"/>
          <w:szCs w:val="18"/>
        </w:rPr>
        <w:t xml:space="preserve">、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b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sz w:val="18"/>
          <w:szCs w:val="18"/>
        </w:rPr>
        <w:t xml:space="preserve">→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8"/>
          <w:szCs w:val="18"/>
        </w:rPr>
        <w:t xml:space="preserve">∈</w:t>
      </w:r>
      <w:r>
        <w:rPr>
          <w:rFonts w:ascii="Times New Roman" w:hAnsi="Times New Roman" w:eastAsia="宋体" w:cs="Times New Roman"/>
          <w:sz w:val="18"/>
          <w:szCs w:val="18"/>
        </w:rPr>
        <w:t xml:space="preserve">(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2</w:t>
      </w:r>
      <w:r>
        <w:rPr>
          <w:rFonts w:ascii="Times New Roman" w:hAnsi="Times New Roman" w:eastAsia="宋体" w:cs="Times New Roman"/>
          <w:sz w:val="18"/>
          <w:szCs w:val="18"/>
        </w:rPr>
        <w:t xml:space="preserve">)</w:t>
      </w:r>
      <w:r>
        <w:rPr>
          <w:rFonts w:ascii="Times New Roman" w:hAnsi="Times New Roman" w:eastAsia="宋体" w:cs="Times New Roman"/>
          <w:sz w:val="18"/>
          <w:szCs w:val="18"/>
        </w:rPr>
        <w:t xml:space="preserve">）。主协议档（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b</w:t>
      </w:r>
      <w:r>
        <w:rPr>
          <w:rFonts w:ascii="Times New Roman" w:hAnsi="Times New Roman" w:eastAsia="宋体" w:cs="Times New Roman"/>
          <w:sz w:val="18"/>
          <w:szCs w:val="18"/>
        </w:rPr>
        <w:t xml:space="preserve">≈</w:t>
      </w:r>
      <w:r>
        <w:rPr>
          <w:rFonts w:ascii="Times New Roman" w:hAnsi="Times New Roman" w:eastAsia="宋体" w:cs="Times New Roman"/>
          <w:sz w:val="18"/>
          <w:szCs w:val="18"/>
        </w:rPr>
        <w:t xml:space="preserve">3</w:t>
      </w:r>
      <w:r>
        <w:rPr>
          <w:rFonts w:ascii="Times New Roman" w:hAnsi="Times New Roman" w:eastAsia="宋体" w:cs="Times New Roman"/>
          <w:sz w:val="18"/>
          <w:szCs w:val="18"/>
        </w:rPr>
        <w:t xml:space="preserve"> 总写入上限、含毒株）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8"/>
          <w:szCs w:val="18"/>
        </w:rPr>
        <w:t xml:space="preserve">∈</w:t>
      </w:r>
      <w:r>
        <w:rPr>
          <w:rFonts w:ascii="Times New Roman" w:hAnsi="Times New Roman" w:eastAsia="宋体" w:cs="Times New Roman"/>
          <w:sz w:val="18"/>
          <w:szCs w:val="18"/>
        </w:rPr>
        <w:t xml:space="preserve">(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  <w:r>
        <w:rPr>
          <w:rFonts w:ascii="Times New Roman" w:hAnsi="Times New Roman" w:eastAsia="宋体" w:cs="Times New Roman"/>
          <w:sz w:val="18"/>
          <w:szCs w:val="18"/>
        </w:rPr>
        <w:t xml:space="preserve">)</w:t>
      </w:r>
      <w:r>
        <w:rPr>
          <w:rFonts w:ascii="Times New Roman" w:hAnsi="Times New Roman" w:eastAsia="宋体" w:cs="Times New Roman"/>
          <w:sz w:val="18"/>
          <w:szCs w:val="18"/>
        </w:rPr>
        <w:t xml:space="preserve"> 与 EXP-B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b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3</w:t>
      </w:r>
      <w:r>
        <w:rPr>
          <w:rFonts w:ascii="Times New Roman" w:hAnsi="Times New Roman" w:eastAsia="宋体" w:cs="Times New Roman"/>
          <w:sz w:val="18"/>
          <w:szCs w:val="18"/>
        </w:rPr>
        <w:t xml:space="preserve"> 行（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b</w:t>
      </w:r>
      <w:r>
        <w:rPr>
          <w:rFonts w:ascii="Times New Roman" w:hAnsi="Times New Roman" w:eastAsia="宋体" w:cs="Times New Roman"/>
          <w:sz w:val="18"/>
          <w:szCs w:val="18"/>
        </w:rPr>
        <w:t xml:space="preserve"> 为良性经验上限、毒株占额度；实测两档每代总写入同为 3.00，流量同构）在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  <w:r>
        <w:rPr>
          <w:rFonts w:ascii="Times New Roman" w:hAnsi="Times New Roman" w:eastAsia="宋体" w:cs="Times New Roman"/>
          <w:sz w:val="18"/>
          <w:szCs w:val="18"/>
        </w:rPr>
        <w:t xml:space="preserve"> 主格点相容（稳态 5.06 vs 4.917，差异 2.9%），在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 边界格点读数分裂（灭绝 vs 0.92 存活，12 链扩样后保持）——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归因审计（§6.5）定位为 DeepSeek-V4.1-Flash-1017 毒株转写行为的亚小时级状态切换</w:t>
      </w:r>
      <w:r>
        <w:rPr>
          <w:rFonts w:ascii="Times New Roman" w:hAnsi="Times New Roman" w:eastAsia="宋体" w:cs="Times New Roman"/>
          <w:sz w:val="18"/>
          <w:szCs w:val="18"/>
        </w:rPr>
        <w:t xml:space="preserve">（同一日历日内约 32 分钟即观测到高低转写态翻转；同日双协议重跑无差异，Fisher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p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sz w:val="18"/>
          <w:szCs w:val="18"/>
        </w:rPr>
        <w:t xml:space="preserve">，10-22 原批显著偏低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p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2</w:t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  <w:r>
        <w:rPr>
          <w:rFonts w:ascii="Times New Roman" w:hAnsi="Times New Roman" w:eastAsia="宋体" w:cs="Times New Roman"/>
          <w:sz w:val="18"/>
          <w:szCs w:val="18"/>
        </w:rPr>
        <w:t xml:space="preserve">），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 因而是 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(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</w:rPr>
        <w:t xml:space="preserve">b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 毒株转写状态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)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 条件量</w:t>
      </w:r>
      <w:r>
        <w:rPr>
          <w:rFonts w:ascii="Times New Roman" w:hAnsi="Times New Roman" w:eastAsia="宋体" w:cs="Times New Roman"/>
          <w:sz w:val="18"/>
          <w:szCs w:val="18"/>
        </w:rPr>
        <w:t xml:space="preserve">：低转写态下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M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8"/>
          <w:szCs w:val="18"/>
        </w:rPr>
        <w:t xml:space="preserve">∈</w:t>
      </w:r>
      <w:r>
        <w:rPr>
          <w:rFonts w:ascii="Times New Roman" w:hAnsi="Times New Roman" w:eastAsia="宋体" w:cs="Times New Roman"/>
          <w:sz w:val="18"/>
          <w:szCs w:val="18"/>
        </w:rPr>
        <w:t xml:space="preserve">(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  <w:r>
        <w:rPr>
          <w:rFonts w:ascii="Times New Roman" w:hAnsi="Times New Roman" w:eastAsia="宋体" w:cs="Times New Roman"/>
          <w:sz w:val="18"/>
          <w:szCs w:val="18"/>
        </w:rPr>
        <w:t xml:space="preserve">)</w:t>
      </w:r>
      <w:r>
        <w:rPr>
          <w:rFonts w:ascii="Times New Roman" w:hAnsi="Times New Roman" w:eastAsia="宋体" w:cs="Times New Roman"/>
          <w:sz w:val="18"/>
          <w:szCs w:val="18"/>
        </w:rPr>
        <w:t xml:space="preserve">（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 灭绝），高转写态下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 存活 0.75（12 链，探针门控重扫实测）——缩小记忆窗口不能可靠防住投毒，因为同一窗口在模型的另一行为状态下失效。 防御侧：软标记效应模型异质且不可靠（Pro 档 47% 压缩在功效不足下不显著；full-append 12/12 逐代同轨为写路径结构绕过；Flash 大样本配对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n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 确证零压缩，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</w:rPr>
        <w:t xml:space="preserve">̄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d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2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，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p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  <w:r>
        <w:rPr>
          <w:rFonts w:ascii="Times New Roman" w:hAnsi="Times New Roman" w:eastAsia="宋体" w:cs="Times New Roman"/>
          <w:sz w:val="18"/>
          <w:szCs w:val="18"/>
        </w:rPr>
        <w:t xml:space="preserve">9</w:t>
      </w:r>
      <w:r>
        <w:rPr>
          <w:rFonts w:ascii="Times New Roman" w:hAnsi="Times New Roman" w:eastAsia="宋体" w:cs="Times New Roman"/>
          <w:sz w:val="18"/>
          <w:szCs w:val="18"/>
        </w:rPr>
        <w:t xml:space="preserve">），而隔离（</w:t>
      </w:r>
      <w:r>
        <w:rPr>
          <w:rFonts w:ascii="Times New Roman" w:hAnsi="Times New Roman" w:eastAsia="宋体" w:cs="Times New Roman"/>
          <w:sz w:val="18"/>
          <w:szCs w:val="18"/>
        </w:rPr>
        <w:t xml:space="preserve">σ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）在所有条件下截断传播：跨模型 24/24、跨任务族 48/48、full-append 12/12 链；σ 扫描（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n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/档）确认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全谱 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σ</w:t>
      </w:r>
      <w:r>
        <w:rPr>
          <w:rFonts w:ascii="Times New Roman" w:hAnsi="Times New Roman" w:eastAsia="宋体" w:cs="Times New Roman"/>
          <w:b w:val="true"/>
          <w:sz w:val="18"/>
          <w:szCs w:val="18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∈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{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2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7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9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}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 实测（含 2026-10-23 补测中间档 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σ</w:t>
      </w:r>
      <w:r>
        <w:rPr>
          <w:rFonts w:ascii="Times New Roman" w:hAnsi="Times New Roman" w:eastAsia="宋体" w:cs="Times New Roman"/>
          <w:b w:val="true"/>
          <w:sz w:val="18"/>
          <w:szCs w:val="18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18"/>
          <w:szCs w:val="18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∈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{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7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,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9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}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）</w:t>
      </w:r>
      <w:r>
        <w:rPr>
          <w:rFonts w:ascii="Times New Roman" w:hAnsi="Times New Roman" w:eastAsia="宋体" w:cs="Times New Roman"/>
          <w:sz w:val="18"/>
          <w:szCs w:val="18"/>
        </w:rPr>
        <w:t xml:space="preserve">：</w:t>
      </w:r>
      <w:r>
        <w:rPr>
          <w:rFonts w:ascii="Times New Roman" w:hAnsi="Times New Roman" w:eastAsia="宋体" w:cs="Times New Roman"/>
          <w:sz w:val="18"/>
          <w:szCs w:val="18"/>
        </w:rPr>
        <w:t xml:space="preserve">σ</w:t>
      </w:r>
      <w:r>
        <w:rPr>
          <w:rFonts w:ascii="Times New Roman" w:hAnsi="Times New Roman" w:eastAsia="宋体" w:cs="Times New Roman"/>
          <w:sz w:val="18"/>
          <w:szCs w:val="18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18"/>
          <w:szCs w:val="18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18"/>
          <w:szCs w:val="18"/>
        </w:rPr>
        <w:t xml:space="preserve">&lt;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 档全部存活率 1.00、无一抑制毒株（无甜点，A-H4 判据），σ=1 的记忆效用保留 0.88（代价为 12% 新经验增量，种子知识无损）。在隔离与标记之间还存在受控实证的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控制律高态分支</w:t>
      </w:r>
      <w:r>
        <w:rPr>
          <w:rFonts w:ascii="Times New Roman" w:hAnsi="Times New Roman" w:eastAsia="宋体" w:cs="Times New Roman"/>
          <w:sz w:val="18"/>
          <w:szCs w:val="18"/>
        </w:rPr>
        <w:t xml:space="preserve">（状态反馈软调节的设计形式；实验窗探针全程判高态、动态臂零切换，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跨状态切换动力学未行使，列为待测</w:t>
      </w:r>
      <w:r>
        <w:rPr>
          <w:rFonts w:ascii="Times New Roman" w:hAnsi="Times New Roman" w:eastAsia="宋体" w:cs="Times New Roman"/>
          <w:sz w:val="18"/>
          <w:szCs w:val="18"/>
        </w:rPr>
        <w:t xml:space="preserve">）：高转写态下窗口收缩策略（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W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→</w:t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  <w:r>
        <w:rPr>
          <w:rFonts w:ascii="Times New Roman" w:hAnsi="Times New Roman" w:eastAsia="宋体" w:cs="Times New Roman"/>
          <w:sz w:val="18"/>
          <w:szCs w:val="18"/>
        </w:rPr>
        <w:t xml:space="preserve">）将毒株存活由 0.833 压至 0.333（12 链 vs 12 链同批对照，Fisher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p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  <w:r>
        <w:rPr>
          <w:rFonts w:ascii="Times New Roman" w:hAnsi="Times New Roman" w:eastAsia="宋体" w:cs="Times New Roman"/>
          <w:sz w:val="18"/>
          <w:szCs w:val="18"/>
        </w:rPr>
        <w:t xml:space="preserve">8</w:t>
      </w:r>
      <w:r>
        <w:rPr>
          <w:rFonts w:ascii="Times New Roman" w:hAnsi="Times New Roman" w:eastAsia="宋体" w:cs="Times New Roman"/>
          <w:sz w:val="18"/>
          <w:szCs w:val="18"/>
        </w:rPr>
        <w:t xml:space="preserve">；跨三窗口合并 13/32 vs 19/24，单侧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p</w:t>
      </w:r>
      <w:r>
        <w:rPr>
          <w:rFonts w:ascii="Times New Roman" w:hAnsi="Times New Roman" w:eastAsia="宋体" w:cs="Times New Roman"/>
          <w:sz w:val="18"/>
          <w:szCs w:val="18"/>
        </w:rPr>
        <w:t xml:space="preserve">=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  <w:r>
        <w:rPr>
          <w:rFonts w:ascii="Times New Roman" w:hAnsi="Times New Roman" w:eastAsia="宋体" w:cs="Times New Roman"/>
          <w:sz w:val="18"/>
          <w:szCs w:val="18"/>
        </w:rPr>
        <w:t xml:space="preserve">）、记忆效用保留 0.328 </w:t>
      </w:r>
      <w:r>
        <w:rPr>
          <w:rFonts w:ascii="Times New Roman" w:hAnsi="Times New Roman" w:eastAsia="宋体" w:cs="Times New Roman"/>
          <w:sz w:val="18"/>
          <w:szCs w:val="18"/>
        </w:rPr>
        <w:t xml:space="preserve">≥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2</w:t>
      </w:r>
      <w:r>
        <w:rPr>
          <w:rFonts w:ascii="Times New Roman" w:hAnsi="Times New Roman" w:eastAsia="宋体" w:cs="Times New Roman"/>
          <w:sz w:val="18"/>
          <w:szCs w:val="18"/>
        </w:rPr>
        <w:t xml:space="preserve">7</w:t>
      </w:r>
      <w:r>
        <w:rPr>
          <w:rFonts w:ascii="Times New Roman" w:hAnsi="Times New Roman" w:eastAsia="宋体" w:cs="Times New Roman"/>
          <w:sz w:val="18"/>
          <w:szCs w:val="18"/>
        </w:rPr>
        <w:t xml:space="preserve">5</w:t>
      </w:r>
      <w:r>
        <w:rPr>
          <w:rFonts w:ascii="Times New Roman" w:hAnsi="Times New Roman" w:eastAsia="宋体" w:cs="Times New Roman"/>
          <w:sz w:val="18"/>
          <w:szCs w:val="18"/>
        </w:rPr>
        <w:t xml:space="preserve">（C2 判据），但效用代价约七成良性记忆且有效性依赖探针带宽（§7/§11.4）。我们据此得出结论：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防御依赖结构手段而非参数或标记</w:t>
      </w:r>
      <w:r>
        <w:rPr>
          <w:rFonts w:ascii="Times New Roman" w:hAnsi="Times New Roman" w:eastAsia="宋体" w:cs="Times New Roman"/>
          <w:sz w:val="18"/>
          <w:szCs w:val="18"/>
        </w:rPr>
        <w:t xml:space="preserve">——硬隔离为不可替代主体，窗口收缩策略（高态分支实证）为受控实证的次优层。方法学上，我们预注册的分支匹配假说被逐代机制证据证伪，修订为线性累积-竞争，本文如实报告这一修订。作为副产品，归因审计暴露了一个超出原实验范围的独立发现：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固定模型 checkpoint 的毒株转写倾向存在亚小时级的双峰状态漂移</w:t>
      </w:r>
      <w:r>
        <w:rPr>
          <w:rFonts w:ascii="Times New Roman" w:hAnsi="Times New Roman" w:eastAsia="宋体" w:cs="Times New Roman"/>
          <w:sz w:val="18"/>
          <w:szCs w:val="18"/>
        </w:rPr>
        <w:t xml:space="preserve">（多批对照，Fisher </w:t>
      </w:r>
      <w:r>
        <w:rPr>
          <w:rFonts w:ascii="Times New Roman" w:hAnsi="Times New Roman" w:eastAsia="宋体" w:cs="Times New Roman"/>
          <w:i w:val="true"/>
          <w:sz w:val="18"/>
          <w:szCs w:val="18"/>
        </w:rPr>
        <w:t xml:space="preserve">p</w:t>
      </w:r>
      <w:r>
        <w:rPr>
          <w:rFonts w:ascii="Times New Roman" w:hAnsi="Times New Roman" w:eastAsia="宋体" w:cs="Times New Roman"/>
          <w:sz w:val="18"/>
          <w:szCs w:val="18"/>
        </w:rPr>
        <w:t xml:space="preserve">≤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.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0</w:t>
      </w:r>
      <w:r>
        <w:rPr>
          <w:rFonts w:ascii="Times New Roman" w:hAnsi="Times New Roman" w:eastAsia="宋体" w:cs="Times New Roman"/>
          <w:sz w:val="18"/>
          <w:szCs w:val="18"/>
        </w:rPr>
        <w:t xml:space="preserve">2</w:t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  <w:r>
        <w:rPr>
          <w:rFonts w:ascii="Times New Roman" w:hAnsi="Times New Roman" w:eastAsia="宋体" w:cs="Times New Roman"/>
          <w:sz w:val="18"/>
          <w:szCs w:val="18"/>
        </w:rPr>
        <w:t xml:space="preserve">）；我们据此提出</w:t>
      </w: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探针校准协议</w:t>
      </w:r>
      <w:r>
        <w:rPr>
          <w:rFonts w:ascii="Times New Roman" w:hAnsi="Times New Roman" w:eastAsia="宋体" w:cs="Times New Roman"/>
          <w:sz w:val="18"/>
          <w:szCs w:val="18"/>
        </w:rPr>
        <w:t xml:space="preserve">——实验批启动前以约 3 分钟/链的探针判定当前毒株转写状态，跨批比较限于同状态批次——该协议本身构成可复用的方法论贡献。</w:t>
      </w:r>
    </w:p>
    <w:p>
      <w:pPr>
        <w:pStyle w:val="afffffa"/>
        <w:spacing w:before="120"/>
        <w:rPr>
          <w:rFonts w:hint="eastAsia"/>
        </w:rPr>
      </w:pPr>
      <w:r>
        <w:rPr>
          <w:rFonts w:ascii="Times New Roman" w:hAnsi="Times New Roman" w:eastAsia="宋体" w:cs="Times New Roman"/>
          <w:b w:val="true"/>
          <w:sz w:val="18"/>
          <w:szCs w:val="18"/>
        </w:rPr>
        <w:t xml:space="preserve">关键词：</w:t>
      </w:r>
      <w:r>
        <w:rPr>
          <w:rFonts w:ascii="Times New Roman" w:hAnsi="Times New Roman" w:eastAsia="宋体" w:cs="Times New Roman"/>
          <w:sz w:val="18"/>
          <w:szCs w:val="18"/>
        </w:rPr>
        <w:t xml:space="preserve">无门控智能体记忆架构；记忆投毒；预注册受控实验；Lean 4 形式化验证；硬隔离；分支过程</w:t>
      </w:r>
    </w:p>
    <w:p>
      <w:pPr>
        <w:pStyle w:val="afffffa"/>
        <w:rPr>
          <w:rFonts w:hint="eastAsia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中图法分类号：×××（待作者确认）</w:t>
      </w:r>
    </w:p>
    <w:p>
      <w:pPr>
        <w:pStyle w:val="Title1"/>
        <w:spacing w:before="400" w:after="0" w:line="276" w:lineRule="auto"/>
        <w:ind w:left="397" w:right="397"/>
        <w:jc w:val="center"/>
        <w:rPr>
          <w:sz w:val="32"/>
          <w:szCs w:val="28"/>
        </w:rPr>
      </w:pPr>
      <w:r>
        <w:rPr>
          <w:rFonts w:ascii="Times New Roman" w:hAnsi="Times New Roman" w:eastAsia="Times New Roman" w:cs="Times New Roman"/>
          <w:b w:val="true"/>
          <w:sz w:val="36"/>
          <w:szCs w:val="36"/>
        </w:rPr>
        <w:t xml:space="preserve">Memory Poisoning in Ungated Agentic Memory Architectures: Architecture-Dependent Propagation Mechanisms, Capacity Control, and Quarantine Invariance</w:t>
      </w:r>
    </w:p>
    <w:p>
      <w:pPr>
        <w:pStyle w:val="Name"/>
        <w:spacing w:before="300" w:after="120" w:line="276" w:lineRule="auto"/>
        <w:jc w:val="center"/>
        <w:rPr>
          <w:color w:val="FF0000"/>
          <w:sz w:val="21"/>
          <w:szCs w:val="21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WANG Bin</w:t>
      </w:r>
      <w:r>
        <w:rPr>
          <w:rFonts w:ascii="Times New Roman" w:hAnsi="Times New Roman" w:eastAsia="Times New Roman" w:cs="Times New Roman"/>
          <w:sz w:val="22"/>
          <w:szCs w:val="22"/>
          <w:vertAlign w:val="superscript"/>
        </w:rPr>
        <w:t xml:space="preserve">*</w:t>
      </w:r>
    </w:p>
    <w:p>
      <w:pPr>
        <w:pStyle w:val="BT30"/>
        <w:rPr>
          <w:rFonts w:hint="eastAsia"/>
          <w:szCs w:val="15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Beijing Kailuzhe Technology Co., Ltd., Beijing, China</w:t>
      </w:r>
    </w:p>
    <w:p>
      <w:pPr>
        <w:pStyle w:val="BT30"/>
        <w:rPr>
          <w:rFonts w:hint="eastAsia"/>
          <w:color w:val="auto"/>
        </w:rPr>
      </w:pPr>
    </w:p>
    <w:p>
      <w:pPr>
        <w:pStyle w:val="afffffb"/>
        <w:rPr>
          <w:szCs w:val="21"/>
        </w:rPr>
      </w:pP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Abstract: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Long-lived language-model agents accumulate experience in persistent memory; unvalidated or malicious entries can propagate across sessions and poison downstream tasks. Existing defenses treat soft marking and hard quarantine interchangeably, and no account links the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memory architecture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to the mathematical structure of propagation. We study injection-propagation under two write protocols—selective replay and full append—through pre-registered experiments spanning three model families (DeepSeek-V4-Pro-0813 (Pro), Kimi, DeepSeek-V4.1-Flash-1017 (Flash)), two architectures, multiple capacity settings, and 846 agent-session chains (5,448 session-generation units; the 2-chain selective control × 6 generations is counted separately), with Lean 4 machine-checked conditional theorems. We find that the architecture, not the model, determines the propagation mechanism. Selective replay yields branching decay: a Galton-Watson process with model-specific offspring mean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̂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[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and geometric-law decay (R²≥0.92); extended to 12 chains, the selective side gives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̂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(CI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[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), fully separated from the full-append CI. Full append yields linear accumulation–competition: a per-generation write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(chain mean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[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7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 gives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Z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n</w:t>
      </w:r>
      <w:r>
        <w:rPr>
          <w:rFonts w:ascii="Times New Roman" w:hAnsi="Times New Roman" w:eastAsia="Times New Roman" w:cs="Times New Roman"/>
          <w:sz w:val="20"/>
          <w:szCs w:val="20"/>
          <w:vertAlign w:val="subscript"/>
        </w:rPr>
        <w:t xml:space="preserve">+</w:t>
      </w:r>
      <w:r>
        <w:rPr>
          <w:rFonts w:ascii="Times New Roman" w:hAnsi="Times New Roman" w:eastAsia="Times New Roman" w:cs="Times New Roman"/>
          <w:sz w:val="20"/>
          <w:szCs w:val="20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Z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+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up to the memory capacity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where FIFO competition reaches and maintains a steady state (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/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 (engineering-semantics persistence; the cross-mechanism propagation ratio is reported in §6.1). Capacity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is the control parameter; the critical capacity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is a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(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joint function: the higher the benign write rate, the larger the critical capacity (under the EXP-B protocol,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/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→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≤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3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→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(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→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(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). The main-protocol tier (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3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total write cap, strain included) gives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(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consistent with the EXP-B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3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row (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= benign-experience cap, strain consuming that quota; measured total per-generation writes 3.00 in both tiers—flow-isomorphic) at the shared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grid point (steady state 5.06 vs 4.917, 2.9% difference) but split at the boundary grid point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(extinction vs 0.92 survival at 12 chains, persisting after extension)—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the attribution audit (§6.5) locates the split in a sub-hourly state transition of DeepSeek-V4.1-Flash-1017 strain transcription behavior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(high and low transcription states flip within ~32 minutes on the same calendar day; same-day dual-protocol reruns show no difference, Fisher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and the 10-22 original batch is significantly low at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); 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 is therefore a conditional quantity of 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(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</w:rPr>
        <w:t xml:space="preserve">b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strain transcription state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: under the low state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(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extinct), while under the high state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survives at 0.75 (12 chains, probe-gated rescan measurement)—shrinking the memory window cannot reliably prevent poisoning, because the same window fails in another behavioral state of the model. For defense, soft-marking effects are model-heterogeneous and unreliable: the Pro tier shows a large but non-significant 47% compression under inadequate power, the full-append tier shows 12/12 same-trace trajectories (structural write-path bypass), and the Flash large-sample paired test (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̄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 confirms zero compression, while quarantine (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σ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 cuts off propagation in all conditions: 24/24 cross-model, 48/48 cross-task, and 12/12 full-append chains; a σ sweep (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/tier) confirms—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with the 2026-10-23 complement covering the full measured spectrum 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σ</w:t>
      </w:r>
      <w:r>
        <w:rPr>
          <w:rFonts w:ascii="Times New Roman" w:hAnsi="Times New Roman" w:eastAsia="Times New Roman" w:cs="Times New Roman"/>
          <w:b w:val="true"/>
          <w:sz w:val="20"/>
          <w:szCs w:val="20"/>
          <w:vertAlign w:val="subscript"/>
        </w:rPr>
        <w:t xml:space="preserve"> 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  <w:vertAlign w:val="subscript"/>
        </w:rPr>
        <w:t xml:space="preserve">e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  <w:vertAlign w:val="subscript"/>
        </w:rPr>
        <w:t xml:space="preserve">f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  <w:vertAlign w:val="subscript"/>
        </w:rPr>
        <w:t xml:space="preserve">f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7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9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 (including the previously unmeasured middle tiers 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σ</w:t>
      </w:r>
      <w:r>
        <w:rPr>
          <w:rFonts w:ascii="Times New Roman" w:hAnsi="Times New Roman" w:eastAsia="Times New Roman" w:cs="Times New Roman"/>
          <w:b w:val="true"/>
          <w:sz w:val="20"/>
          <w:szCs w:val="20"/>
          <w:vertAlign w:val="subscript"/>
        </w:rPr>
        <w:t xml:space="preserve"> 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  <w:vertAlign w:val="subscript"/>
        </w:rPr>
        <w:t xml:space="preserve">e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  <w:vertAlign w:val="subscript"/>
        </w:rPr>
        <w:t xml:space="preserve">f</w:t>
      </w:r>
      <w:r>
        <w:rPr>
          <w:rFonts w:ascii="Times New Roman" w:hAnsi="Times New Roman" w:eastAsia="Times New Roman" w:cs="Times New Roman"/>
          <w:b w:val="true"/>
          <w:i w:val="true"/>
          <w:sz w:val="20"/>
          <w:szCs w:val="20"/>
          <w:vertAlign w:val="subscript"/>
        </w:rPr>
        <w:t xml:space="preserve">f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7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9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—that every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σ</w:t>
      </w:r>
      <w:r>
        <w:rPr>
          <w:rFonts w:ascii="Times New Roman" w:hAnsi="Times New Roman" w:eastAsia="Times New Roman" w:cs="Times New Roman"/>
          <w:sz w:val="20"/>
          <w:szCs w:val="20"/>
          <w:vertAlign w:val="subscript"/>
        </w:rPr>
        <w:t xml:space="preserve"> 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e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f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&lt;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tier leaves survival at 1.00 and none suppresses the strain (no sweet spot, A-H4 criterion), while σ=1 retains 0.88 of memory utility (the cost is 12% of new-experience increments; seed knowledge is undamaged). Between quarantine and marking lies a control-verified 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high-state branch of the control law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(the design form of state-feedback soft regulation; the experiment window's probes diagnosed the high state throughout and the dynamic arm never switched—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the cross-state switching dynamics was never exercised and is listed as untested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): under the high transcription state, the window-reduction strategy (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→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 suppresses strain survival from 0.833 to 0.333 (12 vs 12 chains, same-batch contrast, Fisher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; three-window merged 13/32 vs 19/24, one-sided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 with memory-utility retention 0.328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≥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7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(criterion C2), at the cost of roughly 70% of benign memory and dependence on probe bandwidth (§7/§11.4). We conclude that 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defense depends on structural means, not parameters or marking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—hard quarantine is the irreplaceable primary layer, and the window-reduction strategy (high-state-branch verified) is the control-verified second-best layer. As a methodological note, our pre-registered branching-match hypothesis was falsified by direct generation-level evidence and revised to linear accumulation–competition; we report the revision transparently. As a byproduct, the attribution audit exposed an independent finding beyond the original scope: 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sub-hourly bimodal state drift in the strain transcription propensity of a fixed model checkpoint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(multi-batch comparisons, Fisher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≤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); we accordingly introduce a </w:t>
      </w: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probe-calibration protocol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—before each experimental batch, ~3-minute-per-chain probes determine the current strain transcription state, and cross-batch comparisons are restricted to same-state batches—which itself constitutes a reusable methodological contribution.</w:t>
      </w:r>
    </w:p>
    <w:p>
      <w:pPr>
        <w:pStyle w:val="afffffb"/>
        <w:rPr>
          <w:rFonts w:hint="eastAsia"/>
        </w:rPr>
      </w:pPr>
    </w:p>
    <w:p>
      <w:pPr>
        <w:spacing w:before="120" w:line="240" w:lineRule="auto"/>
        <w:rPr>
          <w:rFonts w:hint="eastAsia"/>
          <w:sz w:val="20"/>
          <w:szCs w:val="20"/>
        </w:rPr>
      </w:pPr>
      <w:r>
        <w:rPr>
          <w:rFonts w:ascii="Times New Roman" w:hAnsi="Times New Roman" w:eastAsia="Times New Roman" w:cs="Times New Roman"/>
          <w:b w:val="true"/>
          <w:sz w:val="20"/>
          <w:szCs w:val="20"/>
        </w:rPr>
        <w:t xml:space="preserve">Key words: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ungated agentic memory; memory poisoning; pre-registered experiment; Lean 4 formal verification; hard isolation; branching process</w:t>
      </w:r>
    </w:p>
    <w:p>
      <w:pPr>
        <w:spacing w:line="336" w:lineRule="exact"/>
        <w:ind w:left="420" w:right="397" w:firstLine="380"/>
        <w:rPr>
          <w:rFonts w:hint="eastAsia"/>
          <w:sz w:val="19"/>
          <w:szCs w:val="17"/>
        </w:rPr>
      </w:pPr>
    </w:p>
    <w:p>
      <w:pPr>
        <w:pStyle w:val="aff"/>
        <w:snapToGrid w:val="false"/>
        <w:spacing w:line="274" w:lineRule="auto"/>
        <w:ind w:firstLineChars="0"/>
        <w:rPr>
          <w:rFonts w:hint="eastAsia" w:ascii="Times New Roman" w:hAnsi="Times New Roman"/>
          <w:spacing w:val="2"/>
          <w:kern w:val="0"/>
          <w:sz w:val="4"/>
          <w:szCs w:val="29"/>
        </w:rPr>
      </w:pPr>
    </w:p>
    <w:p>
      <w:pPr>
        <w:pStyle w:val="aff"/>
        <w:snapToGrid w:val="false"/>
        <w:spacing w:line="274" w:lineRule="auto"/>
        <w:ind w:firstLineChars="0"/>
        <w:rPr>
          <w:rFonts w:hint="eastAsia" w:ascii="Times New Roman" w:hAnsi="Times New Roman"/>
          <w:spacing w:val="2"/>
          <w:kern w:val="0"/>
          <w:sz w:val="4"/>
          <w:szCs w:val="29"/>
        </w:rPr>
      </w:pPr>
    </w:p>
    <w:p>
      <w:pPr>
        <w:pStyle w:val="aff"/>
        <w:snapToGrid w:val="false"/>
        <w:spacing w:line="274" w:lineRule="auto"/>
        <w:ind w:firstLineChars="0"/>
        <w:rPr>
          <w:rFonts w:hint="eastAsia" w:ascii="Times New Roman" w:hAnsi="Times New Roman"/>
          <w:spacing w:val="2"/>
          <w:kern w:val="0"/>
          <w:sz w:val="4"/>
          <w:szCs w:val="29"/>
        </w:rPr>
      </w:pPr>
    </w:p>
    <w:p>
      <w:pPr>
        <w:pStyle w:val="aff"/>
        <w:snapToGrid w:val="false"/>
        <w:spacing w:line="274" w:lineRule="auto"/>
        <w:ind w:firstLineChars="0"/>
        <w:rPr>
          <w:rFonts w:hint="eastAsia" w:ascii="Times New Roman" w:hAnsi="Times New Roman"/>
          <w:spacing w:val="2"/>
          <w:kern w:val="0"/>
          <w:szCs w:val="29"/>
        </w:rPr>
        <w:sectPr>
          <w:headerReference xmlns:r="http://schemas.openxmlformats.org/officeDocument/2006/relationships" r:id="rIdDocHeader1" w:type="default"/>
          <w:headerReference xmlns:r="http://schemas.openxmlformats.org/officeDocument/2006/relationships" r:id="rIdDocHeader2" w:type="first"/>
          <w:headerReference xmlns:r="http://schemas.openxmlformats.org/officeDocument/2006/relationships" r:id="rIdDocHeader3" w:type="even"/>
          <w:footerReference xmlns:r="http://schemas.openxmlformats.org/officeDocument/2006/relationships" r:id="rIdDocFooter1" w:type="default"/>
          <w:footerReference xmlns:r="http://schemas.openxmlformats.org/officeDocument/2006/relationships" r:id="rIdDocFooter2" w:type="first"/>
          <w:footerReference xmlns:r="http://schemas.openxmlformats.org/officeDocument/2006/relationships" r:id="rIdDocFooter3" w:type="even"/>
          <w:pgSz w:w="11907" w:h="16216"/>
          <w:pgMar w:top="454" w:right="1021" w:bottom="851" w:left="1021" w:header="680" w:footer="567" w:gutter="0"/>
          <w:pgNumType w:start="1"/>
          <w:cols w:space="425"/>
          <w:titlePg/>
          <w:docGrid w:type="lines" w:linePitch="312"/>
        </w:sectPr>
      </w:pP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1 引言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1.1 问题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LLM 智能体（agent）正被部署到长期运行的生产系统：经验沉淀进持久记忆库，经检索在跨会话任务间复用。这一架构引入了一类此前未被系统研究的失效模式——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记忆投毒（memory poisoning）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：未经验证的自生经验（或攻击者注入的经验）进入记忆库后，经代际转写被持续复制，污染后续所有相关任务。文献已确立攻击的现实性与跨会话持久性（MemoryGraft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[1]</w:t>
      </w:r>
      <w:r>
        <w:rPr>
          <w:rFonts w:ascii="Times New Roman" w:hAnsi="Times New Roman" w:eastAsia="宋体" w:cs="Times New Roman"/>
          <w:sz w:val="21"/>
          <w:szCs w:val="21"/>
        </w:rPr>
        <w:t xml:space="preserve">；OEP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[2]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），以及递归自我消费在训练期的宏观坍缩后果（Shumailov等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[3]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）。然而，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记忆架构本身如何调节传播、防御为何失败、何种干预有机制层保证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——这三问缺少实证与形式化的回答。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1.2 三个空白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机制空白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：传播究竟服从何种数学模型，取决于记忆的转写协议（选择性转写 vs 全量追加）——此前没有跨架构的对照实验；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防御空白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：软标记（标记门）与硬隔离（门禁）被混为一谈，没有独立判据区分二者在传播动力学上的作用；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形式化空白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：软件工程学科的“根本规律”（Brooks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[4]</w:t>
      </w:r>
      <w:r>
        <w:rPr>
          <w:rFonts w:ascii="Times New Roman" w:hAnsi="Times New Roman" w:eastAsia="宋体" w:cs="Times New Roman"/>
          <w:sz w:val="21"/>
          <w:szCs w:val="21"/>
        </w:rPr>
        <w:t xml:space="preserve">；Lehman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[5]</w:t>
      </w:r>
      <w:r>
        <w:rPr>
          <w:rFonts w:ascii="Times New Roman" w:hAnsi="Times New Roman" w:eastAsia="宋体" w:cs="Times New Roman"/>
          <w:sz w:val="21"/>
          <w:szCs w:val="21"/>
        </w:rPr>
        <w:t xml:space="preserve">；Conway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[6]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）历来是经验定律，从未被形式化证明（§2.5 定位）；智能体记忆的投毒-隔离规律同样停留在启发式层面。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1.3 本工作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本工作根植的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公理 IV（经验自免疫）</w:t>
      </w:r>
      <w:r>
        <w:rPr>
          <w:rFonts w:ascii="Times New Roman" w:hAnsi="Times New Roman" w:eastAsia="宋体" w:cs="Times New Roman"/>
          <w:sz w:val="21"/>
          <w:szCs w:val="21"/>
        </w:rPr>
        <w:t xml:space="preserve">主张：未经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物理验证与独立审查终审</w:t>
      </w:r>
      <w:r>
        <w:rPr>
          <w:rFonts w:ascii="Times New Roman" w:hAnsi="Times New Roman" w:eastAsia="宋体" w:cs="Times New Roman"/>
          <w:sz w:val="21"/>
          <w:szCs w:val="21"/>
        </w:rPr>
        <w:t xml:space="preserve">的自生经验经检索复用会对后续任务产生持续性污染，其防御须依赖写入层的结构阻断（隔离）而非决策层的软信号（标记）。在此框架下，本文给出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机制识别 + 形式化 + 预注册实证</w:t>
      </w:r>
      <w:r>
        <w:rPr>
          <w:rFonts w:ascii="Times New Roman" w:hAnsi="Times New Roman" w:eastAsia="宋体" w:cs="Times New Roman"/>
          <w:sz w:val="21"/>
          <w:szCs w:val="21"/>
        </w:rPr>
        <w:t xml:space="preserve">的完整闭环：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机制层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：识别“架构决定传播机制”——选择性转写产生分支衰减（Galton-Watson 分支过程），全量追加产生线性累积-容量竞争（每代写入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，链均 0.917）；记忆容量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为控制参量，临界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（低转写态读数，§3/§6.5）；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形式化层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：Lean 4 机检定理链（零 </w:t>
      </w:r>
      <w:r>
        <w:rPr>
          <w:rFonts w:ascii="Times New Roman" w:hAnsi="Times New Roman" w:eastAsia="宋体" w:cs="Times New Roman"/>
          <w:sz w:val="21"/>
          <w:szCs w:val="21"/>
        </w:rPr>
        <w:t xml:space="preserve">sorry</w:t>
      </w:r>
      <w:r>
        <w:rPr>
          <w:rFonts w:ascii="Times New Roman" w:hAnsi="Times New Roman" w:eastAsia="宋体" w:cs="Times New Roman"/>
          <w:sz w:val="21"/>
          <w:szCs w:val="21"/>
        </w:rPr>
        <w:t xml:space="preserve">，§4）——GW 灭绝概率=最小不动点、亚临界概率灭绝、隔离压缩后代、超临界正概率不灭绝；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实证层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：预注册、跨模型（Pro / Kimi / Flash；全名与简称映射见 §5.2）× 跨架构（selective / full-append / 容量档）× 跨任务族（144 链）× 大样本配对（160 链）闭合判据（§5–§6）；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工程含义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：防御依赖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隔离而非标记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——标记门效应模型异质且不可靠——Pro 档 47% 压缩在功效不足下不显著、C1-full 写路径结构同轨、Flash 大样本确证零压缩（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），隔离在跨模型（24/24 链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）、跨任务族（48/48 链）、跨架构（12/12 链 mem 恒 6）三维截断传播（§7）。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一项诚实的方法论声明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：预注册假说 S-H3（GW 分支匹配）被逐代机制证据（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 线性累积）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证伪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。我们将其作为“预注册假说被证伪→机制重新识别”的正面案例完整呈现（§9），而非事后合理化。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1.4 论文结构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§2 Related Work；§3 机制模型；§4 形式化；§5 实验设置；§6 结果；§7 讨论；§9 机制修正叙事；§10 适用域；§11 局限；§12 结论。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2 背景与相关工作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2.1 智能体记忆与投毒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智能体长期记忆（agentic memory）已成为 LLM 应用系统的标准组件：经验经检索（retrieval）复用，构成跨会话的持续知识层。与此同时，记忆已成为一类高价值攻击面：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记忆投毒（memory poisoning）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——攻击者或智能体自身的失效经验注入记忆库后，经后续检索被持久复用，污染后续任务（Shumailov等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[3]</w:t>
      </w:r>
      <w:r>
        <w:rPr>
          <w:rFonts w:ascii="Times New Roman" w:hAnsi="Times New Roman" w:eastAsia="宋体" w:cs="Times New Roman"/>
          <w:sz w:val="21"/>
          <w:szCs w:val="21"/>
        </w:rPr>
        <w:t xml:space="preserve">；MemoryGraft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）。近期实证表明，投毒攻击可跨会话持久生效，且极低污染率即可造成高攻击成功率（MemoryGraft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）；自进化智能体在“局部正确但不可迁移”经验下的污染路径亦有刻画（OEP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[2]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）。这些工作确立了攻击的现实性与持续性，但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防御侧停留在启发式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（标记、过滤、人工审查），缺乏对“为什么某些防御失效”的机制层解释——本工作补上这一层。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必须正面对话的竞争工作</w:t>
      </w:r>
      <w:r>
        <w:rPr>
          <w:rFonts w:ascii="Times New Roman" w:hAnsi="Times New Roman" w:eastAsia="宋体" w:cs="Times New Roman"/>
          <w:sz w:val="21"/>
          <w:szCs w:val="21"/>
        </w:rPr>
        <w:t xml:space="preserve">：arXiv:2605.08442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[7]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Defense effectiveness across architectural layers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，2026-05）对 9 个模型的持久记忆攻击做了跨架构层的机制评估，结论是输入层防御无法观测 RAG 注入内容、检索层分类器可被语义掩蔽绕过，而记忆层的硬性工具门控（Memory Sandbox）将攻击成功率降至 0/9 模型中的 8 个——与本工作“隔离有效、软信号无效”的防御结论高度重叠。本文的增量不是防御建议本身，而是：(i) 给出两种记忆架构（selective vs full-append）下传播的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动力学两分法</w:t>
      </w:r>
      <w:r>
        <w:rPr>
          <w:rFonts w:ascii="Times New Roman" w:hAnsi="Times New Roman" w:eastAsia="宋体" w:cs="Times New Roman"/>
          <w:sz w:val="21"/>
          <w:szCs w:val="21"/>
        </w:rPr>
        <w:t xml:space="preserve">与容量控制参量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（2605.08442 未涉及传播的数学结构）；(ii) 以预注册判据与 Lean 机检条件定理支撑隔离不变性。攻击面文献 AgentPoison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[8]</w:t>
      </w:r>
      <w:r>
        <w:rPr>
          <w:rFonts w:ascii="Times New Roman" w:hAnsi="Times New Roman" w:eastAsia="宋体" w:cs="Times New Roman"/>
          <w:sz w:val="21"/>
          <w:szCs w:val="21"/>
        </w:rPr>
        <w:t xml:space="preserve">（NeurIPS 2024, arXiv:2407.12784）确立了记忆/知识库投毒的攻击现实性，本文与其在攻击-防御分工上衔接。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2.2 模型坍缩与递归退化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宏观层面的递归自我消费已被证明导致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模型坍缩（model collapse）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：用递归生成的数据训练，模型分布退化为模式坍缩与方差消失（Shumailov等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[3]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）。其与分支过程（branching process）的联系在文献中已有提及：退化可刻画为种群动态（population dynamics）。本工作的理论工具——Galton-Watson 分支过程及其灭绝概率、几何衰减律（Harris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[9]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）——正是这一联系的形式化端点之一。与 Shumailov等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[3]</w:t>
      </w:r>
      <w:r>
        <w:rPr>
          <w:rFonts w:ascii="Times New Roman" w:hAnsi="Times New Roman" w:eastAsia="宋体" w:cs="Times New Roman"/>
          <w:sz w:val="21"/>
          <w:szCs w:val="21"/>
        </w:rPr>
        <w:t xml:space="preserve">的训练期坍缩不同，本工作关注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推理期/记忆期的传播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：不经过重训练，仅在上下文-记忆-转写回路中逐代传播。这一区分是本文机制的出发点。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2.3 针对记忆投毒的防御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既有防御沿两条思路：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软标记（soft marking）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：对自生经验打上“未验证”标记，供下游过滤（实验中的标记名 DRAFT_SUSPECT，§5.3）。本工作标记门效应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模型异质</w:t>
      </w:r>
      <w:r>
        <w:rPr>
          <w:rFonts w:ascii="Times New Roman" w:hAnsi="Times New Roman" w:eastAsia="宋体" w:cs="Times New Roman"/>
          <w:sz w:val="21"/>
          <w:szCs w:val="21"/>
        </w:rPr>
        <w:t xml:space="preserve">：Pro 主实验 47% 压缩（C1/C0 比值 0.529）在功效不足（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，功效 0.38）下不显著；SUPERCRITICAL C1-full 12/12 逐代同轨（full-append 写路径结构绕过模型判断）；H1AC 大样本配对（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）确证 Flash 档零压缩（模型档全名见 §5.2）——模型对软信号的采纳不可靠；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硬隔离（hard quarantine）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：未经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五重物理判据</w:t>
      </w:r>
      <w:r>
        <w:rPr>
          <w:rFonts w:ascii="Times New Roman" w:hAnsi="Times New Roman" w:eastAsia="宋体" w:cs="Times New Roman"/>
          <w:sz w:val="21"/>
          <w:szCs w:val="21"/>
        </w:rPr>
        <w:t xml:space="preserve">与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独立审查终审</w:t>
      </w:r>
      <w:r>
        <w:rPr>
          <w:rFonts w:ascii="Times New Roman" w:hAnsi="Times New Roman" w:eastAsia="宋体" w:cs="Times New Roman"/>
          <w:sz w:val="21"/>
          <w:szCs w:val="21"/>
        </w:rPr>
        <w:t xml:space="preserve">的经验不得进入全局知识库（等价于本工作的门禁 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）。五重物理判据指编译、隐藏测试、真实执行探活、退出码核验、形式化审计五条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独立物理通道</w:t>
      </w:r>
      <w:r>
        <w:rPr>
          <w:rFonts w:ascii="Times New Roman" w:hAnsi="Times New Roman" w:eastAsia="宋体" w:cs="Times New Roman"/>
          <w:sz w:val="21"/>
          <w:szCs w:val="21"/>
        </w:rPr>
        <w:t xml:space="preserve">全部绿灯方可晋升——LLM 自评不构成证据；独立审查终审指与经验生产者物理隔离的仲裁门，不接受自然语言辩解。本工作实测：隔离在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跨模型（24/24 链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）、跨任务族（48/48 链）、跨架构（full-append 12/12 链 mem 恒 6）</w:t>
      </w:r>
      <w:r>
        <w:rPr>
          <w:rFonts w:ascii="Times New Roman" w:hAnsi="Times New Roman" w:eastAsia="宋体" w:cs="Times New Roman"/>
          <w:sz w:val="21"/>
          <w:szCs w:val="21"/>
        </w:rPr>
        <w:t xml:space="preserve">三个维度上截断传播——防御依赖结构阻断而非模型行为。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这一“隔离有效、标记失效”的分离，与文献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[7]</w:t>
      </w:r>
      <w:r>
        <w:rPr>
          <w:rFonts w:ascii="Times New Roman" w:hAnsi="Times New Roman" w:eastAsia="宋体" w:cs="Times New Roman"/>
          <w:sz w:val="21"/>
          <w:szCs w:val="21"/>
        </w:rPr>
        <w:t xml:space="preserve">的“硬工具门控有效、软信号无效”结论方向一致，本文在其上补充了传播动力学机制与容量控制参量（§2.1 对话段）；MemoryGraft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[1]</w:t>
      </w:r>
      <w:r>
        <w:rPr>
          <w:rFonts w:ascii="Times New Roman" w:hAnsi="Times New Roman" w:eastAsia="宋体" w:cs="Times New Roman"/>
          <w:sz w:val="21"/>
          <w:szCs w:val="21"/>
        </w:rPr>
        <w:t xml:space="preserve">（2025）的防御讨论未区分二者。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2.4 智能体的通用退化机制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Reward hacking / specification gaming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：智能体满足目标的字面而非精神以骗取成功信号（Amodei等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[10]</w:t>
      </w:r>
      <w:r>
        <w:rPr>
          <w:rFonts w:ascii="Times New Roman" w:hAnsi="Times New Roman" w:eastAsia="宋体" w:cs="Times New Roman"/>
          <w:sz w:val="21"/>
          <w:szCs w:val="21"/>
        </w:rPr>
        <w:t xml:space="preserve">；Krakovna等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[11]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）；生产级 RL 中已观察到自然涌现的失对齐（Anthropic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[12]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）。这与本文公理 I（外部锚定缺失→自我宣称不可信）同族，但未涉及代际传播。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Context rot / Lost in the Middle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：随无关上下文增长，模型有效推理显著衰减，呈现 U 型注意力曲线（Liu等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[13]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）；有效上下文长度远低于标称（Hsieh等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[14]</w:t>
      </w:r>
      <w:r>
        <w:rPr>
          <w:rFonts w:ascii="Times New Roman" w:hAnsi="Times New Roman" w:eastAsia="宋体" w:cs="Times New Roman"/>
          <w:sz w:val="21"/>
          <w:szCs w:val="21"/>
        </w:rPr>
        <w:t xml:space="preserve">；Chroma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[15]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）。这对应公理 II（注意力稀释），是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代内</w:t>
      </w:r>
      <w:r>
        <w:rPr>
          <w:rFonts w:ascii="Times New Roman" w:hAnsi="Times New Roman" w:eastAsia="宋体" w:cs="Times New Roman"/>
          <w:sz w:val="21"/>
          <w:szCs w:val="21"/>
        </w:rPr>
        <w:t xml:space="preserve">退化；本文公理 IV 关注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代际</w:t>
      </w:r>
      <w:r>
        <w:rPr>
          <w:rFonts w:ascii="Times New Roman" w:hAnsi="Times New Roman" w:eastAsia="宋体" w:cs="Times New Roman"/>
          <w:sz w:val="21"/>
          <w:szCs w:val="21"/>
        </w:rPr>
        <w:t xml:space="preserve">传播，两者在因果链上衔接但机制不同。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2.5 软件工程的“近公理”定律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软件工程学科的传统“根本规律”是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经验定律</w:t>
      </w:r>
      <w:r>
        <w:rPr>
          <w:rFonts w:ascii="Times New Roman" w:hAnsi="Times New Roman" w:eastAsia="宋体" w:cs="Times New Roman"/>
          <w:sz w:val="21"/>
          <w:szCs w:val="21"/>
        </w:rPr>
        <w:t xml:space="preserve">而非形式公理：Brooks 的本质复杂性（Brooks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[4]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）界定了工程极限；Lehman 定律（Lehman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[5]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）刻画软件演化的持续变更与递增复杂性（软件的“熵增”）；Conway 定律（Conway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[6]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）揭示架构-组织同构；CAP 定理（Gilbert &amp; Lynch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[16]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）锁定分布式一致性的取舍；停机问题（Turing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[17]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）界定可判定性边界。这些规律源自大量工程实践的经验总结，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从未被形式化证明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本工作的方法论立场：SE 的“近公理”规律可以且应当提升为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推理起点地位 + 经验可证伪内容</w:t>
      </w:r>
      <w:r>
        <w:rPr>
          <w:rFonts w:ascii="Times New Roman" w:hAnsi="Times New Roman" w:eastAsia="宋体" w:cs="Times New Roman"/>
          <w:sz w:val="21"/>
          <w:szCs w:val="21"/>
        </w:rPr>
        <w:t xml:space="preserve">的工程公理。本文聚焦其中一支——经验自免疫——给出：Lean 4 机检的条件定理链（隔离⟹灭绝、GW 灭绝概率、几何律、超临界发散）、预注册的大样本实证、以及机制层修正（分支衰减 vs 累积-竞争）。这是把 SE 经验定律“形式化-实测化推进”的一次实例，而非凭空提出公设。需要限定的是：被机检的是概率论条件定理（Harris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[9]</w:t>
      </w:r>
      <w:r>
        <w:rPr>
          <w:rFonts w:ascii="Times New Roman" w:hAnsi="Times New Roman" w:eastAsia="宋体" w:cs="Times New Roman"/>
          <w:sz w:val="21"/>
          <w:szCs w:val="21"/>
        </w:rPr>
        <w:t xml:space="preserve"> 结果的 Lean 复检），SE 定律的“工程公理化”是方法论主张而非形式化对象——本文不声称已形式化 Brooks/Lehman/Conway 定律本身。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2.6 形式化验证工具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定理链在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Lean 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（Moura &amp; Ullrich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[18]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）中机检，零 </w:t>
      </w:r>
      <w:r>
        <w:rPr>
          <w:rFonts w:ascii="Times New Roman" w:hAnsi="Times New Roman" w:eastAsia="宋体" w:cs="Times New Roman"/>
          <w:sz w:val="21"/>
          <w:szCs w:val="21"/>
        </w:rPr>
        <w:t xml:space="preserve">sorry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（条件定理与源码对应见 §4）。软件工程中形式化验证的应用先例（协议验证、并发正确性）支撑了“工程承诺以可机检定理呈现”的可行性；本文的贡献之一是此类条件定理（“对满足分支性与乘性压缩的系统，隔离使投毒谱系灭绝概率趋向 1”）在智能体记忆安全问题上的应用——就我们所知，这是该类型条件定理在该问题域的首次应用（限定于 §9 机制修正后的适用域）。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3 模型</w:t>
      </w:r>
    </w:p>
    <w:p>
      <w:pPr>
        <w:pStyle w:val="BT5"/>
        <w:spacing w:after="240"/>
      </w:pPr>
      <w:r>
        <w:rPr>
          <w:rFonts w:ascii="Times New Roman" w:hAnsi="Times New Roman" w:eastAsia="黑体" w:cs="Times New Roman"/>
          <w:sz w:val="24"/>
          <w:szCs w:val="24"/>
        </w:rPr>
        <w:t xml:space="preserve">3.1 记号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573"/>
        <w:gridCol w:w="1573"/>
        <w:gridCol w:w="1574"/>
      </w:tblGrid>
      <w:tr>
        <w:trPr>
          <w:cantSplit w:val="true"/>
          <w:tblHeader w:val="true"/>
        </w:trPr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符号</w:t>
            </w:r>
          </w:p>
        </w:tc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含义</w:t>
            </w:r>
          </w:p>
        </w:tc>
        <w:tc>
          <w:tcPr>
            <w:tcW w:w="1574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实测/设定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第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代记忆库中毒株（P1 谱系）条目数（池大小）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逐代追踪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记忆窗口容量（FIFO）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默认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；敏感性档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2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第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代新写入的毒株条目数（fresh write）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selective：随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变化；full-append：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∈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{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}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（PMF=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perscript"/>
              </w:rPr>
              <w:t xml:space="preserve">[0,1]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，链均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9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7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X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i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分支过程的单亲后代数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X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（经验估计）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σ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门禁拦截率（写出通过率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-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σ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随机过滤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σ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（半数拦截）；隔离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σ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（全拦截）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传播比估计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∑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+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/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∑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（跨代加权平均；GW“每亲繁殖数”语义仅对机制 A 有效，见 §3.2）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见各实验档</w:t>
            </w:r>
          </w:p>
        </w:tc>
      </w:tr>
    </w:tbl>
    <w:p>
      <w:pPr>
        <w:spacing w:line="276" w:lineRule="auto" w:before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符号纪律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为记忆容量（实验档名 </w:t>
      </w:r>
      <w:r>
        <w:rPr>
          <w:rFonts w:ascii="Times New Roman" w:hAnsi="Times New Roman" w:eastAsia="宋体" w:cs="Times New Roman"/>
          <w:sz w:val="21"/>
          <w:szCs w:val="21"/>
        </w:rPr>
        <w:t xml:space="preserve">_W8/_W32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中的窗口参数），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为每代写入——两者在本文中严格区分。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3.2 两个传播机制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机制 A：分支衰减（selective 转写协议）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。智能体仅将当前会话中被判定相关的条目转写进记忆，后代数依赖亲代毒株的转写倾向：</w:t>
      </w:r>
    </w:p>
    <w:p>
      <w:pPr>
        <w:spacing w:line="240" w:lineRule="auto"/>
        <w:jc w:val="center"/>
      </w:pP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经典 Galton-Watson 分支过程（Harris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[9]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）：期望传播按几何律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per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 演化；灭绝概率为生成函数 </w:t>
      </w:r>
      <w:r>
        <w:rPr>
          <w:rFonts w:ascii="Times New Roman" w:hAnsi="Times New Roman" w:eastAsia="宋体" w:cs="Times New Roman"/>
          <w:sz w:val="21"/>
          <w:szCs w:val="21"/>
        </w:rPr>
        <w:t xml:space="preserve">φ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的最小不动点（Lean T1）；亚临界（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）指数衰减（Lean T2）。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该机制的判据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变化（分支依赖）。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机制 B：线性累积-容量竞争（full-append 转写协议）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。智能体将每代经验全量追加进记忆库（向量库直写/无转写衰减），毒株写入恒定：</w:t>
      </w:r>
    </w:p>
    <w:p>
      <w:pPr>
        <w:spacing w:line="240" w:lineRule="auto"/>
        <w:jc w:val="center"/>
      </w:pP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未饱和段线性增长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；当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触及容量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后进入 FIFO 竞争稳态（新写条目挤占最旧条目），稳态池大小由容量竞争决定（实测 C0-full 稳态 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该机制的判据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恒定、不依赖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（累积写入）。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机制判别的直接证据（逐代 offspring 核对）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：full-append 档每代新写 P1 为 0 或 1（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，PMF=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[0,1]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，链均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——11/12 链每代恒 1，约 1/12 链存在某代未写；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线性累积，实测 Z=[1,2,2.917,3.917,3.917,4.917,4.917,4.917]）；分支过程要求的“后代数依赖亲代种群”不成立。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由此，预注册假说 S-H3（GW 匹配）被机制证据证伪，理论修订为机制 B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（见 §9 机制修正叙事）。分支衰减（机制 A）仍在 selective 协议下成立（几何律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，主实验；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，H1AC 大样本）。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3.3 容量控制参量</w:t>
      </w:r>
    </w:p>
    <w:p>
      <w:pPr>
        <w:spacing w:line="276" w:lineRule="auto" w:after="240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记忆窗口容量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决定机制 B 的传播结局（SUPERCRITICAL 档，full-append，Flash）：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180"/>
        <w:gridCol w:w="1180"/>
        <w:gridCol w:w="1180"/>
        <w:gridCol w:w="1180"/>
      </w:tblGrid>
      <w:tr>
        <w:trPr>
          <w:cantSplit w:val="true"/>
          <w:tblHeader w:val="true"/>
        </w:trPr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M</w:t>
            </w:r>
          </w:p>
        </w:tc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传播比 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d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a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（boot95 CI）</w:t>
            </w:r>
          </w:p>
        </w:tc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g7 存活率</w:t>
            </w:r>
          </w:p>
        </w:tc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结局</w:t>
            </w:r>
          </w:p>
        </w:tc>
      </w:tr>
      <w:tr>
        <w:trPr>
          <w:cantSplit w:val="true"/>
        </w:trPr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0.829（[0.739, 0.875]）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灭绝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（写入侧即被容量压制）</w:t>
            </w:r>
          </w:p>
        </w:tc>
      </w:tr>
      <w:tr>
        <w:trPr>
          <w:cantSplit w:val="true"/>
        </w:trPr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1.166（[1.156, 1.176]）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持续累积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（稳态 5/16 维持 3 代；工程语义超临界）</w:t>
            </w:r>
          </w:p>
        </w:tc>
      </w:tr>
      <w:tr>
        <w:trPr>
          <w:cantSplit w:val="true"/>
        </w:trPr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32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1.25（退化 CI，6 链全同）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线性增长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…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，未饱和）</w:t>
            </w:r>
          </w:p>
        </w:tc>
      </w:tr>
    </w:tbl>
    <w:p>
      <w:pPr>
        <w:spacing w:line="276" w:lineRule="auto" w:before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临界容量是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联合函数（EXP-B 实测，§6.5）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：容量单调性成立——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≤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时毒株池被压制至灭绝，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&gt;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时单调累积不灭绝。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随良性写入率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上移（EXP-B 协议下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≤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跨实验格点核对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：主协议档（写入规则“1~3 条”，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≈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 总写入上限、含毒株，</w:t>
      </w:r>
      <w:r>
        <w:rPr>
          <w:rFonts w:ascii="Times New Roman" w:hAnsi="Times New Roman" w:eastAsia="宋体" w:cs="Times New Roman"/>
          <w:sz w:val="21"/>
          <w:szCs w:val="21"/>
        </w:rPr>
        <w:t xml:space="preserve">axiom4_memory_propagation.py</w:t>
      </w:r>
      <w:r>
        <w:rPr>
          <w:rFonts w:ascii="Times New Roman" w:hAnsi="Times New Roman" w:eastAsia="宋体" w:cs="Times New Roman"/>
          <w:sz w:val="21"/>
          <w:szCs w:val="21"/>
        </w:rPr>
        <w:t xml:space="preserve"> 执行）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EXP-B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 行（</w:t>
      </w:r>
      <w:r>
        <w:rPr>
          <w:rFonts w:ascii="Times New Roman" w:hAnsi="Times New Roman" w:eastAsia="宋体" w:cs="Times New Roman"/>
          <w:sz w:val="21"/>
          <w:szCs w:val="21"/>
        </w:rPr>
        <w:t xml:space="preserve">kimi_boost.py</w:t>
      </w:r>
      <w:r>
        <w:rPr>
          <w:rFonts w:ascii="Times New Roman" w:hAnsi="Times New Roman" w:eastAsia="宋体" w:cs="Times New Roman"/>
          <w:sz w:val="21"/>
          <w:szCs w:val="21"/>
        </w:rPr>
        <w:t xml:space="preserve"> 执行；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为良性经验上限、毒株占额度；实测两档每代总写入同为 3.00，流量同构）在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 主格点相容（EXP-A C0 6 代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 vs 主协议同代 4.917，差异 2.9%），但在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边界格点读数分裂（主协议 6 链全灭 surv=0 vs EXP-B 12 链 surv=0.92，扩样后保持）——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归因审计（§6.5）定位为 DeepSeek-V4.1-Flash-1017 毒株转写行为的亚小时级状态切换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（同一日历日内约 32 分钟观测到高低态翻转；同日双协议重跑无差异 Fisher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，10-22 原批显著偏低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，非协议差异），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因而是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毒株转写状态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条件量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：低转写态下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灭绝，高转写态下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存活过半（§11.4 探针校准协议）；两读数各自批内可复现，以并列读数如实报告（§6.5）；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与检索策略均可使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漂移（§10/§11 开放项）。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因此是传播的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控制参量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（而非模型参数）。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3.4 架构决定机制</w:t>
      </w:r>
    </w:p>
    <w:p>
      <w:pPr>
        <w:spacing w:line="276" w:lineRule="auto" w:after="240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同一模型族（Flash）下切换记忆架构即切换机制：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180"/>
        <w:gridCol w:w="1180"/>
        <w:gridCol w:w="1180"/>
        <w:gridCol w:w="1180"/>
      </w:tblGrid>
      <w:tr>
        <w:trPr>
          <w:cantSplit w:val="true"/>
          <w:tblHeader w:val="true"/>
        </w:trPr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架构</w:t>
            </w:r>
          </w:p>
        </w:tc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机制</w:t>
            </w:r>
          </w:p>
        </w:tc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 / 传播</w:t>
            </w:r>
          </w:p>
        </w:tc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判据</w:t>
            </w:r>
          </w:p>
        </w:tc>
      </w:tr>
      <w:tr>
        <w:trPr>
          <w:cantSplit w:val="true"/>
        </w:trPr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selective 转写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分支衰减（A）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∈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9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（跨模型，模型特定）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依赖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；几何律成立</w:t>
            </w:r>
          </w:p>
        </w:tc>
      </w:tr>
      <w:tr>
        <w:trPr>
          <w:cantSplit w:val="true"/>
        </w:trPr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full-append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累积-竞争（B）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线性累积，容量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定结局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∈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{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}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；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c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∈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(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)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（低转写态读数；高转写态下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存活过半，§6.5）</w:t>
            </w:r>
          </w:p>
        </w:tc>
      </w:tr>
    </w:tbl>
    <w:p>
      <w:pPr>
        <w:spacing w:line="276" w:lineRule="auto" w:before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变量是架构，不是模型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：同一 Flash 档，selective 对照（2 链，主实验；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扩样 12 链，EXP-C</w:t>
      </w:r>
      <w:r>
        <w:rPr>
          <w:rFonts w:ascii="Times New Roman" w:hAnsi="Times New Roman" w:eastAsia="宋体" w:cs="Times New Roman"/>
          <w:sz w:val="21"/>
          <w:szCs w:val="21"/>
        </w:rPr>
        <w:t xml:space="preserve">）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恒 1、记忆收缩至 3（临界边界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；扩样后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、CI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 含 1，弱亚临界/临界保持统计成立），full-append C0（12 链）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线性累积至 5/16（工程语义超临界，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、CI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）——两架构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CI 完全分离，分叉完全由转写协议决定。这一结论与公理 IV 适用域口径一致：无门禁下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是模型-任务-位点联合参数（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，跨模型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），但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机制类别由架构决定，不随模型迁移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3.5 预注册假说清单</w:t>
      </w:r>
    </w:p>
    <w:p>
      <w:pPr>
        <w:spacing w:line="276" w:lineRule="auto" w:after="240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本节假说的实验执行见 §5，判读结果见 §6。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573"/>
        <w:gridCol w:w="1573"/>
        <w:gridCol w:w="1574"/>
      </w:tblGrid>
      <w:tr>
        <w:trPr>
          <w:cantSplit w:val="true"/>
          <w:tblHeader w:val="true"/>
        </w:trPr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假说</w:t>
            </w:r>
          </w:p>
        </w:tc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命题</w:t>
            </w:r>
          </w:p>
        </w:tc>
        <w:tc>
          <w:tcPr>
            <w:tcW w:w="1574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判据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S-H1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full-append 无门禁下毒株持续累积（稳态占据率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&gt;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且存活率 1.0）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占据率/存活率（GW 表述随 S-H3 证伪失效）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S-H2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未饱和段存活率 1.0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g7 存活率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S-H3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GW 分支匹配（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随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变化；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→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被机制证据证伪，实测 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∈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{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}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，修订为机制 B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逐代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核对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S-H4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隔离跨机制截断累积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C3-full 12/12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B-H1a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标记门压缩配对差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&gt;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→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不成立）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符号翻转置换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p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&lt;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B-H1c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乘性压缩律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C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2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/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C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∈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且 CI 完全落入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点+CI 双判据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B-H2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大样本几何律复验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perscript"/>
              </w:rPr>
              <w:t xml:space="preserve">2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≥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log-linear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X-H1/X-H4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跨模型隔离保证；防御不依赖模型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24/24 链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T-H1/T-H4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跨任务族隔离保证；毒株传播受任务族调节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48/48 链；配对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p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&lt;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</w:t>
            </w:r>
          </w:p>
        </w:tc>
      </w:tr>
    </w:tbl>
    <w:p>
      <w:pPr>
        <w:jc w:val="center"/>
      </w:pPr>
      <w:r>
        <w:rPr/>
        <w:drawing>
          <wp:inline xmlns:wp="http://schemas.openxmlformats.org/drawingml/2006/wordprocessingDrawing">
            <wp:extent cx="2700000" cy="2455887"/>
            <wp:docPr id="1" name="image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xmlns:r="http://schemas.openxmlformats.org/officeDocument/2006/relationships" r:embed="rId22"/>
                    <a:stretch/>
                  </pic:blipFill>
                  <pic:spPr>
                    <a:xfrm>
                      <a:ext cx="2700000" cy="2455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SimHei" w:hAnsi="SimHei" w:eastAsia="SimHei"/>
          <w:sz w:val="20"/>
          <w:szCs w:val="20"/>
        </w:rPr>
        <w:spacing w:before="240"/>
      </w:pPr>
      <w:r>
        <w:rPr>
          <w:rFonts w:ascii="Times New Roman" w:hAnsi="Times New Roman" w:eastAsia="黑体" w:cs="Times New Roman"/>
          <w:sz w:val="20"/>
          <w:szCs w:val="20"/>
        </w:rPr>
        <w:t xml:space="preserve">图 1  两种传播机制：A）选择性转写下的分支衰减（Galton-Watson 分支过程、几何律，灭绝概率=最小不动点）；B）全量追加下的线性累积-容量竞争（每代写入 </w:t>
      </w:r>
      <w:r>
        <w:rPr>
          <w:rFonts w:ascii="Times New Roman" w:hAnsi="Times New Roman" w:eastAsia="黑体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黑体" w:cs="Times New Roman"/>
          <w:i w:val="true"/>
          <w:sz w:val="20"/>
          <w:szCs w:val="20"/>
          <w:vertAlign w:val="subscript"/>
        </w:rPr>
        <w:t xml:space="preserve">n</w:t>
      </w:r>
      <w:r>
        <w:rPr>
          <w:rFonts w:ascii="Times New Roman" w:hAnsi="Times New Roman" w:eastAsia="黑体" w:cs="Times New Roman"/>
          <w:sz w:val="20"/>
          <w:szCs w:val="20"/>
        </w:rPr>
        <w:t xml:space="preserve">∈</w:t>
      </w:r>
      <w:r>
        <w:rPr>
          <w:rFonts w:ascii="Times New Roman" w:hAnsi="Times New Roman" w:eastAsia="黑体" w:cs="Times New Roman"/>
          <w:sz w:val="20"/>
          <w:szCs w:val="20"/>
        </w:rPr>
        <w:t xml:space="preserve">{</w:t>
      </w:r>
      <w:r>
        <w:rPr>
          <w:rFonts w:ascii="Times New Roman" w:hAnsi="Times New Roman" w:eastAsia="黑体" w:cs="Times New Roman"/>
          <w:sz w:val="20"/>
          <w:szCs w:val="20"/>
        </w:rPr>
        <w:t xml:space="preserve">0</w:t>
      </w:r>
      <w:r>
        <w:rPr>
          <w:rFonts w:ascii="Times New Roman" w:hAnsi="Times New Roman" w:eastAsia="黑体" w:cs="Times New Roman"/>
          <w:sz w:val="20"/>
          <w:szCs w:val="20"/>
        </w:rPr>
        <w:t xml:space="preserve">,</w:t>
      </w:r>
      <w:r>
        <w:rPr>
          <w:rFonts w:ascii="Times New Roman" w:hAnsi="Times New Roman" w:eastAsia="黑体" w:cs="Times New Roman"/>
          <w:sz w:val="20"/>
          <w:szCs w:val="20"/>
        </w:rPr>
        <w:t xml:space="preserve">1</w:t>
      </w:r>
      <w:r>
        <w:rPr>
          <w:rFonts w:ascii="Times New Roman" w:hAnsi="Times New Roman" w:eastAsia="黑体" w:cs="Times New Roman"/>
          <w:sz w:val="20"/>
          <w:szCs w:val="20"/>
        </w:rPr>
        <w:t xml:space="preserve">}</w:t>
      </w:r>
      <w:r>
        <w:rPr>
          <w:rFonts w:ascii="Times New Roman" w:hAnsi="Times New Roman" w:eastAsia="黑体" w:cs="Times New Roman"/>
          <w:sz w:val="20"/>
          <w:szCs w:val="20"/>
        </w:rPr>
        <w:t xml:space="preserve">、链均 </w:t>
      </w:r>
      <w:r>
        <w:rPr>
          <w:rFonts w:ascii="Times New Roman" w:hAnsi="Times New Roman" w:eastAsia="黑体" w:cs="Times New Roman"/>
          <w:i w:val="true"/>
          <w:sz w:val="20"/>
          <w:szCs w:val="20"/>
        </w:rPr>
        <w:t xml:space="preserve">E</w:t>
      </w:r>
      <w:r>
        <w:rPr>
          <w:rFonts w:ascii="Times New Roman" w:hAnsi="Times New Roman" w:eastAsia="黑体" w:cs="Times New Roman"/>
          <w:sz w:val="20"/>
          <w:szCs w:val="20"/>
        </w:rPr>
        <w:t xml:space="preserve">[</w:t>
      </w:r>
      <w:r>
        <w:rPr>
          <w:rFonts w:ascii="Times New Roman" w:hAnsi="Times New Roman" w:eastAsia="黑体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黑体" w:cs="Times New Roman"/>
          <w:i w:val="true"/>
          <w:sz w:val="20"/>
          <w:szCs w:val="20"/>
          <w:vertAlign w:val="subscript"/>
        </w:rPr>
        <w:t xml:space="preserve">n</w:t>
      </w:r>
      <w:r>
        <w:rPr>
          <w:rFonts w:ascii="Times New Roman" w:hAnsi="Times New Roman" w:eastAsia="黑体" w:cs="Times New Roman"/>
          <w:sz w:val="20"/>
          <w:szCs w:val="20"/>
        </w:rPr>
        <w:t xml:space="preserve">]</w:t>
      </w:r>
      <w:r>
        <w:rPr>
          <w:rFonts w:ascii="Times New Roman" w:hAnsi="Times New Roman" w:eastAsia="黑体" w:cs="Times New Roman"/>
          <w:sz w:val="20"/>
          <w:szCs w:val="20"/>
        </w:rPr>
        <w:t xml:space="preserve">=</w:t>
      </w:r>
      <w:r>
        <w:rPr>
          <w:rFonts w:ascii="Times New Roman" w:hAnsi="Times New Roman" w:eastAsia="黑体" w:cs="Times New Roman"/>
          <w:sz w:val="20"/>
          <w:szCs w:val="20"/>
        </w:rPr>
        <w:t xml:space="preserve">0</w:t>
      </w:r>
      <w:r>
        <w:rPr>
          <w:rFonts w:ascii="Times New Roman" w:hAnsi="Times New Roman" w:eastAsia="黑体" w:cs="Times New Roman"/>
          <w:sz w:val="20"/>
          <w:szCs w:val="20"/>
        </w:rPr>
        <w:t xml:space="preserve">.</w:t>
      </w:r>
      <w:r>
        <w:rPr>
          <w:rFonts w:ascii="Times New Roman" w:hAnsi="Times New Roman" w:eastAsia="黑体" w:cs="Times New Roman"/>
          <w:sz w:val="20"/>
          <w:szCs w:val="20"/>
        </w:rPr>
        <w:t xml:space="preserve">9</w:t>
      </w:r>
      <w:r>
        <w:rPr>
          <w:rFonts w:ascii="Times New Roman" w:hAnsi="Times New Roman" w:eastAsia="黑体" w:cs="Times New Roman"/>
          <w:sz w:val="20"/>
          <w:szCs w:val="20"/>
        </w:rPr>
        <w:t xml:space="preserve">1</w:t>
      </w:r>
      <w:r>
        <w:rPr>
          <w:rFonts w:ascii="Times New Roman" w:hAnsi="Times New Roman" w:eastAsia="黑体" w:cs="Times New Roman"/>
          <w:sz w:val="20"/>
          <w:szCs w:val="20"/>
        </w:rPr>
        <w:t xml:space="preserve">7</w:t>
      </w:r>
      <w:r>
        <w:rPr>
          <w:rFonts w:ascii="Times New Roman" w:hAnsi="Times New Roman" w:eastAsia="黑体" w:cs="Times New Roman"/>
          <w:sz w:val="20"/>
          <w:szCs w:val="20"/>
        </w:rPr>
        <w:t xml:space="preserve">，容量 </w:t>
      </w:r>
      <w:r>
        <w:rPr>
          <w:rFonts w:ascii="Times New Roman" w:hAnsi="Times New Roman" w:eastAsia="黑体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黑体" w:cs="Times New Roman"/>
          <w:sz w:val="20"/>
          <w:szCs w:val="20"/>
        </w:rPr>
        <w:t xml:space="preserve"> 处 FIFO 竞争，临界 </w:t>
      </w:r>
      <w:r>
        <w:rPr>
          <w:rFonts w:ascii="Times New Roman" w:hAnsi="Times New Roman" w:eastAsia="黑体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黑体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黑体" w:cs="Times New Roman"/>
          <w:sz w:val="20"/>
          <w:szCs w:val="20"/>
        </w:rPr>
        <w:t xml:space="preserve">∈</w:t>
      </w:r>
      <w:r>
        <w:rPr>
          <w:rFonts w:ascii="Times New Roman" w:hAnsi="Times New Roman" w:eastAsia="黑体" w:cs="Times New Roman"/>
          <w:sz w:val="20"/>
          <w:szCs w:val="20"/>
        </w:rPr>
        <w:t xml:space="preserve">(</w:t>
      </w:r>
      <w:r>
        <w:rPr>
          <w:rFonts w:ascii="Times New Roman" w:hAnsi="Times New Roman" w:eastAsia="黑体" w:cs="Times New Roman"/>
          <w:sz w:val="20"/>
          <w:szCs w:val="20"/>
        </w:rPr>
        <w:t xml:space="preserve">8</w:t>
      </w:r>
      <w:r>
        <w:rPr>
          <w:rFonts w:ascii="Times New Roman" w:hAnsi="Times New Roman" w:eastAsia="黑体" w:cs="Times New Roman"/>
          <w:sz w:val="20"/>
          <w:szCs w:val="20"/>
        </w:rPr>
        <w:t xml:space="preserve">,</w:t>
      </w:r>
      <w:r>
        <w:rPr>
          <w:rFonts w:ascii="Times New Roman" w:hAnsi="Times New Roman" w:eastAsia="黑体" w:cs="Times New Roman"/>
          <w:sz w:val="20"/>
          <w:szCs w:val="20"/>
        </w:rPr>
        <w:t xml:space="preserve">1</w:t>
      </w:r>
      <w:r>
        <w:rPr>
          <w:rFonts w:ascii="Times New Roman" w:hAnsi="Times New Roman" w:eastAsia="黑体" w:cs="Times New Roman"/>
          <w:sz w:val="20"/>
          <w:szCs w:val="20"/>
        </w:rPr>
        <w:t xml:space="preserve">6</w:t>
      </w:r>
      <w:r>
        <w:rPr>
          <w:rFonts w:ascii="Times New Roman" w:hAnsi="Times New Roman" w:eastAsia="黑体" w:cs="Times New Roman"/>
          <w:sz w:val="20"/>
          <w:szCs w:val="20"/>
        </w:rPr>
        <w:t xml:space="preserve">)</w:t>
      </w:r>
      <w:r>
        <w:rPr>
          <w:rFonts w:ascii="Times New Roman" w:hAnsi="Times New Roman" w:eastAsia="黑体" w:cs="Times New Roman"/>
          <w:sz w:val="20"/>
          <w:szCs w:val="20"/>
        </w:rPr>
        <w:t xml:space="preserve">（低转写态读数））。（数据：DeepSeek-V4.1-Flash-1017，链均）</w:t>
      </w:r>
    </w:p>
    <w:p>
      <w:pPr>
        <w:jc w:val="center"/>
        <w:rPr>
          <w:rFonts w:ascii="SimHei" w:eastAsia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Figure 1. Two propagation mechanisms: A) branching decay under selective replay (Galton-Watson, geometric law, extinction probability = least fixed point); B) linear accumulation-competition under full append (per-generation write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chain mean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[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w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7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FIFO competition at capacity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critical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(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(low-transcription-state reading)).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4 形式化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4.1 模型结构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传播模型为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分支过程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BranchingProcess</w:t>
      </w:r>
      <w:r>
        <w:rPr>
          <w:rFonts w:ascii="Times New Roman" w:hAnsi="Times New Roman" w:eastAsia="宋体" w:cs="Times New Roman"/>
          <w:sz w:val="21"/>
          <w:szCs w:val="21"/>
        </w:rPr>
        <w:t xml:space="preserve"> 结构，每代一个有限支撑 PMF）：未终审经验的跨代传播中，双盲隔离门禁的选择度 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 将名义繁殖均值 </w:t>
      </w:r>
      <w:r>
        <w:rPr>
          <w:rFonts w:ascii="Times New Roman" w:hAnsi="Times New Roman" w:eastAsia="宋体" w:cs="Times New Roman"/>
          <w:sz w:val="21"/>
          <w:szCs w:val="21"/>
        </w:rPr>
        <w:t xml:space="preserve">μ</w:t>
      </w:r>
      <w:r>
        <w:rPr>
          <w:rFonts w:ascii="Times New Roman" w:hAnsi="Times New Roman" w:eastAsia="宋体" w:cs="Times New Roman"/>
          <w:sz w:val="21"/>
          <w:szCs w:val="21"/>
        </w:rPr>
        <w:t xml:space="preserve"> 压缩为有效繁殖数</w:t>
      </w:r>
    </w:p>
    <w:p>
      <w:pPr>
        <w:spacing w:line="240" w:lineRule="auto"/>
        <w:jc w:val="center"/>
      </w:pP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所有定理以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条件定理</w:t>
      </w:r>
      <w:r>
        <w:rPr>
          <w:rFonts w:ascii="Times New Roman" w:hAnsi="Times New Roman" w:eastAsia="宋体" w:cs="Times New Roman"/>
          <w:sz w:val="21"/>
          <w:szCs w:val="21"/>
        </w:rPr>
        <w:t xml:space="preserve">呈现：结构前提（如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）为显式假设，“真实系统满足该前提”由 §5–§6 实测支撑，不在形式系统内断言。这一分工即本文采用的三层知识地位结构：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定理层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（Lean 机检的结构蕴含）、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经验层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等参数的预注册实测）、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工程层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（生产判据的部署裁决）；数值与定理互不冒充。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的口径与 §3.1 一致（拦截率，写出通过率 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-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）；EXP-A 的随机过滤档以放行率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-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 实现（表 13 标注，§6.5）。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4.2 定理链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本节定理链全部由 Lean 4 机器验证（零 </w:t>
      </w:r>
      <w:r>
        <w:rPr>
          <w:rFonts w:ascii="Times New Roman" w:hAnsi="Times New Roman" w:eastAsia="宋体" w:cs="Times New Roman"/>
          <w:sz w:val="21"/>
          <w:szCs w:val="21"/>
        </w:rPr>
        <w:t xml:space="preserve">sorry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）。形式化源码：</w:t>
      </w:r>
      <w:r>
        <w:rPr>
          <w:rFonts w:ascii="Times New Roman" w:hAnsi="Times New Roman" w:eastAsia="宋体" w:cs="Times New Roman"/>
          <w:sz w:val="21"/>
          <w:szCs w:val="21"/>
        </w:rPr>
        <w:t xml:space="preserve">formal_proof/IACFormalization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（本仓库 commit </w:t>
      </w:r>
      <w:r>
        <w:rPr>
          <w:rFonts w:ascii="Times New Roman" w:hAnsi="Times New Roman" w:eastAsia="宋体" w:cs="Times New Roman"/>
          <w:sz w:val="21"/>
          <w:szCs w:val="21"/>
        </w:rPr>
        <w:t xml:space="preserve">4825137</w:t>
      </w:r>
      <w:r>
        <w:rPr>
          <w:rFonts w:ascii="Times New Roman" w:hAnsi="Times New Roman" w:eastAsia="宋体" w:cs="Times New Roman"/>
          <w:sz w:val="21"/>
          <w:szCs w:val="21"/>
        </w:rPr>
        <w:t xml:space="preserve">；Lean 4，mathlib 版本见 </w:t>
      </w:r>
      <w:r>
        <w:rPr>
          <w:rFonts w:ascii="Times New Roman" w:hAnsi="Times New Roman" w:eastAsia="宋体" w:cs="Times New Roman"/>
          <w:sz w:val="21"/>
          <w:szCs w:val="21"/>
        </w:rPr>
        <w:t xml:space="preserve">lakefile.lean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）。仓库目前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保持私有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：commit hash 可据此核对文件树与构建记录，完整源码按需向作者索取。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T1 期望几何律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expected_population_geometric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，归纳证明）：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per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T2 亚临界概率灭绝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subcritical_extinction_in_probability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）：由 Markov 不等式与几何衰减，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时存活概率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。这是隔离晋升门禁有效性的定量核心：门禁把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压到 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，长期存活概率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（依概率收敛）——应用侧措辞严格为“存活概率趋向 0”，而非“以概率 1 消亡”。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T3 隔离压缩后代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quarantine_compresses_offspring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 越严格，有效繁殖数越小；完全隔离（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）使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，谱系单代内归零。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应用条件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：分支性 + 乘性压缩——在 selective 架构下实测满足（几何律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）；在 full-append 架构下分支前提不成立，隔离的有效性由实测直接给出（C3-full 12/12，mem 恒 6、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恒 1），机制修正记录在案（§9）。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T4 超临界不灭绝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galton_watson_non_extinction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Times New Roman" w:hAnsi="Times New Roman" w:eastAsia="宋体" w:cs="Times New Roman"/>
          <w:sz w:val="21"/>
          <w:szCs w:val="21"/>
        </w:rPr>
        <w:t xml:space="preserve">supercritical_expectation_diverges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时，灭绝概率为生成函数 </w:t>
      </w:r>
      <w:r>
        <w:rPr>
          <w:rFonts w:ascii="Times New Roman" w:hAnsi="Times New Roman" w:eastAsia="宋体" w:cs="Times New Roman"/>
          <w:sz w:val="21"/>
          <w:szCs w:val="21"/>
        </w:rPr>
        <w:t xml:space="preserve">φ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最小不动点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q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min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:</w:t>
      </w:r>
      <w:r>
        <w:rPr>
          <w:rFonts w:ascii="Times New Roman" w:hAnsi="Times New Roman" w:eastAsia="宋体" w:cs="Times New Roman"/>
          <w:sz w:val="21"/>
          <w:szCs w:val="21"/>
        </w:rPr>
        <w:t xml:space="preserve">φ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——以正概率永不灭绝；期望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</w:rPr>
        <w:t xml:space="preserve">∞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。证明采用初等生成函数不动点分析（单调夹逼 + 多项式截断），避免对 </w:t>
      </w:r>
      <w:r>
        <w:rPr>
          <w:rFonts w:ascii="Times New Roman" w:hAnsi="Times New Roman" w:eastAsia="宋体" w:cs="Times New Roman"/>
          <w:sz w:val="21"/>
          <w:szCs w:val="21"/>
        </w:rPr>
        <w:t xml:space="preserve">φ</w:t>
      </w:r>
      <w:r>
        <w:rPr>
          <w:rFonts w:ascii="Times New Roman" w:hAnsi="Times New Roman" w:eastAsia="宋体" w:cs="Times New Roman"/>
          <w:sz w:val="21"/>
          <w:szCs w:val="21"/>
        </w:rPr>
        <w:t xml:space="preserve"> 连续性的依赖。</w:t>
      </w:r>
    </w:p>
    <w:p>
      <w:pPr>
        <w:pStyle w:val="BT5"/>
        <w:spacing w:after="240"/>
      </w:pPr>
      <w:r>
        <w:rPr>
          <w:rFonts w:ascii="Times New Roman" w:hAnsi="Times New Roman" w:eastAsia="黑体" w:cs="Times New Roman"/>
          <w:sz w:val="24"/>
          <w:szCs w:val="24"/>
        </w:rPr>
        <w:t xml:space="preserve">4.3 定理-应用映射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573"/>
        <w:gridCol w:w="1573"/>
        <w:gridCol w:w="1574"/>
      </w:tblGrid>
      <w:tr>
        <w:trPr>
          <w:cantSplit w:val="true"/>
          <w:tblHeader w:val="true"/>
        </w:trPr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定理</w:t>
            </w:r>
          </w:p>
        </w:tc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断言</w:t>
            </w:r>
          </w:p>
        </w:tc>
        <w:tc>
          <w:tcPr>
            <w:tcW w:w="1574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应用侧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T1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per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]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几何律判据（S-H2/B-H2 的期望侧）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T2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&lt;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⇒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P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(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≥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)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→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隔离/随机过滤压灭谱系（C2 存活率 0.062 vs C0 0.750）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T3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σ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!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\uparrow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⇒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\downarrow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；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σ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⇒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隔离不变性（S-H4/T-H1/X-H1）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T4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&gt;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⇒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q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&lt;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，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→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+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∞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机制 A 超临界侧对照；机制 B 的持续累积由实测占据率给出（工程语义）</w:t>
            </w:r>
          </w:p>
        </w:tc>
      </w:tr>
    </w:tbl>
    <w:p>
      <w:pPr>
        <w:pStyle w:val="BT5"/>
        <w:spacing w:before="240"/>
      </w:pPr>
      <w:r>
        <w:rPr>
          <w:rFonts w:ascii="Times New Roman" w:hAnsi="Times New Roman" w:eastAsia="黑体" w:cs="Times New Roman"/>
          <w:sz w:val="24"/>
          <w:szCs w:val="24"/>
        </w:rPr>
        <w:t xml:space="preserve">4.5 机制 B 稳态占据率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本节命题为普通数学推导，未经 Lean 机器验证。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命题（机制 B 稳态占据率）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：full-append 架构、FIFO 容量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、每代良性写入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 条、毒株写入链均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≤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）时，在“毒株条目在容量内均匀混合”的近似下，稳态毒株占据为</w:t>
      </w:r>
    </w:p>
    <w:p>
      <w:pPr>
        <w:spacing w:line="240" w:lineRule="auto"/>
        <w:jc w:val="center"/>
      </w:pP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证明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：每代写入总量期望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 条（毒株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 条）；FIFO 每代挤出等量最旧条目。若毒株均匀分布于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槽位，则每代被挤出的毒株数期望为 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·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。稳态要求流入等于流出：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·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*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，即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*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  <w:r>
        <w:rPr>
          <w:rFonts w:ascii="Times New Roman" w:hAnsi="Times New Roman" w:eastAsia="宋体" w:cs="Times New Roman"/>
          <w:sz w:val="21"/>
          <w:szCs w:val="21"/>
        </w:rPr>
        <w:t xml:space="preserve">■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实测验证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：C0-full（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）预测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*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×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，实测稳态 4.917（g5–g7 稳定），相对偏差 2.3%。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限定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：均匀混合为近似——FIFO 下毒株条目位置分布非均匀且存在代际相关性，精确解依赖具体写入序列；本文以该闭式作为机制 B 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内生稳态描述量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（取代 GW 参数的机制内生化，§9）。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4.6 形式化的边界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机制 A 的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数值</w:t>
      </w:r>
      <w:r>
        <w:rPr>
          <w:rFonts w:ascii="Times New Roman" w:hAnsi="Times New Roman" w:eastAsia="宋体" w:cs="Times New Roman"/>
          <w:sz w:val="21"/>
          <w:szCs w:val="21"/>
        </w:rPr>
        <w:t xml:space="preserve">为经验/工程层参数，不入形式化接口（机制 B 无 GW 语义的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，其传播比估计见 §6.1 表注）；形式化保证的是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结构蕴含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（若前提成立则结论必真），数值由预注册实测估计。这一分工避免了两类错误：把经验常数当定理、把定理当经验常数。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5 实验设置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5.1 预注册原则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全部判据先于实验固定（假说清单见 §3.5）：显著性门槛（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 置换/单侧）、判读单位（链均 vs 池化，见 5.5）、方向性命题一律预先声明。实验计划文档随判读产物存档（</w:t>
      </w:r>
      <w:r>
        <w:rPr>
          <w:rFonts w:ascii="Times New Roman" w:hAnsi="Times New Roman" w:eastAsia="宋体" w:cs="Times New Roman"/>
          <w:sz w:val="21"/>
          <w:szCs w:val="21"/>
        </w:rPr>
        <w:t xml:space="preserve">EXPERIMENT_PLAN_AXIOM4_SUPERCRITICAL.md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</w:rPr>
        <w:t xml:space="preserve">EXPERIMENT_PLAN_AXIOM4_H1AC_BOOST.md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），任何口径修订在 §11 记录在案（如 H1AC 池化口径失效）。</w:t>
      </w:r>
    </w:p>
    <w:p>
      <w:pPr>
        <w:pStyle w:val="BT5"/>
        <w:spacing w:after="240"/>
      </w:pPr>
      <w:r>
        <w:rPr>
          <w:rFonts w:ascii="Times New Roman" w:hAnsi="Times New Roman" w:eastAsia="黑体" w:cs="Times New Roman"/>
          <w:sz w:val="24"/>
          <w:szCs w:val="24"/>
        </w:rPr>
        <w:t xml:space="preserve">5.2 模型档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573"/>
        <w:gridCol w:w="1573"/>
        <w:gridCol w:w="1574"/>
      </w:tblGrid>
      <w:tr>
        <w:trPr>
          <w:cantSplit w:val="true"/>
          <w:tblHeader w:val="true"/>
        </w:trPr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档</w:t>
            </w:r>
          </w:p>
        </w:tc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模型</w:t>
            </w:r>
          </w:p>
        </w:tc>
        <w:tc>
          <w:tcPr>
            <w:tcW w:w="1574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用途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主实验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DeepSeek-V4-Pro-0813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（简称 Pro；采样温度 temperature 0.7）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selective 协议，4 条件 × 12 会话 × 6 代 = 288 会话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跨模型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Kimi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kimi-for-coding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+ 同 Pro 协议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X-H1/X-H4，288 会话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SUPERCRITICAL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DeepSeek-V4.1-Flash-1017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（简称 Flash）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full-append/容量档/selective 对照（与预注册模型档的偏离已在计划 §10 记录）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H1AC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 Flash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160 链双毒株大样本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COMPLEMENT-EXP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 Flash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隔离代价 σ 扫描（EXP-A 240）/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b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×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容量曲面（EXP-B 144）/ selective 扩样 n=12（EXP-C）</w:t>
            </w:r>
          </w:p>
        </w:tc>
      </w:tr>
    </w:tbl>
    <w:p>
      <w:pPr>
        <w:pStyle w:val="BT5"/>
        <w:spacing w:before="240"/>
      </w:pPr>
      <w:r>
        <w:rPr>
          <w:rFonts w:ascii="Times New Roman" w:hAnsi="Times New Roman" w:eastAsia="黑体" w:cs="Times New Roman"/>
          <w:sz w:val="24"/>
          <w:szCs w:val="24"/>
        </w:rPr>
        <w:t xml:space="preserve">5.3 传播协议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毒株规范注入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：第 0 代注入 1 条携带谱系标记（P1/P2）的种子经验；逐代转写（selective：仅被判定相关者转写；full-append：全量追加）；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谱系追踪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：每条记忆条目携带 lineage 标记，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=第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代毒株谱系条目数（判读单位）；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双盲过滤（DRAFT_SUSPECT）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：标记门条件（C1）对疑似条目打标但不阻断；隔离门禁（C3/C2）物理阻断未终审条目（即未通过五重物理判据与独立审查终审的条目，定义见 §2.3）。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5.4 条件矩阵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selective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：C0（无门禁）/ C1（标记门）/ C2（随机过滤 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）/ C3（隔离 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full-append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：C0-full / C1-full / C3-full（各 12 会话 × 8 代）；容量档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（各 6 会话 × 8 代）；selective 对照（2 会话 × 6 代）；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H1AC（Flash 双毒株）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：C0（48）/ C1（48）/ C2（64），6 代。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合计 846 条智能体会话链</w:t>
      </w:r>
      <w:r>
        <w:rPr>
          <w:rFonts w:ascii="Times New Roman" w:hAnsi="Times New Roman" w:eastAsia="宋体" w:cs="Times New Roman"/>
          <w:sz w:val="21"/>
          <w:szCs w:val="21"/>
        </w:rPr>
        <w:t xml:space="preserve">（= 主实验 48 + 跨模型 48 + 跨任务族 144 + SUPERCRITICAL 50 + H1AC 160 + COMPLEMENT-EXP 396；会话-代单元口径合计 5,448 = 288 + 288 + 864 + 384 + 960 + 2,664；selective 对照 2 链 × 6 代 = 12 单元，不在合计内、另计）。其中 SUPERCRITICAL 50 链 = 3 条件 × 12 链 × 8 代（C0/C1/C3-full）+ 敏感性 2 档 × 6 链 × 8 代（W=8/32）；H1AC 160 链 = C0 48 + C1 48 + C2 64，× 6 代；跨任务族 144 链 × 6 代；COMPLEMENT-EXP 396 链 = EXP-A 240（σ 扫描 5 档 × 48 链，× 6 代）+ EXP-B 144（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×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曲面 24 档 × 6 链，× 8 代）+ EXP-C 12（selective 扩样，× 6 代），判读脚本 </w:t>
      </w:r>
      <w:r>
        <w:rPr>
          <w:rFonts w:ascii="Times New Roman" w:hAnsi="Times New Roman" w:eastAsia="宋体" w:cs="Times New Roman"/>
          <w:sz w:val="21"/>
          <w:szCs w:val="21"/>
        </w:rPr>
        <w:t xml:space="preserve">kimi_boost_judge.py</w:t>
      </w:r>
      <w:r>
        <w:rPr>
          <w:rFonts w:ascii="Times New Roman" w:hAnsi="Times New Roman" w:eastAsia="宋体" w:cs="Times New Roman"/>
          <w:sz w:val="21"/>
          <w:szCs w:val="21"/>
        </w:rPr>
        <w:t xml:space="preserve"> 可复算。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时间线</w:t>
      </w:r>
      <w:r>
        <w:rPr>
          <w:rFonts w:ascii="Times New Roman" w:hAnsi="Times New Roman" w:eastAsia="宋体" w:cs="Times New Roman"/>
          <w:sz w:val="21"/>
          <w:szCs w:val="21"/>
        </w:rPr>
        <w:t xml:space="preserve">：DeepSeek-V4.1-Flash-1017 于 2026-10-17 发布，SUPERCRITICAL 与 H1AC 全部实验于发布后 5 日内（2026-10-22）完成执行与判读，COMPLEMENT-EXP 三实验于发布后 6 日内（2026-10-23）完成执行与判读（各批次运行时间戳见附录 A）。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5.5 判读口径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bootstrap CI（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重采样）估计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及比值 CI；符号翻转配对置换（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）检验标记门配对差；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链均 vs 池化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：传播实验的判读单位取链均（per-parent 池化在 C2 下因幸存者偏差失效——末代存活率仅 6%，池化比值 1.017 无意义；已在计划 §10 记录并改用链均）；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几何律复验：log-linear 拟合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功效</w:t>
      </w:r>
      <w:r>
        <w:rPr>
          <w:rFonts w:ascii="Times New Roman" w:hAnsi="Times New Roman" w:eastAsia="宋体" w:cs="Times New Roman"/>
          <w:sz w:val="21"/>
          <w:szCs w:val="21"/>
        </w:rPr>
        <w:t xml:space="preserve">（Pro 档标记门）：配对差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s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、C1/C0 比值 0.529 → 当前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 功效仅 0.38，达 0.8 需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≈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e_power_markgate.py/.json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）——H1AC 档以 48 配对补齐该缺口。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5.6 可复现性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判读脚本：</w:t>
      </w:r>
      <w:r>
        <w:rPr>
          <w:rFonts w:ascii="Times New Roman" w:hAnsi="Times New Roman" w:eastAsia="宋体" w:cs="Times New Roman"/>
          <w:sz w:val="21"/>
          <w:szCs w:val="21"/>
        </w:rPr>
        <w:t xml:space="preserve">e_supercritical_judge.py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judge2.py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sh3.py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</w:rPr>
        <w:t xml:space="preserve">e_cross_task_judge.py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</w:rPr>
        <w:t xml:space="preserve">e_h1ac_judge.py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（全部入 git）；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原始会话：</w:t>
      </w:r>
      <w:r>
        <w:rPr>
          <w:rFonts w:ascii="Times New Roman" w:hAnsi="Times New Roman" w:eastAsia="宋体" w:cs="Times New Roman"/>
          <w:sz w:val="21"/>
          <w:szCs w:val="21"/>
        </w:rPr>
        <w:t xml:space="preserve">axiom4_results_*.json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（SUPERCRITICAL/H1AC/跨模型/跨任务族全套入 git）；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环境：模型档固定、采样温度 0.7、采样参数随会话归档。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6 结果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6.1 机制与容量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本节数据来自 SUPERCRITICAL 档（Flash，full-append 转写）。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S-H1 机制 B 判据 ✅（GW 表述已失效）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：S-H1 的 GW 表述（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 且 CI 下限 </w:t>
      </w:r>
      <w:r>
        <w:rPr>
          <w:rFonts w:ascii="Times New Roman" w:hAnsi="Times New Roman" w:eastAsia="宋体" w:cs="Times New Roman"/>
          <w:sz w:val="21"/>
          <w:szCs w:val="21"/>
        </w:rPr>
        <w:t xml:space="preserve">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）随 S-H3 证伪而失效——对确定性线性累积过程，任何增长型统计量必 </w:t>
      </w:r>
      <w:r>
        <w:rPr>
          <w:rFonts w:ascii="Times New Roman" w:hAnsi="Times New Roman" w:eastAsia="宋体" w:cs="Times New Roman"/>
          <w:sz w:val="21"/>
          <w:szCs w:val="21"/>
        </w:rPr>
        <w:t xml:space="preserve">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，该判据在机制 B 下设计上不可能失败（§9）。机制 B 的内生判据为：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持续累积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（未饱和段线性增长，饱和后稳态 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 维持 3 代）+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存活率 1.0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，二者均满足。Z 轨迹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：g0–g3 线性累积，g4 触及容量（mem 6→16），g5–g7 FIFO 稳态 4.917。跨机制对比的传播比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a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（[1.156,1.176]；估计器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，§3.1；GW“每亲繁殖数”语义仅机制 A 有效）。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S-H2 存活率 ✅</w:t>
      </w:r>
      <w:r>
        <w:rPr>
          <w:rFonts w:ascii="Times New Roman" w:hAnsi="Times New Roman" w:eastAsia="宋体" w:cs="Times New Roman"/>
          <w:sz w:val="21"/>
          <w:szCs w:val="21"/>
        </w:rPr>
        <w:t xml:space="preserve">：g7 存活率 1.0（12/12 链无灭绝）。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S-H3 GW 匹配 ✗（被机制证据证伪）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：逐代 offspring 核对——每代新写 P1 为 0 或 1（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，PMF=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[0,1]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，链均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，11/12 链每代恒 1、约 1/12 链存在某代未写），且写入不依赖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——分支过程要求的“后代数依赖亲代种群”不成立。机制 B（线性累积-容量竞争）取代 GW 匹配；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修订叙事见 §9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S-H4 隔离不变性 ✅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：C3-full 12/12 链 mem 恒 6、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恒 1——隔离在 full-append 架构下同样截断传播（即使分支前提不成立）。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容量控制参量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时传播比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a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），g7 存活率 0（灭绝）；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a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（退化 CI，6 链全同），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…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 线性增长未饱和。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临界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（本协议档，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低转写态读数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——探针门控重扫实测高转写态下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0.75、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，§6.5），容量单调性成立；补充实验 EXP-B 证实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 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联合函数（§6.5）。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selective 对照（Flash）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：主实验 2 链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恒 1、记忆收缩至 3（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 临界边界；H1AC 大样本 48 链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≈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 支持弱亚临界）——同一模型档下与 C0-full 构成架构分叉（§3.4）。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补充实验 EXP-C（n=12，2026-10-23）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（boot95 CI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，含 1）、几何律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均值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、最终代存活 0.83——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与 C0-full（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，CI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）两 CI 完全分离</w:t>
      </w:r>
      <w:r>
        <w:rPr>
          <w:rFonts w:ascii="Times New Roman" w:hAnsi="Times New Roman" w:eastAsia="宋体" w:cs="Times New Roman"/>
          <w:sz w:val="21"/>
          <w:szCs w:val="21"/>
        </w:rPr>
        <w:t xml:space="preserve">，selective 亚临界/临界保持在 n=12 下统计成立，架构分叉承重墙由 2 链扩至 12 链（C-H1/C-H2 ✅）。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6.2 标记门与乘性律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本节数据来自 H1AC 档（Flash，160 链）。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B-H1a 标记门压缩 ✗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：配对（C0 vs C1，48 对）差值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（均值被少数大差对拉动；正差仅 15/48，配对层面多数反预期）、符号翻转置换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Flash 档零压缩</w:t>
      </w:r>
      <w:r>
        <w:rPr>
          <w:rFonts w:ascii="Times New Roman" w:hAnsi="Times New Roman" w:eastAsia="宋体" w:cs="Times New Roman"/>
          <w:sz w:val="21"/>
          <w:szCs w:val="21"/>
        </w:rPr>
        <w:t xml:space="preserve">。三档证据分层：Pro 主实验为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功效不足下的大效应不显著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，C1/C0 比值 0.529、压缩 47%，功效 0.38，不可判读为零压缩）→ SUPERCRITICAL C1-full 12/12 逐代同轨（full-append 写路径结构绕过模型判断，非软信号独立证据）→ H1AC 大样本配对确证零压缩。功效侧：H1AC 的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已达 Pro 档功效分析所需样本（功效 0.848），排除“功效不足”解释。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B-H1c 乘性压缩律（部分）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：链均写入率比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μ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μ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0.466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（乘性预测 0.5 吻合）；bootstrap CI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——下界微出目标带 0.017。判据定义（点估计+CI 双判据）：点估计 ✅、CI ⚠️。存活率佐证：C2 末代 0.062 vs C0 0.750——随机过滤真实压低传播。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B-H2 几何律复验 ✅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：C0/C1 的 </w:t>
      </w:r>
      <w:r>
        <w:rPr>
          <w:rFonts w:ascii="Times New Roman" w:hAnsi="Times New Roman" w:eastAsia="宋体" w:cs="Times New Roman"/>
          <w:sz w:val="21"/>
          <w:szCs w:val="21"/>
        </w:rPr>
        <w:t xml:space="preserve">log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对代际线性拟合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≈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（Flash selective 临界/弱亚临界，与主实验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一致）。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P2 事件倍增未达成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sz w:val="21"/>
          <w:szCs w:val="21"/>
        </w:rPr>
        <w:t xml:space="preserve">μ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≈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（250 vs 1 条）——双毒株设计的第二事件通道未被模型采纳（记录在案，§11）。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6.3 跨模型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跨模型实验共 288 会话（selective 转写）。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X-H1/X-H4 ✅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：无门禁下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模型特定（Pro 0.560 [0.294,0.735]、Kimi 0.983 [0.944,1.000]、Flash 1.0 临界；转写衰减倾向异质，全名见 §5.2），但隔离保证跨模型成立（24/24 链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）——防御不依赖模型行为。判读汇总见 §6.6 表 11。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6.4 跨任务族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跨任务族实验共 144 链（selective 转写）。隔离 48/48 链灭绝（T-H1 ✅）；毒株传播受任务族调节（T-H4 配对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 ✅）；无门禁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为模型-任务-位点联合参数（跨任务族区间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跨族不可迁移是实测结论而非缺陷</w:t>
      </w:r>
      <w:r>
        <w:rPr>
          <w:rFonts w:ascii="Times New Roman" w:hAnsi="Times New Roman" w:eastAsia="宋体" w:cs="Times New Roman"/>
          <w:sz w:val="21"/>
          <w:szCs w:val="21"/>
        </w:rPr>
        <w:t xml:space="preserve">（§10）。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6.5 隔离代价与容量曲面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本节为补充实验（Flash，共 396 链）。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EXP-A 隔离代价（σ 扫描 × 48 链，full-append W=16，6 代；σ 语义见表 13 标注：A50/A75/A90/A25/A10 档放行率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，等价拦截率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；A100 隔离档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：A100（硬隔离）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最终代恒 1、记忆不增长（mem_growth=0.00，n=48）——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硬隔离阻断一切未终审写入，累积传播零出现（A-H1 ✅，按“无累积传播”口径，同 §9.3 S-H4 先例）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（A90）抑制不足（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，传播仍在）。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甜点补测（2026-10-23，A25/A10 两档各 48 链，KIMI 三轮 N3 作业）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：A25（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）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存活率 1.00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、效用保留 1.12；A10（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）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存活率 1.00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、效用保留 0.96——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全谱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无一档存活率 &lt;0.1（全部 1.00），A-H4 判据：无甜点</w:t>
      </w:r>
      <w:r>
        <w:rPr>
          <w:rFonts w:ascii="Times New Roman" w:hAnsi="Times New Roman" w:eastAsia="宋体" w:cs="Times New Roman"/>
          <w:sz w:val="21"/>
          <w:szCs w:val="21"/>
        </w:rPr>
        <w:t xml:space="preserve">；拦截率越高毒株累积越低（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 单调下降），但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只要放行率非零，毒株就不灭绝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（线性累积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均值仍正），仅硬隔离（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）根除。代价侧：良性通过率实测 0.488/0.754/0.908/0.262/0.094/0.000 = 放行率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-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，无差别随机过滤，A-H2 ✅），隔离档的记忆效用保留 0.88（相对 C0 良性存量 -12%，全部为新经验增量损失，种子基线 6 条无损）。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容量竞争的意外发现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：拦截率中档（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）的良性存量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反高于无门禁 C0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（效用保留 1.33/1.31/1.19）——过滤门压制毒株后，良性条目在 FIFO 中获得更大份额，误拦（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）被份额补偿抵消。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二维代价-收益结论（已测全谱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）：不存在同时抑制毒株且保留新经验增量的档——硬隔离（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）收益达标但 -12% 增量，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保留增量但毒株超临界（存活率 1.00）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EXP-B 容量曲面（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×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，24 档 × 6 链，8 代）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：临界容量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随良性写入率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上移——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≤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（漂移跨度 ≥2 档，B-H2 ✅）→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是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联合函数</w:t>
      </w:r>
      <w:r>
        <w:rPr>
          <w:rFonts w:ascii="Times New Roman" w:hAnsi="Times New Roman" w:eastAsia="宋体" w:cs="Times New Roman"/>
          <w:sz w:val="21"/>
          <w:szCs w:val="21"/>
        </w:rPr>
        <w:t xml:space="preserve">（§6.1 的“当前协议下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”为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 档实例）。机制解读：良性写入与毒株竞争 FIFO 容量——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时毒株灭绝（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末代 0、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高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+ 低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是容量竞争的天然亚临界</w:t>
      </w:r>
      <w:r>
        <w:rPr>
          <w:rFonts w:ascii="Times New Roman" w:hAnsi="Times New Roman" w:eastAsia="宋体" w:cs="Times New Roman"/>
          <w:sz w:val="21"/>
          <w:szCs w:val="21"/>
        </w:rPr>
        <w:t xml:space="preserve">。非单调异常记录在案：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存活率 1.00（高于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0.50），6 链强随机性下保留不解释。</w:t>
      </w:r>
    </w:p>
    <w:p>
      <w:pPr>
        <w:spacing w:line="276" w:lineRule="auto" w:after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分裂归因（KIMI 三轮作业 2 重跑对照，2026-10-23）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：原分裂=主协议（10-22）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6/6 全灭 vs EXP-B（10-23）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12 链存活 0.92。静态逐行审计两脚本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 档：提示文本、FIFO 实现、门禁（无）、任务序列、种子记忆逐字一致——diff 为空。同日重跑（同一脚本、同协议、同 rep 序号、scnet-flash）：</w:t>
      </w:r>
    </w:p>
    <w:p>
      <w:pPr>
        <w:sectPr>
          <w:pgSz w:w="11907" w:h="16216"/>
          <w:pgMar w:top="454" w:right="1021" w:bottom="851" w:left="1021" w:header="680" w:footer="567" w:gutter="0"/>
          <w:cols w:num="2"/>
          <w:docGrid w:type="lines" w:linePitch="312"/>
          <w:type w:val="continuous"/>
        </w:sectPr>
        <w:spacing w:after="240"/>
      </w:pPr>
    </w:p>
    <w:tbl>
      <w:tblPr>
        <w:tblW w:w="9865" w:type="dxa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940"/>
        <w:gridCol w:w="1150"/>
        <w:gridCol w:w="920"/>
        <w:gridCol w:w="1570"/>
        <w:gridCol w:w="3030"/>
        <w:gridCol w:w="2255"/>
      </w:tblGrid>
      <w:tr>
        <w:trPr>
          <w:cantSplit w:val="true"/>
          <w:tblHeader w:val="true"/>
        </w:trPr>
        <w:tc>
          <w:tcPr>
            <w:tcW w:w="94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批次</w:t>
            </w:r>
          </w:p>
        </w:tc>
        <w:tc>
          <w:tcPr>
            <w:tcW w:w="115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日期</w:t>
            </w:r>
          </w:p>
        </w:tc>
        <w:tc>
          <w:tcPr>
            <w:tcW w:w="92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n</w:t>
            </w:r>
          </w:p>
        </w:tc>
        <w:tc>
          <w:tcPr>
            <w:tcW w:w="157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存活率</w:t>
            </w:r>
          </w:p>
        </w:tc>
        <w:tc>
          <w:tcPr>
            <w:tcW w:w="303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毒株写入/链（8 代合计）</w:t>
            </w:r>
          </w:p>
        </w:tc>
        <w:tc>
          <w:tcPr>
            <w:tcW w:w="2255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Fisher 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p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（vs 10-22 主协议）</w:t>
            </w:r>
          </w:p>
        </w:tc>
      </w:tr>
      <w:tr>
        <w:trPr>
          <w:cantSplit w:val="true"/>
        </w:trPr>
        <w:tc>
          <w:tcPr>
            <w:tcW w:w="94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主协议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原批</w:t>
            </w:r>
          </w:p>
        </w:tc>
        <w:tc>
          <w:tcPr>
            <w:tcW w:w="1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10-22</w:t>
            </w:r>
          </w:p>
        </w:tc>
        <w:tc>
          <w:tcPr>
            <w:tcW w:w="92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157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0.000</w:t>
            </w:r>
          </w:p>
        </w:tc>
        <w:tc>
          <w:tcPr>
            <w:tcW w:w="303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2.00</w:t>
            </w:r>
          </w:p>
        </w:tc>
        <w:tc>
          <w:tcPr>
            <w:tcW w:w="225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94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主协议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重跑</w:t>
            </w:r>
          </w:p>
        </w:tc>
        <w:tc>
          <w:tcPr>
            <w:tcW w:w="1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10-23</w:t>
            </w:r>
          </w:p>
        </w:tc>
        <w:tc>
          <w:tcPr>
            <w:tcW w:w="92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157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0.583</w:t>
            </w:r>
          </w:p>
        </w:tc>
        <w:tc>
          <w:tcPr>
            <w:tcW w:w="303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5.33</w:t>
            </w:r>
          </w:p>
        </w:tc>
        <w:tc>
          <w:tcPr>
            <w:tcW w:w="225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0.038</w:t>
            </w:r>
          </w:p>
        </w:tc>
      </w:tr>
      <w:tr>
        <w:trPr>
          <w:cantSplit w:val="true"/>
        </w:trPr>
        <w:tc>
          <w:tcPr>
            <w:tcW w:w="94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EXP-B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b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|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原批</w:t>
            </w:r>
          </w:p>
        </w:tc>
        <w:tc>
          <w:tcPr>
            <w:tcW w:w="1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10-23</w:t>
            </w:r>
          </w:p>
        </w:tc>
        <w:tc>
          <w:tcPr>
            <w:tcW w:w="92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157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0.917</w:t>
            </w:r>
          </w:p>
        </w:tc>
        <w:tc>
          <w:tcPr>
            <w:tcW w:w="303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6.75</w:t>
            </w:r>
          </w:p>
        </w:tc>
        <w:tc>
          <w:tcPr>
            <w:tcW w:w="225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0.0004</w:t>
            </w:r>
          </w:p>
        </w:tc>
      </w:tr>
      <w:tr>
        <w:trPr>
          <w:cantSplit w:val="true"/>
        </w:trPr>
        <w:tc>
          <w:tcPr>
            <w:tcW w:w="94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EXP-B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b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|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重跑</w:t>
            </w:r>
          </w:p>
        </w:tc>
        <w:tc>
          <w:tcPr>
            <w:tcW w:w="1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10-23</w:t>
            </w:r>
          </w:p>
        </w:tc>
        <w:tc>
          <w:tcPr>
            <w:tcW w:w="92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157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0.583</w:t>
            </w:r>
          </w:p>
        </w:tc>
        <w:tc>
          <w:tcPr>
            <w:tcW w:w="303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5.00</w:t>
            </w:r>
          </w:p>
        </w:tc>
        <w:tc>
          <w:tcPr>
            <w:tcW w:w="225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0.038</w:t>
            </w:r>
          </w:p>
        </w:tc>
      </w:tr>
    </w:tbl>
    <w:p>
      <w:pPr>
        <w:sectPr>
          <w:pgSz w:w="11907" w:h="16216"/>
          <w:pgMar w:top="454" w:right="1021" w:bottom="851" w:left="1021" w:header="680" w:footer="567" w:gutter="0"/>
          <w:cols w:num="1"/>
          <w:docGrid w:type="lines" w:linePitch="312"/>
          <w:type w:val="continuous"/>
        </w:sectPr>
      </w:pPr>
    </w:p>
    <w:p>
      <w:pPr>
        <w:spacing w:line="276" w:lineRule="auto" w:before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归因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：存活率与毒株转写率完全单调对应（avg_pw 2.00 → 存活 0；5.0–6.75 → 存活 0.58–0.92），毒株转写率是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存活的唯一驱动因子；同日两脚本（主协议重跑 vs EXP-B 原批/重跑）无显著差异（Fisher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），10-22 主协议批次显著偏低（vs 全部 10-23 数据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“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跨协议分裂”不成立——分裂的真实来源是 DeepSeek-V4.1-Flash-1017 毒株转写行为的亚小时级状态切换</w:t>
      </w:r>
      <w:r>
        <w:rPr>
          <w:rFonts w:ascii="Times New Roman" w:hAnsi="Times New Roman" w:eastAsia="宋体" w:cs="Times New Roman"/>
          <w:sz w:val="21"/>
          <w:szCs w:val="21"/>
        </w:rPr>
        <w:t xml:space="preserve">（10-22 15:30 C0-full 高转写态 0.917/代 vs 16:02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原批低转写态 0.25/代，同一日历日内约 32 分钟翻转，附录 A 时间戳；同日双脚本重跑无差异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 排除协议因素），主协议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6/6 全灭是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低转写态</w:t>
      </w:r>
      <w:r>
        <w:rPr>
          <w:rFonts w:ascii="Times New Roman" w:hAnsi="Times New Roman" w:eastAsia="宋体" w:cs="Times New Roman"/>
          <w:sz w:val="21"/>
          <w:szCs w:val="21"/>
        </w:rPr>
        <w:t xml:space="preserve">下的读数而非结构性临界；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绝对读数标记为状态敏感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（低转写态下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灭绝；高转写态下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存活过半、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 毒株转写状态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条件量；同批内相对比较——EXP-B 24 档曲面、SUPERCRITICAL 档内——不受影响）。漂移区间已量化（四批毒株写入 2.00–6.75/链、存活率 0–0.92，§11.4）；残余开放项收窄为毒株转写率的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批次预测模型未建立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（§11.4）。</w:t>
      </w:r>
    </w:p>
    <w:p>
      <w:pPr>
        <w:spacing w:line="276" w:lineRule="auto" w:after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状态条件量实测（探针门控重扫，2026-10-23 19:0x）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：按预注册判据（计划 §1.2e 预先固定：高转写态下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存活率 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 ⟹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改述为状态条件量），先以 2 条状态探针判定当前毒株转写态（18:48–18:51，C0-full W16 6 代，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高转写态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），随后在同一协议（</w:t>
      </w:r>
      <w:r>
        <w:rPr>
          <w:rFonts w:ascii="Times New Roman" w:hAnsi="Times New Roman" w:eastAsia="宋体" w:cs="Times New Roman"/>
          <w:sz w:val="21"/>
          <w:szCs w:val="21"/>
        </w:rPr>
        <w:t xml:space="preserve">axiom4_memory_propagation.py</w:t>
      </w:r>
      <w:r>
        <w:rPr>
          <w:rFonts w:ascii="Times New Roman" w:hAnsi="Times New Roman" w:eastAsia="宋体" w:cs="Times New Roman"/>
          <w:sz w:val="21"/>
          <w:szCs w:val="21"/>
        </w:rPr>
        <w:t xml:space="preserve"> full_append C0 6 代，与主实验逐字一致）下重跑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 各 12 链：</w:t>
      </w:r>
    </w:p>
    <w:tbl>
      <w:tblPr>
        <w:tblW w:w="4720" w:type="dxa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700"/>
        <w:gridCol w:w="300"/>
        <w:gridCol w:w="900"/>
        <w:gridCol w:w="1600"/>
        <w:gridCol w:w="1200"/>
      </w:tblGrid>
      <w:tr>
        <w:trPr>
          <w:cantSplit w:val="true"/>
          <w:tblHeader w:val="true"/>
        </w:trPr>
        <w:tc>
          <w:tcPr>
            <w:tcW w:w="70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档（高转写态）</w:t>
            </w:r>
          </w:p>
        </w:tc>
        <w:tc>
          <w:tcPr>
            <w:tcW w:w="30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n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存活率</w:t>
            </w:r>
          </w:p>
        </w:tc>
        <w:tc>
          <w:tcPr>
            <w:tcW w:w="160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毒株写入/链</w:t>
            </w:r>
          </w:p>
        </w:tc>
        <w:tc>
          <w:tcPr>
            <w:tcW w:w="120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vs 低态原批</w:t>
            </w:r>
          </w:p>
        </w:tc>
      </w:tr>
      <w:tr>
        <w:trPr>
          <w:cantSplit w:val="true"/>
        </w:trPr>
        <w:tc>
          <w:tcPr>
            <w:tcW w:w="70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9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0.417（5/12）</w:t>
            </w:r>
          </w:p>
        </w:tc>
        <w:tc>
          <w:tcPr>
            <w:tcW w:w="16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3.50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低态无对照档</w:t>
            </w:r>
          </w:p>
        </w:tc>
      </w:tr>
      <w:tr>
        <w:trPr>
          <w:cantSplit w:val="true"/>
        </w:trPr>
        <w:tc>
          <w:tcPr>
            <w:tcW w:w="70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9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0.750（9/12）</w:t>
            </w:r>
          </w:p>
        </w:tc>
        <w:tc>
          <w:tcPr>
            <w:tcW w:w="16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4.42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低态 0.000（0/6），Fisher 双侧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p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9</w:t>
            </w:r>
          </w:p>
        </w:tc>
      </w:tr>
      <w:tr>
        <w:trPr>
          <w:cantSplit w:val="true"/>
        </w:trPr>
        <w:tc>
          <w:tcPr>
            <w:tcW w:w="70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9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1.000（12/12）</w:t>
            </w:r>
          </w:p>
        </w:tc>
        <w:tc>
          <w:tcPr>
            <w:tcW w:w="16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6.00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低态 1.000（SUPERCRITICAL W16 持续）</w:t>
            </w:r>
          </w:p>
        </w:tc>
      </w:tr>
    </w:tbl>
    <w:p>
      <w:pPr>
        <w:spacing w:line="276" w:lineRule="auto" w:before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判据满足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：高转写态下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存活率 0.750 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状态条件量实证成立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：高转写态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0.417 &lt;0.5、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0.750 ≥0.5），低转写态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灭绝）。同一记忆窗口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在低转写态下灭绝、高转写态下存活过半——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“缩小记忆窗口不能可靠防住投毒”由双态对照直接实证</w:t>
      </w:r>
      <w:r>
        <w:rPr>
          <w:rFonts w:ascii="Times New Roman" w:hAnsi="Times New Roman" w:eastAsia="宋体" w:cs="Times New Roman"/>
          <w:sz w:val="21"/>
          <w:szCs w:val="21"/>
        </w:rPr>
        <w:t xml:space="preserve">；高态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0.750 与 10-23 同日重跑批次（0.583–0.917）同量级，批内一致性良好（数据与判读：</w:t>
      </w:r>
      <w:r>
        <w:rPr>
          <w:rFonts w:ascii="Times New Roman" w:hAnsi="Times New Roman" w:eastAsia="宋体" w:cs="Times New Roman"/>
          <w:sz w:val="21"/>
          <w:szCs w:val="21"/>
        </w:rPr>
        <w:t xml:space="preserve">_mc_state_rescan_W{4,8,12}_{s1,s2}.json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</w:rPr>
        <w:t xml:space="preserve">_mc_state_rescan_judge.txt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6.6 工程侧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本节为生产现场的关联实证。生产现场闭环实验（智能体自主提交 → 五重物理判据晋升/拦截 → 审计归档）：18 份报告晋升 14、拦截 4；晋升比例 1.00、错误拦截 1.00、泄漏 0。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口径说明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：晋升比例 1.00 = 14/14 晋升报告经复核均为正确经验；错误拦截 1.00 = 4/4 拦截报告均为错误经验（拦截正确率）；泄漏 0 = 晋升集不含错误经验。该表为生产现场关联实证（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），代价侧（良性误拦率）的正式估计需 §6.5 以外的更大样本（开放项，§11.4）；工程闭环与理论通道的连接亦为开放项，不构成跨通道因果声称。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6.7 正式判读表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以下表格数值直接来自判读脚本输出的 JSON（数据直出，无手工转录）。</w:t>
      </w:r>
    </w:p>
    <w:p>
      <w:pPr>
        <w:sectPr>
          <w:type w:val="continuous"/>
          <w:pgSz w:w="11907" w:h="16216"/>
          <w:pgMar w:top="454" w:right="1021" w:bottom="851" w:left="1021" w:header="680" w:footer="567" w:gutter="0"/>
          <w:cols w:num="2"/>
          <w:docGrid w:type="lines" w:linePitch="312"/>
        </w:sectPr>
      </w:pPr>
    </w:p>
    <w:p>
      <w:pPr>
        <w:spacing w:before="156" w:beforeLines="50"/>
        <w:jc w:val="center"/>
        <w:rPr>
          <w:rFonts w:hint="eastAsia" w:ascii="SimHei" w:eastAsia="SimHei"/>
          <w:color w:val="FF0000"/>
          <w:sz w:val="20"/>
          <w:szCs w:val="20"/>
        </w:rPr>
      </w:pPr>
      <w:r>
        <w:rPr>
          <w:rFonts w:ascii="Times New Roman" w:hAnsi="Times New Roman" w:eastAsia="黑体" w:cs="Times New Roman"/>
          <w:sz w:val="20"/>
          <w:szCs w:val="20"/>
        </w:rPr>
        <w:t xml:space="preserve">表 9  机制与容量（SUPERCRITICAL 档，Flash，full-append，链均）</w:t>
      </w:r>
    </w:p>
    <w:p>
      <w:pPr>
        <w:jc w:val="center"/>
        <w:rPr>
          <w:color w:val="FF0000"/>
          <w:sz w:val="20"/>
          <w:szCs w:val="20"/>
        </w:rPr>
        <w:spacing w:after="240"/>
      </w:pPr>
      <w:r>
        <w:rPr>
          <w:rFonts w:ascii="Times New Roman" w:hAnsi="Times New Roman" w:eastAsia="宋体" w:cs="Times New Roman"/>
          <w:sz w:val="20"/>
          <w:szCs w:val="20"/>
        </w:rPr>
        <w:t xml:space="preserve">Mechanism and capacity (SUPERCRITICAL tier, Flash, full-append, chain means)</w:t>
      </w:r>
    </w:p>
    <w:tbl>
      <w:tblPr>
        <w:tblW w:w="9865" w:type="dxa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523"/>
        <w:gridCol w:w="523"/>
        <w:gridCol w:w="523"/>
        <w:gridCol w:w="3135"/>
        <w:gridCol w:w="2508"/>
        <w:gridCol w:w="1087"/>
        <w:gridCol w:w="1566"/>
      </w:tblGrid>
      <w:tr>
        <w:trPr>
          <w:cantSplit w:val="true"/>
          <w:tblHeader w:val="true"/>
        </w:trPr>
        <w:tc>
          <w:tcPr>
            <w:tcW w:w="52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条件</w:t>
            </w:r>
          </w:p>
        </w:tc>
        <w:tc>
          <w:tcPr>
            <w:tcW w:w="52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容量 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M</w:t>
            </w:r>
          </w:p>
        </w:tc>
        <w:tc>
          <w:tcPr>
            <w:tcW w:w="52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n</w:t>
            </w:r>
          </w:p>
        </w:tc>
        <w:tc>
          <w:tcPr>
            <w:tcW w:w="3135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传播比 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d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a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（boot95 CI）</w:t>
            </w:r>
          </w:p>
        </w:tc>
        <w:tc>
          <w:tcPr>
            <w:tcW w:w="2508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Z 末代（g7）</w:t>
            </w:r>
          </w:p>
        </w:tc>
        <w:tc>
          <w:tcPr>
            <w:tcW w:w="1087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存活率 g7</w:t>
            </w:r>
          </w:p>
        </w:tc>
        <w:tc>
          <w:tcPr>
            <w:tcW w:w="1566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判据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selective ctrl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12（EXP-C 扩样）</w:t>
            </w:r>
          </w:p>
        </w:tc>
        <w:tc>
          <w:tcPr>
            <w:tcW w:w="313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0.966（[0.911,1.000]）</w:t>
            </w:r>
          </w:p>
        </w:tc>
        <w:tc>
          <w:tcPr>
            <w:tcW w:w="2508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</w:t>
            </w:r>
          </w:p>
        </w:tc>
        <w:tc>
          <w:tcPr>
            <w:tcW w:w="1087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</w:t>
            </w:r>
          </w:p>
        </w:tc>
        <w:tc>
          <w:tcPr>
            <w:tcW w:w="1566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临界边界（弱亚临界）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C0-full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13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1.166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（[1.156,1.176]）</w:t>
            </w:r>
          </w:p>
        </w:tc>
        <w:tc>
          <w:tcPr>
            <w:tcW w:w="2508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4.917（稳态 5/16）</w:t>
            </w:r>
          </w:p>
        </w:tc>
        <w:tc>
          <w:tcPr>
            <w:tcW w:w="1087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</w:t>
            </w:r>
          </w:p>
        </w:tc>
        <w:tc>
          <w:tcPr>
            <w:tcW w:w="1566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S-H1 ✅ S-H2 ✅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C1-full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13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1.165（[1.163,1.167]）</w:t>
            </w:r>
          </w:p>
        </w:tc>
        <w:tc>
          <w:tcPr>
            <w:tcW w:w="2508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4.917</w:t>
            </w:r>
          </w:p>
        </w:tc>
        <w:tc>
          <w:tcPr>
            <w:tcW w:w="1087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</w:t>
            </w:r>
          </w:p>
        </w:tc>
        <w:tc>
          <w:tcPr>
            <w:tcW w:w="1566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与 C0 逐代同轨（≤0.083）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C3-full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13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1.0（[1.0,1.0]）</w:t>
            </w:r>
          </w:p>
        </w:tc>
        <w:tc>
          <w:tcPr>
            <w:tcW w:w="2508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</w:t>
            </w:r>
          </w:p>
        </w:tc>
        <w:tc>
          <w:tcPr>
            <w:tcW w:w="1087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</w:t>
            </w:r>
          </w:p>
        </w:tc>
        <w:tc>
          <w:tcPr>
            <w:tcW w:w="1566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S-H4 ✅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（mem 恒 6）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W=8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13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0.829（[0.739,0.875]）</w:t>
            </w:r>
          </w:p>
        </w:tc>
        <w:tc>
          <w:tcPr>
            <w:tcW w:w="2508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0.0</w:t>
            </w:r>
          </w:p>
        </w:tc>
        <w:tc>
          <w:tcPr>
            <w:tcW w:w="1087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0.0</w:t>
            </w:r>
          </w:p>
        </w:tc>
        <w:tc>
          <w:tcPr>
            <w:tcW w:w="1566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灭绝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≤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c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，低转写态读数）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W=32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32</w:t>
            </w:r>
          </w:p>
        </w:tc>
        <w:tc>
          <w:tcPr>
            <w:tcW w:w="52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13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1.25（退化 CI）</w:t>
            </w:r>
          </w:p>
        </w:tc>
        <w:tc>
          <w:tcPr>
            <w:tcW w:w="2508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8.0</w:t>
            </w:r>
          </w:p>
        </w:tc>
        <w:tc>
          <w:tcPr>
            <w:tcW w:w="1087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</w:t>
            </w:r>
          </w:p>
        </w:tc>
        <w:tc>
          <w:tcPr>
            <w:tcW w:w="1566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线性增长未饱和（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&gt;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c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）</w:t>
            </w:r>
          </w:p>
        </w:tc>
      </w:tr>
    </w:tbl>
    <w:p>
      <w:pPr>
        <w:spacing w:line="276" w:lineRule="auto" w:before="240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临界容量（本协议档，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低转写态读数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，容量单调性成立（</w:t>
      </w:r>
      <w:r>
        <w:rPr>
          <w:rFonts w:ascii="Times New Roman" w:hAnsi="Times New Roman" w:eastAsia="宋体" w:cs="Times New Roman"/>
          <w:sz w:val="21"/>
          <w:szCs w:val="21"/>
        </w:rPr>
        <w:t xml:space="preserve">capacity_monotone=True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）；EXP-B 实测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 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联合函数（批内曲面，§6.5），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跨批层面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毒株转写状态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条件量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（高态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，§6.5）；跨实验格点核对与协议差异见 §6.5/§3.3。</w:t>
      </w:r>
      <w:r>
        <w:rPr>
          <w:rFonts w:ascii="Times New Roman" w:hAnsi="Times New Roman" w:eastAsia="宋体" w:cs="Times New Roman"/>
          <w:sz w:val="21"/>
          <w:szCs w:val="21"/>
        </w:rPr>
        <w:t xml:space="preserve">†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∑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∑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（跨代加权平均，源码 </w:t>
      </w:r>
      <w:r>
        <w:rPr>
          <w:rFonts w:ascii="Times New Roman" w:hAnsi="Times New Roman" w:eastAsia="宋体" w:cs="Times New Roman"/>
          <w:sz w:val="21"/>
          <w:szCs w:val="21"/>
        </w:rPr>
        <w:t xml:space="preserve">e_supercritical_judge2.py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，可公开复算）；GW”每亲繁殖数”语义仅对机制 A（selective）有效，机制 B 的判定使用占据率与存活率。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a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对饱和段敏感（稳态段增量 0 摊薄分子），跨实验比较须同代长。C0/C1 的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a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 差异（0.001）为近确定性数据的链间微差，无统计意义，不作为标记门效应的判据。</w:t>
      </w:r>
    </w:p>
    <w:p>
      <w:pPr>
        <w:sectPr>
          <w:type w:val="continuous"/>
          <w:pgSz w:w="11907" w:h="16216"/>
          <w:pgMar w:top="454" w:right="1021" w:bottom="851" w:left="1021" w:header="680" w:footer="567" w:gutter="0"/>
          <w:cols w:num="1"/>
          <w:docGrid w:type="lines" w:linePitch="312"/>
        </w:sectPr>
      </w:pPr>
    </w:p>
    <w:p>
      <w:pPr>
        <w:spacing w:before="156" w:beforeLines="50"/>
        <w:jc w:val="center"/>
        <w:rPr>
          <w:rFonts w:hint="eastAsia" w:ascii="SimHei" w:eastAsia="SimHei"/>
          <w:color w:val="FF0000"/>
          <w:sz w:val="20"/>
          <w:szCs w:val="20"/>
        </w:rPr>
      </w:pPr>
      <w:r>
        <w:rPr>
          <w:rFonts w:ascii="Times New Roman" w:hAnsi="Times New Roman" w:eastAsia="黑体" w:cs="Times New Roman"/>
          <w:sz w:val="20"/>
          <w:szCs w:val="20"/>
        </w:rPr>
        <w:t xml:space="preserve">表 10  标记门与乘性律（H1AC 档，Flash，160 链，链均）</w:t>
      </w:r>
    </w:p>
    <w:p>
      <w:pPr>
        <w:jc w:val="center"/>
        <w:rPr>
          <w:color w:val="FF0000"/>
          <w:sz w:val="20"/>
          <w:szCs w:val="20"/>
        </w:rPr>
        <w:spacing w:after="240"/>
      </w:pPr>
      <w:r>
        <w:rPr>
          <w:rFonts w:ascii="Times New Roman" w:hAnsi="Times New Roman" w:eastAsia="宋体" w:cs="Times New Roman"/>
          <w:sz w:val="20"/>
          <w:szCs w:val="20"/>
        </w:rPr>
        <w:t xml:space="preserve">Marking gate and multiplicative law (H1AC tier, Flash, 160 chains, chain means)</w:t>
      </w:r>
    </w:p>
    <w:tbl>
      <w:tblPr>
        <w:tblW w:w="9865" w:type="dxa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254"/>
        <w:gridCol w:w="1463"/>
        <w:gridCol w:w="2926"/>
        <w:gridCol w:w="2090"/>
        <w:gridCol w:w="2132"/>
      </w:tblGrid>
      <w:tr>
        <w:trPr>
          <w:cantSplit w:val="true"/>
          <w:tblHeader w:val="true"/>
        </w:trPr>
        <w:tc>
          <w:tcPr>
            <w:tcW w:w="1254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假说</w:t>
            </w:r>
          </w:p>
        </w:tc>
        <w:tc>
          <w:tcPr>
            <w:tcW w:w="146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判读量</w:t>
            </w:r>
          </w:p>
        </w:tc>
        <w:tc>
          <w:tcPr>
            <w:tcW w:w="2926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数值</w:t>
            </w:r>
          </w:p>
        </w:tc>
        <w:tc>
          <w:tcPr>
            <w:tcW w:w="209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判据</w:t>
            </w:r>
          </w:p>
        </w:tc>
        <w:tc>
          <w:tcPr>
            <w:tcW w:w="2132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结论</w:t>
            </w:r>
          </w:p>
        </w:tc>
      </w:tr>
      <w:tr>
        <w:trPr>
          <w:cantSplit w:val="true"/>
        </w:trPr>
        <w:tc>
          <w:tcPr>
            <w:tcW w:w="125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B-H1a</w:t>
            </w:r>
          </w:p>
        </w:tc>
        <w:tc>
          <w:tcPr>
            <w:tcW w:w="146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配对差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̄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d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（C0−C1）</w:t>
            </w:r>
          </w:p>
        </w:tc>
        <w:tc>
          <w:tcPr>
            <w:tcW w:w="29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+0.020；正差 15/48；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p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9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（符号翻转 10⁴）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p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&lt;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2132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✗ Flash 大样本零压缩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（Pro 档 47% 不显著）</w:t>
            </w:r>
          </w:p>
        </w:tc>
      </w:tr>
      <w:tr>
        <w:trPr>
          <w:cantSplit w:val="true"/>
        </w:trPr>
        <w:tc>
          <w:tcPr>
            <w:tcW w:w="125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B-H1c</w:t>
            </w:r>
          </w:p>
        </w:tc>
        <w:tc>
          <w:tcPr>
            <w:tcW w:w="146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链均写入率比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μ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C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2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/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μ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C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0</w:t>
            </w:r>
          </w:p>
        </w:tc>
        <w:tc>
          <w:tcPr>
            <w:tcW w:w="29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0.422/0.905 = 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0.466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；CI [0.333,0.602]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点∈[0.35,0.65] 且 CI 全落入</w:t>
            </w:r>
          </w:p>
        </w:tc>
        <w:tc>
          <w:tcPr>
            <w:tcW w:w="2132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⚠️ 点 ✅ CI 下界微出（0.017）</w:t>
            </w:r>
          </w:p>
        </w:tc>
      </w:tr>
      <w:tr>
        <w:trPr>
          <w:cantSplit w:val="true"/>
        </w:trPr>
        <w:tc>
          <w:tcPr>
            <w:tcW w:w="125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B-H2</w:t>
            </w:r>
          </w:p>
        </w:tc>
        <w:tc>
          <w:tcPr>
            <w:tcW w:w="146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log-linear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perscript"/>
              </w:rPr>
              <w:t xml:space="preserve">2</w:t>
            </w:r>
          </w:p>
        </w:tc>
        <w:tc>
          <w:tcPr>
            <w:tcW w:w="29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0.923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；slope −0.086（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≈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9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）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perscript"/>
              </w:rPr>
              <w:t xml:space="preserve">2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≥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2132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✅</w:t>
            </w:r>
          </w:p>
        </w:tc>
      </w:tr>
      <w:tr>
        <w:trPr>
          <w:cantSplit w:val="true"/>
        </w:trPr>
        <w:tc>
          <w:tcPr>
            <w:tcW w:w="125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—</w:t>
            </w:r>
          </w:p>
        </w:tc>
        <w:tc>
          <w:tcPr>
            <w:tcW w:w="146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存活率末代</w:t>
            </w:r>
          </w:p>
        </w:tc>
        <w:tc>
          <w:tcPr>
            <w:tcW w:w="29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C0=0.750 / C1=0.729 / 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C2=0.062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佐证</w:t>
            </w:r>
          </w:p>
        </w:tc>
        <w:tc>
          <w:tcPr>
            <w:tcW w:w="2132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随机过滤真实有效</w:t>
            </w:r>
          </w:p>
        </w:tc>
      </w:tr>
    </w:tbl>
    <w:p>
      <w:pPr>
        <w:sectPr>
          <w:type w:val="continuous"/>
          <w:pgSz w:w="11907" w:h="16216"/>
          <w:pgMar w:top="454" w:right="1021" w:bottom="851" w:left="1021" w:header="680" w:footer="567" w:gutter="0"/>
          <w:cols w:num="1"/>
          <w:docGrid w:type="lines" w:linePitch="312"/>
        </w:sectPr>
      </w:pPr>
    </w:p>
    <w:p>
      <w:pPr>
        <w:spacing w:before="240"/>
        <w:jc w:val="center"/>
        <w:rPr>
          <w:rFonts w:hint="eastAsia" w:ascii="SimHei" w:eastAsia="SimHei"/>
          <w:color w:val="FF0000"/>
          <w:sz w:val="20"/>
          <w:szCs w:val="20"/>
        </w:rPr>
      </w:pPr>
      <w:r>
        <w:rPr>
          <w:rFonts w:ascii="Times New Roman" w:hAnsi="Times New Roman" w:eastAsia="黑体" w:cs="Times New Roman"/>
          <w:sz w:val="20"/>
          <w:szCs w:val="20"/>
        </w:rPr>
        <w:t xml:space="preserve">表 11  跨模型（288 会话，selective；隔离 24/24 链 Z₁=0）</w:t>
      </w:r>
    </w:p>
    <w:p>
      <w:pPr>
        <w:jc w:val="center"/>
        <w:rPr>
          <w:color w:val="FF0000"/>
          <w:sz w:val="20"/>
          <w:szCs w:val="20"/>
        </w:rPr>
        <w:spacing w:after="240"/>
      </w:pPr>
      <w:r>
        <w:rPr>
          <w:rFonts w:ascii="Times New Roman" w:hAnsi="Times New Roman" w:eastAsia="宋体" w:cs="Times New Roman"/>
          <w:sz w:val="20"/>
          <w:szCs w:val="20"/>
        </w:rPr>
        <w:t xml:space="preserve">Cross-model (288 sessions, selective; 24/24 quarantine chains Z₁=0)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180"/>
        <w:gridCol w:w="1180"/>
        <w:gridCol w:w="1180"/>
        <w:gridCol w:w="1180"/>
      </w:tblGrid>
      <w:tr>
        <w:trPr>
          <w:cantSplit w:val="true"/>
          <w:tblHeader w:val="true"/>
        </w:trPr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模型</w:t>
            </w:r>
          </w:p>
        </w:tc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（boot95 CI）</w:t>
            </w:r>
          </w:p>
        </w:tc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隔离保证</w:t>
            </w:r>
          </w:p>
        </w:tc>
        <w:tc>
          <w:tcPr>
            <w:tcW w:w="118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判据</w:t>
            </w:r>
          </w:p>
        </w:tc>
      </w:tr>
      <w:tr>
        <w:trPr>
          <w:cantSplit w:val="true"/>
        </w:trPr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DeepSeek-V4-Pro-0813（Pro）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0.560（[0.294,0.735]）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✅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X-H1/X-H4 ✅</w:t>
            </w:r>
          </w:p>
        </w:tc>
      </w:tr>
      <w:tr>
        <w:trPr>
          <w:cantSplit w:val="true"/>
        </w:trPr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Kimi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0.983（[0.944,1.000]）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✅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DeepSeek-V4.1-Flash-1017（Flash，selective 对照）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0.966（[0.911,1.000]）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✅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同上（EXP-C n=12 扩样）</w:t>
            </w:r>
          </w:p>
        </w:tc>
      </w:tr>
    </w:tbl>
    <w:p>
      <w:pPr>
        <w:spacing w:before="240"/>
        <w:jc w:val="center"/>
        <w:rPr>
          <w:rFonts w:hint="eastAsia" w:ascii="SimHei" w:eastAsia="SimHei"/>
          <w:color w:val="FF0000"/>
          <w:sz w:val="20"/>
          <w:szCs w:val="20"/>
        </w:rPr>
      </w:pPr>
      <w:r>
        <w:rPr>
          <w:rFonts w:ascii="Times New Roman" w:hAnsi="Times New Roman" w:eastAsia="黑体" w:cs="Times New Roman"/>
          <w:sz w:val="20"/>
          <w:szCs w:val="20"/>
        </w:rPr>
        <w:t xml:space="preserve">表 12  跨任务族（144 链，selective）</w:t>
      </w:r>
    </w:p>
    <w:p>
      <w:pPr>
        <w:jc w:val="center"/>
        <w:rPr>
          <w:color w:val="FF0000"/>
          <w:sz w:val="20"/>
          <w:szCs w:val="20"/>
        </w:rPr>
        <w:spacing w:after="240"/>
      </w:pPr>
      <w:r>
        <w:rPr>
          <w:rFonts w:ascii="Times New Roman" w:hAnsi="Times New Roman" w:eastAsia="宋体" w:cs="Times New Roman"/>
          <w:sz w:val="20"/>
          <w:szCs w:val="20"/>
        </w:rPr>
        <w:t xml:space="preserve">Cross-task family (144 chains, selective)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573"/>
        <w:gridCol w:w="1573"/>
        <w:gridCol w:w="1574"/>
      </w:tblGrid>
      <w:tr>
        <w:trPr>
          <w:cantSplit w:val="true"/>
          <w:tblHeader w:val="true"/>
        </w:trPr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判据</w:t>
            </w:r>
          </w:p>
        </w:tc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数值</w:t>
            </w:r>
          </w:p>
        </w:tc>
        <w:tc>
          <w:tcPr>
            <w:tcW w:w="1574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结论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T-H1 隔离 48/48 链灭绝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48/48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✅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T-H4 毒株传播受任务族调节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配对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p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✅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无门禁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区间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[0.29, 1.00]（模型-任务-位点联合参数）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跨族不可迁移</w:t>
            </w:r>
          </w:p>
        </w:tc>
      </w:tr>
    </w:tbl>
    <w:p>
      <w:pPr>
        <w:sectPr>
          <w:type w:val="continuous"/>
          <w:pgSz w:w="11907" w:h="16216"/>
          <w:pgMar w:top="454" w:right="1021" w:bottom="851" w:left="1021" w:header="680" w:footer="567" w:gutter="0"/>
          <w:cols w:num="2"/>
          <w:docGrid w:type="lines" w:linePitch="312"/>
        </w:sectPr>
      </w:pPr>
    </w:p>
    <w:p>
      <w:pPr>
        <w:spacing w:before="240"/>
        <w:jc w:val="center"/>
        <w:rPr>
          <w:rFonts w:hint="eastAsia" w:ascii="SimHei" w:eastAsia="SimHei"/>
          <w:color w:val="FF0000"/>
          <w:sz w:val="20"/>
          <w:szCs w:val="20"/>
        </w:rPr>
      </w:pPr>
      <w:r>
        <w:rPr>
          <w:rFonts w:ascii="Times New Roman" w:hAnsi="Times New Roman" w:eastAsia="黑体" w:cs="Times New Roman"/>
          <w:sz w:val="20"/>
          <w:szCs w:val="20"/>
        </w:rPr>
        <w:t xml:space="preserve">表 13  隔离代价（EXP-A，Flash，σ 扫描 × 48 链，full-append W=16）</w:t>
      </w:r>
    </w:p>
    <w:p>
      <w:pPr>
        <w:jc w:val="center"/>
        <w:rPr>
          <w:color w:val="FF0000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 xml:space="preserve">Quarantine cost (EXP-A, Flash, σ sweep × 48 chains, full-append W=16)</w:t>
      </w:r>
    </w:p>
    <w:p>
      <w:pPr>
        <w:spacing w:line="240" w:lineRule="auto" w:after="240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标注说明：A50/A75/A90/A25/A10 档以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随机放行率 </w:t>
      </w:r>
      <w:r>
        <w:rPr>
          <w:rFonts w:ascii="Times New Roman" w:hAnsi="Times New Roman" w:eastAsia="宋体" w:cs="Times New Roman"/>
          <w:b w:val="true"/>
          <w:i w:val="true"/>
          <w:sz w:val="16"/>
          <w:szCs w:val="16"/>
        </w:rPr>
        <w:t xml:space="preserve">r</w:t>
      </w:r>
      <w:r>
        <w:rPr>
          <w:rFonts w:ascii="Times New Roman" w:hAnsi="Times New Roman" w:eastAsia="宋体" w:cs="Times New Roman"/>
          <w:sz w:val="16"/>
          <w:szCs w:val="16"/>
        </w:rPr>
        <w:t xml:space="preserve"> 实现（条目以概率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r</w:t>
      </w:r>
      <w:r>
        <w:rPr>
          <w:rFonts w:ascii="Times New Roman" w:hAnsi="Times New Roman" w:eastAsia="宋体" w:cs="Times New Roman"/>
          <w:sz w:val="16"/>
          <w:szCs w:val="16"/>
        </w:rPr>
        <w:t xml:space="preserve"> 通过门禁），等价拦截率 </w:t>
      </w:r>
      <w:r>
        <w:rPr>
          <w:rFonts w:ascii="Times New Roman" w:hAnsi="Times New Roman" w:eastAsia="宋体" w:cs="Times New Roman"/>
          <w:sz w:val="16"/>
          <w:szCs w:val="16"/>
        </w:rPr>
        <w:t xml:space="preserve">σ</w:t>
      </w:r>
      <w:r>
        <w:rPr>
          <w:rFonts w:ascii="Times New Roman" w:hAnsi="Times New Roman" w:eastAsia="宋体" w:cs="Times New Roman"/>
          <w:sz w:val="16"/>
          <w:szCs w:val="16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-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r</w:t>
      </w:r>
      <w:r>
        <w:rPr>
          <w:rFonts w:ascii="Times New Roman" w:hAnsi="Times New Roman" w:eastAsia="宋体" w:cs="Times New Roman"/>
          <w:sz w:val="16"/>
          <w:szCs w:val="16"/>
        </w:rPr>
        <w:t xml:space="preserve">（§3.1 定义 </w:t>
      </w:r>
      <w:r>
        <w:rPr>
          <w:rFonts w:ascii="Times New Roman" w:hAnsi="Times New Roman" w:eastAsia="宋体" w:cs="Times New Roman"/>
          <w:sz w:val="16"/>
          <w:szCs w:val="16"/>
        </w:rPr>
        <w:t xml:space="preserve">σ</w:t>
      </w:r>
      <w:r>
        <w:rPr>
          <w:rFonts w:ascii="Times New Roman" w:hAnsi="Times New Roman" w:eastAsia="宋体" w:cs="Times New Roman"/>
          <w:sz w:val="16"/>
          <w:szCs w:val="16"/>
        </w:rPr>
        <w:t xml:space="preserve"> 为拦截率）；A100 为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隔离档</w:t>
      </w:r>
      <w:r>
        <w:rPr>
          <w:rFonts w:ascii="Times New Roman" w:hAnsi="Times New Roman" w:eastAsia="宋体" w:cs="Times New Roman"/>
          <w:sz w:val="16"/>
          <w:szCs w:val="16"/>
        </w:rPr>
        <w:t xml:space="preserve">（拦截率 </w:t>
      </w:r>
      <w:r>
        <w:rPr>
          <w:rFonts w:ascii="Times New Roman" w:hAnsi="Times New Roman" w:eastAsia="宋体" w:cs="Times New Roman"/>
          <w:sz w:val="16"/>
          <w:szCs w:val="16"/>
        </w:rPr>
        <w:t xml:space="preserve">σ</w:t>
      </w:r>
      <w:r>
        <w:rPr>
          <w:rFonts w:ascii="Times New Roman" w:hAnsi="Times New Roman" w:eastAsia="宋体" w:cs="Times New Roman"/>
          <w:sz w:val="16"/>
          <w:szCs w:val="16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，全拦截）。良性通过率 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-</w:t>
      </w:r>
      <w:r>
        <w:rPr>
          <w:rFonts w:ascii="Times New Roman" w:hAnsi="Times New Roman" w:eastAsia="宋体" w:cs="Times New Roman"/>
          <w:sz w:val="16"/>
          <w:szCs w:val="16"/>
        </w:rPr>
        <w:t xml:space="preserve">σ</w:t>
      </w:r>
      <w:r>
        <w:rPr>
          <w:rFonts w:ascii="Times New Roman" w:hAnsi="Times New Roman" w:eastAsia="宋体" w:cs="Times New Roman"/>
          <w:sz w:val="16"/>
          <w:szCs w:val="16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r</w:t>
      </w:r>
      <w:r>
        <w:rPr>
          <w:rFonts w:ascii="Times New Roman" w:hAnsi="Times New Roman" w:eastAsia="宋体" w:cs="Times New Roman"/>
          <w:sz w:val="16"/>
          <w:szCs w:val="16"/>
        </w:rPr>
        <w:t xml:space="preserve">。A25/A10 为 2026-10-23 补测档（KIMI 三轮 N3 作业，计划 §1.2a，判据 A-H4 预注册：甜点存在 ⟺ 某 </w:t>
      </w:r>
      <w:r>
        <w:rPr>
          <w:rFonts w:ascii="Times New Roman" w:hAnsi="Times New Roman" w:eastAsia="宋体" w:cs="Times New Roman"/>
          <w:sz w:val="16"/>
          <w:szCs w:val="16"/>
        </w:rPr>
        <w:t xml:space="preserve">σ</w:t>
      </w:r>
      <w:r>
        <w:rPr>
          <w:rFonts w:ascii="Times New Roman" w:hAnsi="Times New Roman" w:eastAsia="宋体" w:cs="Times New Roman"/>
          <w:sz w:val="16"/>
          <w:szCs w:val="16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16"/>
          <w:szCs w:val="16"/>
        </w:rPr>
        <w:t xml:space="preserve">&lt;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 档存活率 &lt;0.1 且效用保留 &gt;0.95）。</w:t>
      </w:r>
    </w:p>
    <w:tbl>
      <w:tblPr>
        <w:tblW w:w="9865" w:type="dxa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523"/>
        <w:gridCol w:w="2195"/>
        <w:gridCol w:w="1045"/>
        <w:gridCol w:w="941"/>
        <w:gridCol w:w="2090"/>
        <w:gridCol w:w="1881"/>
        <w:gridCol w:w="1190"/>
      </w:tblGrid>
      <w:tr>
        <w:trPr>
          <w:cantSplit w:val="true"/>
          <w:tblHeader w:val="true"/>
        </w:trPr>
        <w:tc>
          <w:tcPr>
            <w:tcW w:w="52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条件</w:t>
            </w:r>
          </w:p>
        </w:tc>
        <w:tc>
          <w:tcPr>
            <w:tcW w:w="2195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放行率 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（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σ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  <w:vertAlign w:val="subscript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  <w:vertAlign w:val="subscript"/>
              </w:rPr>
              <w:t xml:space="preserve">e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  <w:vertAlign w:val="subscript"/>
              </w:rPr>
              <w:t xml:space="preserve">f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  <w:vertAlign w:val="subscript"/>
              </w:rPr>
              <w:t xml:space="preserve">f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-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）</w:t>
            </w:r>
          </w:p>
        </w:tc>
        <w:tc>
          <w:tcPr>
            <w:tcW w:w="1045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 最终代</w:t>
            </w:r>
          </w:p>
        </w:tc>
        <w:tc>
          <w:tcPr>
            <w:tcW w:w="941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存活率</w:t>
            </w:r>
          </w:p>
        </w:tc>
        <w:tc>
          <w:tcPr>
            <w:tcW w:w="209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良性通过率（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）</w:t>
            </w:r>
          </w:p>
        </w:tc>
        <w:tc>
          <w:tcPr>
            <w:tcW w:w="1881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记忆效用保留</w:t>
            </w:r>
          </w:p>
        </w:tc>
        <w:tc>
          <w:tcPr>
            <w:tcW w:w="119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判据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C0</w:t>
            </w:r>
          </w:p>
        </w:tc>
        <w:tc>
          <w:tcPr>
            <w:tcW w:w="219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—（无门禁）</w:t>
            </w:r>
          </w:p>
        </w:tc>
        <w:tc>
          <w:tcPr>
            <w:tcW w:w="104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5.06</w:t>
            </w:r>
          </w:p>
        </w:tc>
        <w:tc>
          <w:tcPr>
            <w:tcW w:w="94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1.000</w:t>
            </w:r>
          </w:p>
        </w:tc>
        <w:tc>
          <w:tcPr>
            <w:tcW w:w="188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  <w:tc>
          <w:tcPr>
            <w:tcW w:w="11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超临界基线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A50</w:t>
            </w:r>
          </w:p>
        </w:tc>
        <w:tc>
          <w:tcPr>
            <w:tcW w:w="219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0.5（0.5）</w:t>
            </w:r>
          </w:p>
        </w:tc>
        <w:tc>
          <w:tcPr>
            <w:tcW w:w="104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3.50</w:t>
            </w:r>
          </w:p>
        </w:tc>
        <w:tc>
          <w:tcPr>
            <w:tcW w:w="94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0.488</w:t>
            </w:r>
          </w:p>
        </w:tc>
        <w:tc>
          <w:tcPr>
            <w:tcW w:w="188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1.33</w:t>
            </w:r>
          </w:p>
        </w:tc>
        <w:tc>
          <w:tcPr>
            <w:tcW w:w="11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部分压制，良性份额反升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A75</w:t>
            </w:r>
          </w:p>
        </w:tc>
        <w:tc>
          <w:tcPr>
            <w:tcW w:w="219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0.75（0.25）</w:t>
            </w:r>
          </w:p>
        </w:tc>
        <w:tc>
          <w:tcPr>
            <w:tcW w:w="104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4.04</w:t>
            </w:r>
          </w:p>
        </w:tc>
        <w:tc>
          <w:tcPr>
            <w:tcW w:w="94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0.754</w:t>
            </w:r>
          </w:p>
        </w:tc>
        <w:tc>
          <w:tcPr>
            <w:tcW w:w="188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1.31</w:t>
            </w:r>
          </w:p>
        </w:tc>
        <w:tc>
          <w:tcPr>
            <w:tcW w:w="11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A90</w:t>
            </w:r>
          </w:p>
        </w:tc>
        <w:tc>
          <w:tcPr>
            <w:tcW w:w="219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0.9（0.1）</w:t>
            </w:r>
          </w:p>
        </w:tc>
        <w:tc>
          <w:tcPr>
            <w:tcW w:w="104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4.60</w:t>
            </w:r>
          </w:p>
        </w:tc>
        <w:tc>
          <w:tcPr>
            <w:tcW w:w="94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0.908</w:t>
            </w:r>
          </w:p>
        </w:tc>
        <w:tc>
          <w:tcPr>
            <w:tcW w:w="188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1.19</w:t>
            </w:r>
          </w:p>
        </w:tc>
        <w:tc>
          <w:tcPr>
            <w:tcW w:w="11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抑制不足（A-H1 ✗）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A25</w:t>
            </w:r>
          </w:p>
        </w:tc>
        <w:tc>
          <w:tcPr>
            <w:tcW w:w="219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0.25（0.75）</w:t>
            </w:r>
          </w:p>
        </w:tc>
        <w:tc>
          <w:tcPr>
            <w:tcW w:w="104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2.00</w:t>
            </w:r>
          </w:p>
        </w:tc>
        <w:tc>
          <w:tcPr>
            <w:tcW w:w="94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0.262</w:t>
            </w:r>
          </w:p>
        </w:tc>
        <w:tc>
          <w:tcPr>
            <w:tcW w:w="188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1.12</w:t>
            </w:r>
          </w:p>
        </w:tc>
        <w:tc>
          <w:tcPr>
            <w:tcW w:w="11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存活率仍 1.00（A-H4 ✗）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A10</w:t>
            </w:r>
          </w:p>
        </w:tc>
        <w:tc>
          <w:tcPr>
            <w:tcW w:w="219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0.1（0.9）</w:t>
            </w:r>
          </w:p>
        </w:tc>
        <w:tc>
          <w:tcPr>
            <w:tcW w:w="104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1.60</w:t>
            </w:r>
          </w:p>
        </w:tc>
        <w:tc>
          <w:tcPr>
            <w:tcW w:w="94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0.094</w:t>
            </w:r>
          </w:p>
        </w:tc>
        <w:tc>
          <w:tcPr>
            <w:tcW w:w="188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0.96</w:t>
            </w:r>
          </w:p>
        </w:tc>
        <w:tc>
          <w:tcPr>
            <w:tcW w:w="11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存活率仍 1.00（A-H4 ✗）</w:t>
            </w:r>
          </w:p>
        </w:tc>
      </w:tr>
      <w:tr>
        <w:trPr>
          <w:cantSplit w:val="true"/>
        </w:trPr>
        <w:tc>
          <w:tcPr>
            <w:tcW w:w="52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A100</w:t>
            </w:r>
          </w:p>
        </w:tc>
        <w:tc>
          <w:tcPr>
            <w:tcW w:w="219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0（隔离，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σ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e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f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f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）</w:t>
            </w:r>
          </w:p>
        </w:tc>
        <w:tc>
          <w:tcPr>
            <w:tcW w:w="1045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  <w:tc>
          <w:tcPr>
            <w:tcW w:w="94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1.00（种子恒在）</w:t>
            </w:r>
          </w:p>
        </w:tc>
        <w:tc>
          <w:tcPr>
            <w:tcW w:w="20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881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0.88</w:t>
            </w:r>
          </w:p>
        </w:tc>
        <w:tc>
          <w:tcPr>
            <w:tcW w:w="119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A-H1 ✅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（无累积传播）</w:t>
            </w:r>
          </w:p>
        </w:tc>
      </w:tr>
    </w:tbl>
    <w:p>
      <w:pPr>
        <w:sectPr>
          <w:type w:val="continuous"/>
          <w:pgSz w:w="11907" w:h="16216"/>
          <w:pgMar w:top="454" w:right="1021" w:bottom="851" w:left="1021" w:header="680" w:footer="567" w:gutter="0"/>
          <w:cols w:num="1"/>
          <w:docGrid w:type="lines" w:linePitch="312"/>
        </w:sectPr>
      </w:pPr>
    </w:p>
    <w:p>
      <w:pPr>
        <w:spacing w:before="240"/>
        <w:jc w:val="center"/>
        <w:rPr>
          <w:rFonts w:hint="eastAsia" w:ascii="SimHei" w:eastAsia="SimHei"/>
          <w:color w:val="FF0000"/>
          <w:sz w:val="20"/>
          <w:szCs w:val="20"/>
        </w:rPr>
      </w:pPr>
      <w:r>
        <w:rPr>
          <w:rFonts w:ascii="Times New Roman" w:hAnsi="Times New Roman" w:eastAsia="黑体" w:cs="Times New Roman"/>
          <w:sz w:val="20"/>
          <w:szCs w:val="20"/>
        </w:rPr>
        <w:t xml:space="preserve">表 14  容量曲面（EXP-B，b×M 曲面，24 档 × 6 链，8 代）</w:t>
      </w:r>
    </w:p>
    <w:p>
      <w:pPr>
        <w:jc w:val="center"/>
        <w:rPr>
          <w:color w:val="FF0000"/>
          <w:sz w:val="20"/>
          <w:szCs w:val="20"/>
        </w:rPr>
        <w:spacing w:after="240"/>
      </w:pPr>
      <w:r>
        <w:rPr>
          <w:rFonts w:ascii="Times New Roman" w:hAnsi="Times New Roman" w:eastAsia="宋体" w:cs="Times New Roman"/>
          <w:sz w:val="20"/>
          <w:szCs w:val="20"/>
        </w:rPr>
        <w:t xml:space="preserve">Capacity surface (EXP-B, b×M, 24 cells × 6 chains, 8 generations)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573"/>
        <w:gridCol w:w="1573"/>
        <w:gridCol w:w="1574"/>
      </w:tblGrid>
      <w:tr>
        <w:trPr>
          <w:cantSplit w:val="true"/>
          <w:tblHeader w:val="true"/>
        </w:trPr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良性写入率 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b</w:t>
            </w:r>
          </w:p>
        </w:tc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  <w:vertAlign w:val="subscript"/>
              </w:rPr>
              <w:t xml:space="preserve">c</w:t>
            </w:r>
          </w:p>
        </w:tc>
        <w:tc>
          <w:tcPr>
            <w:tcW w:w="1574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关键行（</w:t>
            </w:r>
            <w:r>
              <w:rPr>
                <w:rFonts w:ascii="Times New Roman" w:hAnsi="Times New Roman" w:eastAsia="宋体" w:cs="Times New Roman"/>
                <w:b w:val="true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4</w:t>
            </w: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 档）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≤4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surv=0.50、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7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≤4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surv=1.00、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6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（非单调异常，记录在案）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(4,8)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surv=0.17、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(8,12)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surv=0.00、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4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3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（灭绝）</w:t>
            </w:r>
          </w:p>
        </w:tc>
      </w:tr>
    </w:tbl>
    <w:p>
      <w:pPr>
        <w:spacing w:line="276" w:lineRule="auto" w:before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B-H2 ✅ 漂移成立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随良性写入率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上移（批内曲面；跨批为 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 毒株转写状态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条件量，§6.5）；EXP-C（§6.1）C-H1/C-H2 ✅。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协议注：EXP-B 由 </w:t>
      </w:r>
      <w:r>
        <w:rPr>
          <w:rFonts w:ascii="Times New Roman" w:hAnsi="Times New Roman" w:eastAsia="宋体" w:cs="Times New Roman"/>
          <w:sz w:val="16"/>
          <w:szCs w:val="16"/>
        </w:rPr>
        <w:t xml:space="preserve">kimi_boost.py</w:t>
      </w:r>
      <w:r>
        <w:rPr>
          <w:rFonts w:ascii="Times New Roman" w:hAnsi="Times New Roman" w:eastAsia="宋体" w:cs="Times New Roman"/>
          <w:sz w:val="16"/>
          <w:szCs w:val="16"/>
        </w:rPr>
        <w:t xml:space="preserve"> 执行（写入上限参数化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）；与主协议（</w:t>
      </w:r>
      <w:r>
        <w:rPr>
          <w:rFonts w:ascii="Times New Roman" w:hAnsi="Times New Roman" w:eastAsia="宋体" w:cs="Times New Roman"/>
          <w:sz w:val="16"/>
          <w:szCs w:val="16"/>
        </w:rPr>
        <w:t xml:space="preserve">axiom4_memory_propagation.py</w:t>
      </w:r>
      <w:r>
        <w:rPr>
          <w:rFonts w:ascii="Times New Roman" w:hAnsi="Times New Roman" w:eastAsia="宋体" w:cs="Times New Roman"/>
          <w:sz w:val="16"/>
          <w:szCs w:val="16"/>
        </w:rPr>
        <w:t xml:space="preserve">）的格点核对见下文。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3</w:t>
      </w:r>
      <w:r>
        <w:rPr>
          <w:rFonts w:ascii="Times New Roman" w:hAnsi="Times New Roman" w:eastAsia="宋体" w:cs="Times New Roman"/>
          <w:sz w:val="16"/>
          <w:szCs w:val="16"/>
        </w:rPr>
        <w:t xml:space="preserve"> 档边界格点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 已补跑 6 链至共 12 链（2026-10-23，同一脚本续跑）：surv=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0.92</w:t>
      </w:r>
      <w:r>
        <w:rPr>
          <w:rFonts w:ascii="Times New Roman" w:hAnsi="Times New Roman" w:eastAsia="宋体" w:cs="Times New Roman"/>
          <w:sz w:val="16"/>
          <w:szCs w:val="16"/>
        </w:rPr>
        <w:t xml:space="preserve">、</w:t>
      </w:r>
      <w:r>
        <w:rPr>
          <w:rFonts w:ascii="Times New Roman" w:hAnsi="Times New Roman" w:eastAsia="宋体" w:cs="Times New Roman"/>
          <w:sz w:val="16"/>
          <w:szCs w:val="16"/>
        </w:rPr>
        <w:t xml:space="preserve"> </w:t>
      </w:r>
      <w:r>
        <w:rPr>
          <w:rFonts w:ascii="Times New Roman" w:hAnsi="Times New Roman" w:eastAsia="宋体" w:cs="Times New Roman"/>
          <w:sz w:val="16"/>
          <w:szCs w:val="16"/>
        </w:rPr>
        <w:t xml:space="preserve">̂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m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.</w:t>
      </w:r>
      <w:r>
        <w:rPr>
          <w:rFonts w:ascii="Times New Roman" w:hAnsi="Times New Roman" w:eastAsia="宋体" w:cs="Times New Roman"/>
          <w:sz w:val="16"/>
          <w:szCs w:val="16"/>
        </w:rPr>
        <w:t xml:space="preserve">0</w:t>
      </w:r>
      <w:r>
        <w:rPr>
          <w:rFonts w:ascii="Times New Roman" w:hAnsi="Times New Roman" w:eastAsia="宋体" w:cs="Times New Roman"/>
          <w:sz w:val="16"/>
          <w:szCs w:val="16"/>
        </w:rPr>
        <w:t xml:space="preserve">7</w:t>
      </w:r>
      <w:r>
        <w:rPr>
          <w:rFonts w:ascii="Times New Roman" w:hAnsi="Times New Roman" w:eastAsia="宋体" w:cs="Times New Roman"/>
          <w:sz w:val="16"/>
          <w:szCs w:val="16"/>
        </w:rPr>
        <w:t xml:space="preserve">4</w:t>
      </w:r>
      <w:r>
        <w:rPr>
          <w:rFonts w:ascii="Times New Roman" w:hAnsi="Times New Roman" w:eastAsia="宋体" w:cs="Times New Roman"/>
          <w:sz w:val="16"/>
          <w:szCs w:val="16"/>
        </w:rPr>
        <w:t xml:space="preserve">（CI </w:t>
      </w:r>
      <w:r>
        <w:rPr>
          <w:rFonts w:ascii="Times New Roman" w:hAnsi="Times New Roman" w:eastAsia="宋体" w:cs="Times New Roman"/>
          <w:sz w:val="16"/>
          <w:szCs w:val="16"/>
        </w:rPr>
        <w:t xml:space="preserve">[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.</w:t>
      </w:r>
      <w:r>
        <w:rPr>
          <w:rFonts w:ascii="Times New Roman" w:hAnsi="Times New Roman" w:eastAsia="宋体" w:cs="Times New Roman"/>
          <w:sz w:val="16"/>
          <w:szCs w:val="16"/>
        </w:rPr>
        <w:t xml:space="preserve">0</w:t>
      </w:r>
      <w:r>
        <w:rPr>
          <w:rFonts w:ascii="Times New Roman" w:hAnsi="Times New Roman" w:eastAsia="宋体" w:cs="Times New Roman"/>
          <w:sz w:val="16"/>
          <w:szCs w:val="16"/>
        </w:rPr>
        <w:t xml:space="preserve">3</w:t>
      </w:r>
      <w:r>
        <w:rPr>
          <w:rFonts w:ascii="Times New Roman" w:hAnsi="Times New Roman" w:eastAsia="宋体" w:cs="Times New Roman"/>
          <w:sz w:val="16"/>
          <w:szCs w:val="16"/>
        </w:rPr>
        <w:t xml:space="preserve">9</w:t>
      </w:r>
      <w:r>
        <w:rPr>
          <w:rFonts w:ascii="Times New Roman" w:hAnsi="Times New Roman" w:eastAsia="宋体" w:cs="Times New Roman"/>
          <w:sz w:val="16"/>
          <w:szCs w:val="16"/>
        </w:rPr>
        <w:t xml:space="preserve">,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.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0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]</w:t>
      </w:r>
      <w:r>
        <w:rPr>
          <w:rFonts w:ascii="Times New Roman" w:hAnsi="Times New Roman" w:eastAsia="宋体" w:cs="Times New Roman"/>
          <w:sz w:val="16"/>
          <w:szCs w:val="16"/>
        </w:rPr>
        <w:t xml:space="preserve">）、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Z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.</w:t>
      </w:r>
      <w:r>
        <w:rPr>
          <w:rFonts w:ascii="Times New Roman" w:hAnsi="Times New Roman" w:eastAsia="宋体" w:cs="Times New Roman"/>
          <w:sz w:val="16"/>
          <w:szCs w:val="16"/>
        </w:rPr>
        <w:t xml:space="preserve">9</w:t>
      </w:r>
      <w:r>
        <w:rPr>
          <w:rFonts w:ascii="Times New Roman" w:hAnsi="Times New Roman" w:eastAsia="宋体" w:cs="Times New Roman"/>
          <w:sz w:val="16"/>
          <w:szCs w:val="16"/>
        </w:rPr>
        <w:t xml:space="preserve">2</w:t>
      </w:r>
      <w:r>
        <w:rPr>
          <w:rFonts w:ascii="Times New Roman" w:hAnsi="Times New Roman" w:eastAsia="宋体" w:cs="Times New Roman"/>
          <w:sz w:val="16"/>
          <w:szCs w:val="16"/>
        </w:rPr>
        <w:t xml:space="preserve">——与主协议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 全灭（surv=0）的分裂在扩样后保持；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归因审计（§6.5）判定为 DeepSeek-V4.1-Flash-1017 毒株转写行为的亚小时级状态切换而非协议差异</w:t>
      </w:r>
      <w:r>
        <w:rPr>
          <w:rFonts w:ascii="Times New Roman" w:hAnsi="Times New Roman" w:eastAsia="宋体" w:cs="Times New Roman"/>
          <w:sz w:val="16"/>
          <w:szCs w:val="16"/>
        </w:rPr>
        <w:t xml:space="preserve">。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6"/>
          <w:szCs w:val="16"/>
        </w:rPr>
        <w:t xml:space="preserve"> 判据敏感性（阈值 0.5→0.8）：“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 升 →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M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6"/>
          <w:szCs w:val="16"/>
        </w:rPr>
        <w:t xml:space="preserve"> 升”方向结论不变（§11.3）。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跨实验格点核对（EXP-B vs SUPERCRITICAL 主协议）</w:t>
      </w:r>
      <w:r>
        <w:rPr>
          <w:rFonts w:ascii="Times New Roman" w:hAnsi="Times New Roman" w:eastAsia="宋体" w:cs="Times New Roman"/>
          <w:sz w:val="16"/>
          <w:szCs w:val="16"/>
        </w:rPr>
        <w:t xml:space="preserve">：EXP-B 由 </w:t>
      </w:r>
      <w:r>
        <w:rPr>
          <w:rFonts w:ascii="Times New Roman" w:hAnsi="Times New Roman" w:eastAsia="宋体" w:cs="Times New Roman"/>
          <w:sz w:val="16"/>
          <w:szCs w:val="16"/>
        </w:rPr>
        <w:t xml:space="preserve">kimi_boost.py</w:t>
      </w:r>
      <w:r>
        <w:rPr>
          <w:rFonts w:ascii="Times New Roman" w:hAnsi="Times New Roman" w:eastAsia="宋体" w:cs="Times New Roman"/>
          <w:sz w:val="16"/>
          <w:szCs w:val="16"/>
        </w:rPr>
        <w:t xml:space="preserve"> 执行（写入上限参数化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，</w:t>
      </w:r>
      <w:r>
        <w:rPr>
          <w:rFonts w:ascii="Times New Roman" w:hAnsi="Times New Roman" w:eastAsia="宋体" w:cs="Times New Roman"/>
          <w:b w:val="true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 为良性经验条目数上限，毒株条目占用该额度</w:t>
      </w:r>
      <w:r>
        <w:rPr>
          <w:rFonts w:ascii="Times New Roman" w:hAnsi="Times New Roman" w:eastAsia="宋体" w:cs="Times New Roman"/>
          <w:sz w:val="16"/>
          <w:szCs w:val="16"/>
        </w:rPr>
        <w:t xml:space="preserve">），主协议由 </w:t>
      </w:r>
      <w:r>
        <w:rPr>
          <w:rFonts w:ascii="Times New Roman" w:hAnsi="Times New Roman" w:eastAsia="宋体" w:cs="Times New Roman"/>
          <w:sz w:val="16"/>
          <w:szCs w:val="16"/>
        </w:rPr>
        <w:t xml:space="preserve">axiom4_memory_propagation.py</w:t>
      </w:r>
      <w:r>
        <w:rPr>
          <w:rFonts w:ascii="Times New Roman" w:hAnsi="Times New Roman" w:eastAsia="宋体" w:cs="Times New Roman"/>
          <w:sz w:val="16"/>
          <w:szCs w:val="16"/>
        </w:rPr>
        <w:t xml:space="preserve"> 执行（写入规则固定“1~3 条”，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3 为总写入上限，含毒株</w:t>
      </w:r>
      <w:r>
        <w:rPr>
          <w:rFonts w:ascii="Times New Roman" w:hAnsi="Times New Roman" w:eastAsia="宋体" w:cs="Times New Roman"/>
          <w:sz w:val="16"/>
          <w:szCs w:val="16"/>
        </w:rPr>
        <w:t xml:space="preserve">）。两脚本的会话模板在写入配额文本外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逐字一致</w:t>
      </w:r>
      <w:r>
        <w:rPr>
          <w:rFonts w:ascii="Times New Roman" w:hAnsi="Times New Roman" w:eastAsia="宋体" w:cs="Times New Roman"/>
          <w:sz w:val="16"/>
          <w:szCs w:val="16"/>
        </w:rPr>
        <w:t xml:space="preserve">（prompt 其余文本、任务序列 </w:t>
      </w:r>
      <w:r>
        <w:rPr>
          <w:rFonts w:ascii="Times New Roman" w:hAnsi="Times New Roman" w:eastAsia="宋体" w:cs="Times New Roman"/>
          <w:sz w:val="16"/>
          <w:szCs w:val="16"/>
        </w:rPr>
        <w:t xml:space="preserve">task_for</w:t>
      </w:r>
      <w:r>
        <w:rPr>
          <w:rFonts w:ascii="Times New Roman" w:hAnsi="Times New Roman" w:eastAsia="宋体" w:cs="Times New Roman"/>
          <w:sz w:val="16"/>
          <w:szCs w:val="16"/>
        </w:rPr>
        <w:t xml:space="preserve">、种子记忆、毒株签名、容量 FIFO 逻辑均同；无门禁档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r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n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g</w:t>
      </w:r>
      <w:r>
        <w:rPr>
          <w:rFonts w:ascii="Times New Roman" w:hAnsi="Times New Roman" w:eastAsia="宋体" w:cs="Times New Roman"/>
          <w:sz w:val="16"/>
          <w:szCs w:val="16"/>
        </w:rPr>
        <w:t xml:space="preserve"> 不参与生成）。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实测写入流量（跨链-代聚合）</w:t>
      </w:r>
      <w:r>
        <w:rPr>
          <w:rFonts w:ascii="Times New Roman" w:hAnsi="Times New Roman" w:eastAsia="宋体" w:cs="Times New Roman"/>
          <w:sz w:val="16"/>
          <w:szCs w:val="16"/>
        </w:rPr>
        <w:t xml:space="preserve">：主协议 C0-full 每代总写入恒 3.00（良性 2.02、毒株 0.98）；EXP-B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3</w:t>
      </w:r>
      <w:r>
        <w:rPr>
          <w:rFonts w:ascii="Times New Roman" w:hAnsi="Times New Roman" w:eastAsia="宋体" w:cs="Times New Roman"/>
          <w:sz w:val="16"/>
          <w:szCs w:val="16"/>
        </w:rPr>
        <w:t xml:space="preserve"> 每代总写入恒 3.00（良性 2.16、毒株 0.84）——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两对照档在总写入流量上同构</w:t>
      </w:r>
      <w:r>
        <w:rPr>
          <w:rFonts w:ascii="Times New Roman" w:hAnsi="Times New Roman" w:eastAsia="宋体" w:cs="Times New Roman"/>
          <w:sz w:val="16"/>
          <w:szCs w:val="16"/>
        </w:rPr>
        <w:t xml:space="preserve">（配额文本数值不同但实际写出量相同）；EXP-B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2</w:t>
      </w:r>
      <w:r>
        <w:rPr>
          <w:rFonts w:ascii="Times New Roman" w:hAnsi="Times New Roman" w:eastAsia="宋体" w:cs="Times New Roman"/>
          <w:sz w:val="16"/>
          <w:szCs w:val="16"/>
        </w:rPr>
        <w:t xml:space="preserve"> 每代总写入恒 2.00（良性 1.02、毒株 0.98），流量与主协议不同，故“主协议对应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2</w:t>
      </w:r>
      <w:r>
        <w:rPr>
          <w:rFonts w:ascii="Times New Roman" w:hAnsi="Times New Roman" w:eastAsia="宋体" w:cs="Times New Roman"/>
          <w:sz w:val="16"/>
          <w:szCs w:val="16"/>
        </w:rPr>
        <w:t xml:space="preserve"> 行”的推法不成立（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 语义=良性上限且毒株占名额，主协议=总上限）。格点对照（同流量档）：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6</w:t>
      </w:r>
      <w:r>
        <w:rPr>
          <w:rFonts w:ascii="Times New Roman" w:hAnsi="Times New Roman" w:eastAsia="宋体" w:cs="Times New Roman"/>
          <w:sz w:val="16"/>
          <w:szCs w:val="16"/>
        </w:rPr>
        <w:t xml:space="preserve"> 主格点相容——EXP-A C0（6 代，同 </w:t>
      </w:r>
      <w:r>
        <w:rPr>
          <w:rFonts w:ascii="Times New Roman" w:hAnsi="Times New Roman" w:eastAsia="宋体" w:cs="Times New Roman"/>
          <w:sz w:val="16"/>
          <w:szCs w:val="16"/>
        </w:rPr>
        <w:t xml:space="preserve">kimi_boost.py</w:t>
      </w:r>
      <w:r>
        <w:rPr>
          <w:rFonts w:ascii="Times New Roman" w:hAnsi="Times New Roman" w:eastAsia="宋体" w:cs="Times New Roman"/>
          <w:sz w:val="16"/>
          <w:szCs w:val="16"/>
        </w:rPr>
        <w:t xml:space="preserve">）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Z</w:t>
      </w:r>
      <w:r>
        <w:rPr>
          <w:rFonts w:ascii="Times New Roman" w:hAnsi="Times New Roman" w:eastAsia="宋体" w:cs="Times New Roman"/>
          <w:sz w:val="16"/>
          <w:szCs w:val="16"/>
        </w:rPr>
        <w:t xml:space="preserve"> 最终代 5.06 对主实验 C0-full 同代（g5）4.917，差异 2.9%；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 边界格点分裂——主协议 6 链全灭（surv=0），EXP-B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3</w:t>
      </w:r>
      <w:r>
        <w:rPr>
          <w:rFonts w:ascii="Times New Roman" w:hAnsi="Times New Roman" w:eastAsia="宋体" w:cs="Times New Roman"/>
          <w:sz w:val="16"/>
          <w:szCs w:val="16"/>
        </w:rPr>
        <w:t xml:space="preserve"> 12 链存活 0.92（表 14 注）。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 恰在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M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6"/>
          <w:szCs w:val="16"/>
        </w:rPr>
        <w:t xml:space="preserve"> 临界区（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3</w:t>
      </w:r>
      <w:r>
        <w:rPr>
          <w:rFonts w:ascii="Times New Roman" w:hAnsi="Times New Roman" w:eastAsia="宋体" w:cs="Times New Roman"/>
          <w:sz w:val="16"/>
          <w:szCs w:val="16"/>
        </w:rPr>
        <w:t xml:space="preserve"> 档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M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6"/>
          <w:szCs w:val="16"/>
        </w:rPr>
        <w:t xml:space="preserve">∈</w:t>
      </w:r>
      <w:r>
        <w:rPr>
          <w:rFonts w:ascii="Times New Roman" w:hAnsi="Times New Roman" w:eastAsia="宋体" w:cs="Times New Roman"/>
          <w:sz w:val="16"/>
          <w:szCs w:val="16"/>
        </w:rPr>
        <w:t xml:space="preserve">(</w:t>
      </w:r>
      <w:r>
        <w:rPr>
          <w:rFonts w:ascii="Times New Roman" w:hAnsi="Times New Roman" w:eastAsia="宋体" w:cs="Times New Roman"/>
          <w:sz w:val="16"/>
          <w:szCs w:val="16"/>
        </w:rPr>
        <w:t xml:space="preserve">4</w:t>
      </w:r>
      <w:r>
        <w:rPr>
          <w:rFonts w:ascii="Times New Roman" w:hAnsi="Times New Roman" w:eastAsia="宋体" w:cs="Times New Roman"/>
          <w:sz w:val="16"/>
          <w:szCs w:val="16"/>
        </w:rPr>
        <w:t xml:space="preserve">,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)</w:t>
      </w:r>
      <w:r>
        <w:rPr>
          <w:rFonts w:ascii="Times New Roman" w:hAnsi="Times New Roman" w:eastAsia="宋体" w:cs="Times New Roman"/>
          <w:sz w:val="16"/>
          <w:szCs w:val="16"/>
        </w:rPr>
        <w:t xml:space="preserve"> 与主协议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M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6"/>
          <w:szCs w:val="16"/>
        </w:rPr>
        <w:t xml:space="preserve">∈</w:t>
      </w:r>
      <w:r>
        <w:rPr>
          <w:rFonts w:ascii="Times New Roman" w:hAnsi="Times New Roman" w:eastAsia="宋体" w:cs="Times New Roman"/>
          <w:sz w:val="16"/>
          <w:szCs w:val="16"/>
        </w:rPr>
        <w:t xml:space="preserve">(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,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6</w:t>
      </w:r>
      <w:r>
        <w:rPr>
          <w:rFonts w:ascii="Times New Roman" w:hAnsi="Times New Roman" w:eastAsia="宋体" w:cs="Times New Roman"/>
          <w:sz w:val="16"/>
          <w:szCs w:val="16"/>
        </w:rPr>
        <w:t xml:space="preserve">)</w:t>
      </w:r>
      <w:r>
        <w:rPr>
          <w:rFonts w:ascii="Times New Roman" w:hAnsi="Times New Roman" w:eastAsia="宋体" w:cs="Times New Roman"/>
          <w:sz w:val="16"/>
          <w:szCs w:val="16"/>
        </w:rPr>
        <w:t xml:space="preserve"> 的公共边界），小样本对该区敏感，两读数各自批内可复现（主协议 6/6、EXP-B 12 链 11/12）。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归因审计（终审，§6.5 表）</w:t>
      </w:r>
      <w:r>
        <w:rPr>
          <w:rFonts w:ascii="Times New Roman" w:hAnsi="Times New Roman" w:eastAsia="宋体" w:cs="Times New Roman"/>
          <w:sz w:val="16"/>
          <w:szCs w:val="16"/>
        </w:rPr>
        <w:t xml:space="preserve">：同日双协议重跑（2026-10-23，主协议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 12 链 + EXP-B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3</w:t>
      </w:r>
      <w:r>
        <w:rPr>
          <w:rFonts w:ascii="Times New Roman" w:hAnsi="Times New Roman" w:eastAsia="宋体" w:cs="Times New Roman"/>
          <w:sz w:val="16"/>
          <w:szCs w:val="16"/>
        </w:rPr>
        <w:t xml:space="preserve">|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 12 链）显示两脚本在同日内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无差异</w:t>
      </w:r>
      <w:r>
        <w:rPr>
          <w:rFonts w:ascii="Times New Roman" w:hAnsi="Times New Roman" w:eastAsia="宋体" w:cs="Times New Roman"/>
          <w:sz w:val="16"/>
          <w:szCs w:val="16"/>
        </w:rPr>
        <w:t xml:space="preserve">（存活率同为 0.583，Fisher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p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0</w:t>
      </w:r>
      <w:r>
        <w:rPr>
          <w:rFonts w:ascii="Times New Roman" w:hAnsi="Times New Roman" w:eastAsia="宋体" w:cs="Times New Roman"/>
          <w:sz w:val="16"/>
          <w:szCs w:val="16"/>
        </w:rPr>
        <w:t xml:space="preserve">.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5</w:t>
      </w:r>
      <w:r>
        <w:rPr>
          <w:rFonts w:ascii="Times New Roman" w:hAnsi="Times New Roman" w:eastAsia="宋体" w:cs="Times New Roman"/>
          <w:sz w:val="16"/>
          <w:szCs w:val="16"/>
        </w:rPr>
        <w:t xml:space="preserve">5</w:t>
      </w:r>
      <w:r>
        <w:rPr>
          <w:rFonts w:ascii="Times New Roman" w:hAnsi="Times New Roman" w:eastAsia="宋体" w:cs="Times New Roman"/>
          <w:sz w:val="16"/>
          <w:szCs w:val="16"/>
        </w:rPr>
        <w:t xml:space="preserve">，非协议差异）；10-22 原批对全部 10-23 数据（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n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3</w:t>
      </w:r>
      <w:r>
        <w:rPr>
          <w:rFonts w:ascii="Times New Roman" w:hAnsi="Times New Roman" w:eastAsia="宋体" w:cs="Times New Roman"/>
          <w:sz w:val="16"/>
          <w:szCs w:val="16"/>
        </w:rPr>
        <w:t xml:space="preserve">6</w:t>
      </w:r>
      <w:r>
        <w:rPr>
          <w:rFonts w:ascii="Times New Roman" w:hAnsi="Times New Roman" w:eastAsia="宋体" w:cs="Times New Roman"/>
          <w:sz w:val="16"/>
          <w:szCs w:val="16"/>
        </w:rPr>
        <w:t xml:space="preserve">）显著偏低（Fisher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p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0</w:t>
      </w:r>
      <w:r>
        <w:rPr>
          <w:rFonts w:ascii="Times New Roman" w:hAnsi="Times New Roman" w:eastAsia="宋体" w:cs="Times New Roman"/>
          <w:sz w:val="16"/>
          <w:szCs w:val="16"/>
        </w:rPr>
        <w:t xml:space="preserve">.</w:t>
      </w:r>
      <w:r>
        <w:rPr>
          <w:rFonts w:ascii="Times New Roman" w:hAnsi="Times New Roman" w:eastAsia="宋体" w:cs="Times New Roman"/>
          <w:sz w:val="16"/>
          <w:szCs w:val="16"/>
        </w:rPr>
        <w:t xml:space="preserve">0</w:t>
      </w:r>
      <w:r>
        <w:rPr>
          <w:rFonts w:ascii="Times New Roman" w:hAnsi="Times New Roman" w:eastAsia="宋体" w:cs="Times New Roman"/>
          <w:sz w:val="16"/>
          <w:szCs w:val="16"/>
        </w:rPr>
        <w:t xml:space="preserve">0</w:t>
      </w:r>
      <w:r>
        <w:rPr>
          <w:rFonts w:ascii="Times New Roman" w:hAnsi="Times New Roman" w:eastAsia="宋体" w:cs="Times New Roman"/>
          <w:sz w:val="16"/>
          <w:szCs w:val="16"/>
        </w:rPr>
        <w:t xml:space="preserve">2</w:t>
      </w:r>
      <w:r>
        <w:rPr>
          <w:rFonts w:ascii="Times New Roman" w:hAnsi="Times New Roman" w:eastAsia="宋体" w:cs="Times New Roman"/>
          <w:sz w:val="16"/>
          <w:szCs w:val="16"/>
        </w:rPr>
        <w:t xml:space="preserve">4</w:t>
      </w:r>
      <w:r>
        <w:rPr>
          <w:rFonts w:ascii="Times New Roman" w:hAnsi="Times New Roman" w:eastAsia="宋体" w:cs="Times New Roman"/>
          <w:sz w:val="16"/>
          <w:szCs w:val="16"/>
        </w:rPr>
        <w:t xml:space="preserve">）——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分裂来源为 DeepSeek-V4.1-Flash-1017 毒株转写行为的亚小时级状态切换</w:t>
      </w:r>
      <w:r>
        <w:rPr>
          <w:rFonts w:ascii="Times New Roman" w:hAnsi="Times New Roman" w:eastAsia="宋体" w:cs="Times New Roman"/>
          <w:sz w:val="16"/>
          <w:szCs w:val="16"/>
        </w:rPr>
        <w:t xml:space="preserve">（10-22 15:30 高转写态 0.917/代 vs 16:02 低转写态 0.25/代，同一日历日内约 32 分钟翻转，见附录 A 时间戳；分层 Beta-Binomial 观测模型 + 探针校准协议见 §11.4）。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据此撤回“其一实例”归并</w:t>
      </w:r>
      <w:r>
        <w:rPr>
          <w:rFonts w:ascii="Times New Roman" w:hAnsi="Times New Roman" w:eastAsia="宋体" w:cs="Times New Roman"/>
          <w:sz w:val="16"/>
          <w:szCs w:val="16"/>
        </w:rPr>
        <w:t xml:space="preserve">：主实验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M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6"/>
          <w:szCs w:val="16"/>
        </w:rPr>
        <w:t xml:space="preserve">∈</w:t>
      </w:r>
      <w:r>
        <w:rPr>
          <w:rFonts w:ascii="Times New Roman" w:hAnsi="Times New Roman" w:eastAsia="宋体" w:cs="Times New Roman"/>
          <w:sz w:val="16"/>
          <w:szCs w:val="16"/>
        </w:rPr>
        <w:t xml:space="preserve">(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,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6</w:t>
      </w:r>
      <w:r>
        <w:rPr>
          <w:rFonts w:ascii="Times New Roman" w:hAnsi="Times New Roman" w:eastAsia="宋体" w:cs="Times New Roman"/>
          <w:sz w:val="16"/>
          <w:szCs w:val="16"/>
        </w:rPr>
        <w:t xml:space="preserve">)</w:t>
      </w:r>
      <w:r>
        <w:rPr>
          <w:rFonts w:ascii="Times New Roman" w:hAnsi="Times New Roman" w:eastAsia="宋体" w:cs="Times New Roman"/>
          <w:sz w:val="16"/>
          <w:szCs w:val="16"/>
        </w:rPr>
        <w:t xml:space="preserve">（低转写态读数）与 EXP-B 曲面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i w:val="true"/>
          <w:sz w:val="16"/>
          <w:szCs w:val="16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16"/>
          <w:szCs w:val="16"/>
        </w:rPr>
        <w:t xml:space="preserve">(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sz w:val="16"/>
          <w:szCs w:val="16"/>
        </w:rPr>
        <w:t xml:space="preserve">)</w:t>
      </w:r>
      <w:r>
        <w:rPr>
          <w:rFonts w:ascii="Times New Roman" w:hAnsi="Times New Roman" w:eastAsia="宋体" w:cs="Times New Roman"/>
          <w:sz w:val="16"/>
          <w:szCs w:val="16"/>
        </w:rPr>
        <w:t xml:space="preserve"> 为不同转写状态下的并列读数——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1</w:t>
      </w:r>
      <w:r>
        <w:rPr>
          <w:rFonts w:ascii="Times New Roman" w:hAnsi="Times New Roman" w:eastAsia="宋体" w:cs="Times New Roman"/>
          <w:sz w:val="16"/>
          <w:szCs w:val="16"/>
        </w:rPr>
        <w:t xml:space="preserve">6</w:t>
      </w:r>
      <w:r>
        <w:rPr>
          <w:rFonts w:ascii="Times New Roman" w:hAnsi="Times New Roman" w:eastAsia="宋体" w:cs="Times New Roman"/>
          <w:sz w:val="16"/>
          <w:szCs w:val="16"/>
        </w:rPr>
        <w:t xml:space="preserve"> 处一致、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W</w:t>
      </w:r>
      <w:r>
        <w:rPr>
          <w:rFonts w:ascii="Times New Roman" w:hAnsi="Times New Roman" w:eastAsia="宋体" w:cs="Times New Roman"/>
          <w:sz w:val="16"/>
          <w:szCs w:val="16"/>
        </w:rPr>
        <w:t xml:space="preserve">=</w:t>
      </w:r>
      <w:r>
        <w:rPr>
          <w:rFonts w:ascii="Times New Roman" w:hAnsi="Times New Roman" w:eastAsia="宋体" w:cs="Times New Roman"/>
          <w:sz w:val="16"/>
          <w:szCs w:val="16"/>
        </w:rPr>
        <w:t xml:space="preserve">8</w:t>
      </w:r>
      <w:r>
        <w:rPr>
          <w:rFonts w:ascii="Times New Roman" w:hAnsi="Times New Roman" w:eastAsia="宋体" w:cs="Times New Roman"/>
          <w:sz w:val="16"/>
          <w:szCs w:val="16"/>
        </w:rPr>
        <w:t xml:space="preserve"> 处分裂记录在案；</w:t>
      </w:r>
      <w:r>
        <w:rPr>
          <w:rFonts w:ascii="Times New Roman" w:hAnsi="Times New Roman" w:eastAsia="宋体" w:cs="Times New Roman"/>
          <w:b w:val="true"/>
          <w:i w:val="true"/>
          <w:sz w:val="16"/>
          <w:szCs w:val="16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16"/>
          <w:szCs w:val="16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 改述为 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(</w:t>
      </w:r>
      <w:r>
        <w:rPr>
          <w:rFonts w:ascii="Times New Roman" w:hAnsi="Times New Roman" w:eastAsia="宋体" w:cs="Times New Roman"/>
          <w:b w:val="true"/>
          <w:i w:val="true"/>
          <w:sz w:val="16"/>
          <w:szCs w:val="16"/>
        </w:rPr>
        <w:t xml:space="preserve">b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,</w:t>
      </w:r>
      <w:r>
        <w:rPr>
          <w:rFonts w:ascii="Times New Roman" w:hAnsi="Times New Roman" w:eastAsia="宋体" w:cs="Times New Roman"/>
          <w:b w:val="true"/>
          <w:i w:val="true"/>
          <w:sz w:val="16"/>
          <w:szCs w:val="16"/>
        </w:rPr>
        <w:t xml:space="preserve">M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,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 毒株转写状态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)</w:t>
      </w:r>
      <w:r>
        <w:rPr>
          <w:rFonts w:ascii="Times New Roman" w:hAnsi="Times New Roman" w:eastAsia="宋体" w:cs="Times New Roman"/>
          <w:b w:val="true"/>
          <w:sz w:val="16"/>
          <w:szCs w:val="16"/>
        </w:rPr>
        <w:t xml:space="preserve"> 条件量</w:t>
      </w:r>
      <w:r>
        <w:rPr>
          <w:rFonts w:ascii="Times New Roman" w:hAnsi="Times New Roman" w:eastAsia="宋体" w:cs="Times New Roman"/>
          <w:sz w:val="16"/>
          <w:szCs w:val="16"/>
        </w:rPr>
        <w:t xml:space="preserve">（§6.5/§12.1）。</w:t>
      </w:r>
    </w:p>
    <w:p>
      <w:pPr>
        <w:spacing w:before="156" w:beforeLines="50"/>
        <w:jc w:val="center"/>
        <w:rPr>
          <w:rFonts w:hint="eastAsia" w:ascii="SimHei" w:eastAsia="SimHei"/>
          <w:color w:val="FF0000"/>
          <w:sz w:val="20"/>
          <w:szCs w:val="20"/>
        </w:rPr>
      </w:pPr>
      <w:r>
        <w:rPr>
          <w:rFonts w:ascii="Times New Roman" w:hAnsi="Times New Roman" w:eastAsia="黑体" w:cs="Times New Roman"/>
          <w:sz w:val="20"/>
          <w:szCs w:val="20"/>
        </w:rPr>
        <w:t xml:space="preserve">表 15  工程侧（生产现场闭环实验）</w:t>
      </w:r>
    </w:p>
    <w:p>
      <w:pPr>
        <w:jc w:val="center"/>
        <w:rPr>
          <w:color w:val="FF0000"/>
          <w:sz w:val="20"/>
          <w:szCs w:val="20"/>
        </w:rPr>
        <w:spacing w:after="240"/>
      </w:pPr>
      <w:r>
        <w:rPr>
          <w:rFonts w:ascii="Times New Roman" w:hAnsi="Times New Roman" w:eastAsia="宋体" w:cs="Times New Roman"/>
          <w:sz w:val="20"/>
          <w:szCs w:val="20"/>
        </w:rPr>
        <w:t xml:space="preserve">Engineering side (production closed-loop experiment)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2360"/>
        <w:gridCol w:w="2360"/>
      </w:tblGrid>
      <w:tr>
        <w:trPr>
          <w:cantSplit w:val="true"/>
          <w:tblHeader w:val="true"/>
        </w:trPr>
        <w:tc>
          <w:tcPr>
            <w:tcW w:w="236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指标</w:t>
            </w:r>
          </w:p>
        </w:tc>
        <w:tc>
          <w:tcPr>
            <w:tcW w:w="2360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数值</w:t>
            </w:r>
          </w:p>
        </w:tc>
      </w:tr>
      <w:tr>
        <w:trPr>
          <w:cantSplit w:val="true"/>
        </w:trPr>
        <w:tc>
          <w:tcPr>
            <w:tcW w:w="23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报告总数</w:t>
            </w:r>
          </w:p>
        </w:tc>
        <w:tc>
          <w:tcPr>
            <w:tcW w:w="236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18</w:t>
            </w:r>
          </w:p>
        </w:tc>
      </w:tr>
      <w:tr>
        <w:trPr>
          <w:cantSplit w:val="true"/>
        </w:trPr>
        <w:tc>
          <w:tcPr>
            <w:tcW w:w="23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晋升 / 拦截</w:t>
            </w:r>
          </w:p>
        </w:tc>
        <w:tc>
          <w:tcPr>
            <w:tcW w:w="236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14 / 4</w:t>
            </w:r>
          </w:p>
        </w:tc>
      </w:tr>
      <w:tr>
        <w:trPr>
          <w:cantSplit w:val="true"/>
        </w:trPr>
        <w:tc>
          <w:tcPr>
            <w:tcW w:w="23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晋升比例</w:t>
            </w:r>
          </w:p>
        </w:tc>
        <w:tc>
          <w:tcPr>
            <w:tcW w:w="236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</w:tr>
      <w:tr>
        <w:trPr>
          <w:cantSplit w:val="true"/>
        </w:trPr>
        <w:tc>
          <w:tcPr>
            <w:tcW w:w="23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错误拦截</w:t>
            </w:r>
          </w:p>
        </w:tc>
        <w:tc>
          <w:tcPr>
            <w:tcW w:w="236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1.00</w:t>
            </w:r>
          </w:p>
        </w:tc>
      </w:tr>
      <w:tr>
        <w:trPr>
          <w:cantSplit w:val="true"/>
        </w:trPr>
        <w:tc>
          <w:tcPr>
            <w:tcW w:w="23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泄漏</w:t>
            </w:r>
          </w:p>
        </w:tc>
        <w:tc>
          <w:tcPr>
            <w:tcW w:w="2360" w:type="dxa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</w:p>
        </w:tc>
      </w:tr>
    </w:tbl>
    <w:p>
      <w:pPr>
        <w:jc w:val="center"/>
      </w:pPr>
      <w:r>
        <w:rPr/>
        <w:drawing>
          <wp:inline xmlns:wp="http://schemas.openxmlformats.org/drawingml/2006/wordprocessingDrawing">
            <wp:extent cx="2700000" cy="1804909"/>
            <wp:docPr id="2" name="image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xmlns:r="http://schemas.openxmlformats.org/officeDocument/2006/relationships" r:embed="rId23"/>
                    <a:stretch/>
                  </pic:blipFill>
                  <pic:spPr>
                    <a:xfrm>
                      <a:ext cx="2700000" cy="180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SimHei" w:hAnsi="SimHei" w:eastAsia="SimHei"/>
          <w:sz w:val="20"/>
          <w:szCs w:val="20"/>
        </w:rPr>
        <w:spacing w:before="240"/>
      </w:pPr>
      <w:r>
        <w:rPr>
          <w:rFonts w:ascii="Times New Roman" w:hAnsi="Times New Roman" w:eastAsia="黑体" w:cs="Times New Roman"/>
          <w:sz w:val="20"/>
          <w:szCs w:val="20"/>
        </w:rPr>
        <w:t xml:space="preserve">图 2  全量追加各条件在容量 </w:t>
      </w:r>
      <w:r>
        <w:rPr>
          <w:rFonts w:ascii="Times New Roman" w:hAnsi="Times New Roman" w:eastAsia="黑体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黑体" w:cs="Times New Roman"/>
          <w:sz w:val="20"/>
          <w:szCs w:val="20"/>
        </w:rPr>
        <w:t xml:space="preserve">∈</w:t>
      </w:r>
      <w:r>
        <w:rPr>
          <w:rFonts w:ascii="Times New Roman" w:hAnsi="Times New Roman" w:eastAsia="黑体" w:cs="Times New Roman"/>
          <w:sz w:val="20"/>
          <w:szCs w:val="20"/>
        </w:rPr>
        <w:t xml:space="preserve">{</w:t>
      </w:r>
      <w:r>
        <w:rPr>
          <w:rFonts w:ascii="Times New Roman" w:hAnsi="Times New Roman" w:eastAsia="黑体" w:cs="Times New Roman"/>
          <w:sz w:val="20"/>
          <w:szCs w:val="20"/>
        </w:rPr>
        <w:t xml:space="preserve">8</w:t>
      </w:r>
      <w:r>
        <w:rPr>
          <w:rFonts w:ascii="Times New Roman" w:hAnsi="Times New Roman" w:eastAsia="黑体" w:cs="Times New Roman"/>
          <w:sz w:val="20"/>
          <w:szCs w:val="20"/>
        </w:rPr>
        <w:t xml:space="preserve">,</w:t>
      </w:r>
      <w:r>
        <w:rPr>
          <w:rFonts w:ascii="Times New Roman" w:hAnsi="Times New Roman" w:eastAsia="黑体" w:cs="Times New Roman"/>
          <w:sz w:val="20"/>
          <w:szCs w:val="20"/>
        </w:rPr>
        <w:t xml:space="preserve">1</w:t>
      </w:r>
      <w:r>
        <w:rPr>
          <w:rFonts w:ascii="Times New Roman" w:hAnsi="Times New Roman" w:eastAsia="黑体" w:cs="Times New Roman"/>
          <w:sz w:val="20"/>
          <w:szCs w:val="20"/>
        </w:rPr>
        <w:t xml:space="preserve">6</w:t>
      </w:r>
      <w:r>
        <w:rPr>
          <w:rFonts w:ascii="Times New Roman" w:hAnsi="Times New Roman" w:eastAsia="黑体" w:cs="Times New Roman"/>
          <w:sz w:val="20"/>
          <w:szCs w:val="20"/>
        </w:rPr>
        <w:t xml:space="preserve">,</w:t>
      </w:r>
      <w:r>
        <w:rPr>
          <w:rFonts w:ascii="Times New Roman" w:hAnsi="Times New Roman" w:eastAsia="黑体" w:cs="Times New Roman"/>
          <w:sz w:val="20"/>
          <w:szCs w:val="20"/>
        </w:rPr>
        <w:t xml:space="preserve">3</w:t>
      </w:r>
      <w:r>
        <w:rPr>
          <w:rFonts w:ascii="Times New Roman" w:hAnsi="Times New Roman" w:eastAsia="黑体" w:cs="Times New Roman"/>
          <w:sz w:val="20"/>
          <w:szCs w:val="20"/>
        </w:rPr>
        <w:t xml:space="preserve">2</w:t>
      </w:r>
      <w:r>
        <w:rPr>
          <w:rFonts w:ascii="Times New Roman" w:hAnsi="Times New Roman" w:eastAsia="黑体" w:cs="Times New Roman"/>
          <w:sz w:val="20"/>
          <w:szCs w:val="20"/>
        </w:rPr>
        <w:t xml:space="preserve">}</w:t>
      </w:r>
      <w:r>
        <w:rPr>
          <w:rFonts w:ascii="Times New Roman" w:hAnsi="Times New Roman" w:eastAsia="黑体" w:cs="Times New Roman"/>
          <w:sz w:val="20"/>
          <w:szCs w:val="20"/>
        </w:rPr>
        <w:t xml:space="preserve"> 下与选择性对照（</w:t>
      </w:r>
      <w:r>
        <w:rPr>
          <w:rFonts w:ascii="Times New Roman" w:hAnsi="Times New Roman" w:eastAsia="黑体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黑体" w:cs="Times New Roman"/>
          <w:sz w:val="20"/>
          <w:szCs w:val="20"/>
        </w:rPr>
        <w:t xml:space="preserve">=</w:t>
      </w:r>
      <w:r>
        <w:rPr>
          <w:rFonts w:ascii="Times New Roman" w:hAnsi="Times New Roman" w:eastAsia="黑体" w:cs="Times New Roman"/>
          <w:sz w:val="20"/>
          <w:szCs w:val="20"/>
        </w:rPr>
        <w:t xml:space="preserve">1</w:t>
      </w:r>
      <w:r>
        <w:rPr>
          <w:rFonts w:ascii="Times New Roman" w:hAnsi="Times New Roman" w:eastAsia="黑体" w:cs="Times New Roman"/>
          <w:sz w:val="20"/>
          <w:szCs w:val="20"/>
        </w:rPr>
        <w:t xml:space="preserve">6</w:t>
      </w:r>
      <w:r>
        <w:rPr>
          <w:rFonts w:ascii="Times New Roman" w:hAnsi="Times New Roman" w:eastAsia="黑体" w:cs="Times New Roman"/>
          <w:sz w:val="20"/>
          <w:szCs w:val="20"/>
        </w:rPr>
        <w:t xml:space="preserve">）的各代毒株谱系条目数。临界带 </w:t>
      </w:r>
      <w:r>
        <w:rPr>
          <w:rFonts w:ascii="Times New Roman" w:hAnsi="Times New Roman" w:eastAsia="黑体" w:cs="Times New Roman"/>
          <w:sz w:val="20"/>
          <w:szCs w:val="20"/>
        </w:rPr>
        <w:t xml:space="preserve">8</w:t>
      </w:r>
      <w:r>
        <w:rPr>
          <w:rFonts w:ascii="Times New Roman" w:hAnsi="Times New Roman" w:eastAsia="黑体" w:cs="Times New Roman"/>
          <w:sz w:val="20"/>
          <w:szCs w:val="20"/>
        </w:rPr>
        <w:t xml:space="preserve">&lt;</w:t>
      </w:r>
      <w:r>
        <w:rPr>
          <w:rFonts w:ascii="Times New Roman" w:hAnsi="Times New Roman" w:eastAsia="黑体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黑体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黑体" w:cs="Times New Roman"/>
          <w:sz w:val="20"/>
          <w:szCs w:val="20"/>
        </w:rPr>
        <w:t xml:space="preserve">≤</w:t>
      </w:r>
      <w:r>
        <w:rPr>
          <w:rFonts w:ascii="Times New Roman" w:hAnsi="Times New Roman" w:eastAsia="黑体" w:cs="Times New Roman"/>
          <w:sz w:val="20"/>
          <w:szCs w:val="20"/>
        </w:rPr>
        <w:t xml:space="preserve">1</w:t>
      </w:r>
      <w:r>
        <w:rPr>
          <w:rFonts w:ascii="Times New Roman" w:hAnsi="Times New Roman" w:eastAsia="黑体" w:cs="Times New Roman"/>
          <w:sz w:val="20"/>
          <w:szCs w:val="20"/>
        </w:rPr>
        <w:t xml:space="preserve">6</w:t>
      </w:r>
      <w:r>
        <w:rPr>
          <w:rFonts w:ascii="Times New Roman" w:hAnsi="Times New Roman" w:eastAsia="黑体" w:cs="Times New Roman"/>
          <w:sz w:val="20"/>
          <w:szCs w:val="20"/>
        </w:rPr>
        <w:t xml:space="preserve">（低转写态读数）区分灭绝与持续；高转写态下探针门控重扫实测 </w:t>
      </w:r>
      <w:r>
        <w:rPr>
          <w:rFonts w:ascii="Times New Roman" w:hAnsi="Times New Roman" w:eastAsia="黑体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黑体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黑体" w:cs="Times New Roman"/>
          <w:sz w:val="20"/>
          <w:szCs w:val="20"/>
        </w:rPr>
        <w:t xml:space="preserve">∈</w:t>
      </w:r>
      <w:r>
        <w:rPr>
          <w:rFonts w:ascii="Times New Roman" w:hAnsi="Times New Roman" w:eastAsia="黑体" w:cs="Times New Roman"/>
          <w:sz w:val="20"/>
          <w:szCs w:val="20"/>
        </w:rPr>
        <w:t xml:space="preserve">(</w:t>
      </w:r>
      <w:r>
        <w:rPr>
          <w:rFonts w:ascii="Times New Roman" w:hAnsi="Times New Roman" w:eastAsia="黑体" w:cs="Times New Roman"/>
          <w:sz w:val="20"/>
          <w:szCs w:val="20"/>
        </w:rPr>
        <w:t xml:space="preserve">4</w:t>
      </w:r>
      <w:r>
        <w:rPr>
          <w:rFonts w:ascii="Times New Roman" w:hAnsi="Times New Roman" w:eastAsia="黑体" w:cs="Times New Roman"/>
          <w:sz w:val="20"/>
          <w:szCs w:val="20"/>
        </w:rPr>
        <w:t xml:space="preserve">,</w:t>
      </w:r>
      <w:r>
        <w:rPr>
          <w:rFonts w:ascii="Times New Roman" w:hAnsi="Times New Roman" w:eastAsia="黑体" w:cs="Times New Roman"/>
          <w:sz w:val="20"/>
          <w:szCs w:val="20"/>
        </w:rPr>
        <w:t xml:space="preserve">8</w:t>
      </w:r>
      <w:r>
        <w:rPr>
          <w:rFonts w:ascii="Times New Roman" w:hAnsi="Times New Roman" w:eastAsia="黑体" w:cs="Times New Roman"/>
          <w:sz w:val="20"/>
          <w:szCs w:val="20"/>
        </w:rPr>
        <w:t xml:space="preserve">)</w:t>
      </w:r>
      <w:r>
        <w:rPr>
          <w:rFonts w:ascii="Times New Roman" w:hAnsi="Times New Roman" w:eastAsia="黑体" w:cs="Times New Roman"/>
          <w:sz w:val="20"/>
          <w:szCs w:val="20"/>
        </w:rPr>
        <w:t xml:space="preserve">（§6.5）。数据：DeepSeek-V4.1-Flash-1017，链均。</w:t>
      </w:r>
    </w:p>
    <w:p>
      <w:pPr>
        <w:jc w:val="center"/>
        <w:rPr>
          <w:rFonts w:ascii="SimHei" w:eastAsia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Figure 2. Poison lineage entries per generation for full-append conditions across capacity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3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and the selective control (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=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). The critical band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&lt;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≤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(low-transcription-state reading) separates extinction from persistence; under the high state, the probe-gated rescan measures </w:t>
      </w:r>
      <w:r>
        <w:rPr>
          <w:rFonts w:ascii="Times New Roman" w:hAnsi="Times New Roman" w:eastAsia="Times New Roman" w:cs="Times New Roman"/>
          <w:i w:val="true"/>
          <w:sz w:val="20"/>
          <w:szCs w:val="20"/>
        </w:rPr>
        <w:t xml:space="preserve">M</w:t>
      </w:r>
      <w:r>
        <w:rPr>
          <w:rFonts w:ascii="Times New Roman" w:hAnsi="Times New Roman" w:eastAsia="Times New Roman" w:cs="Times New Roman"/>
          <w:i w:val="true"/>
          <w:sz w:val="20"/>
          <w:szCs w:val="20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∈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(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(§6.5). Data: DeepSeek-V4.1-Flash-1017, chain means.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7 状态反馈的容量调控：理论衍生与控制实证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7.1 bang-bang 控制律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机制 B 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（链均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，C0-full 高态，§6.1），毒株存活 ⟺ 末代 FIFO 窗口内驻留 ≥1 条毒株条目；写入率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（毒株转写状态）与窗口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是存活的联合决定量——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随转写态升高而下移（两态实测）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高态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（实测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0.417、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0.750、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1.000）vs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低态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（实测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0.000）。状态双峰（分层 Beta-Binomial，20 批批级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、低态 </w:t>
      </w:r>
      <w:r>
        <w:rPr>
          <w:rFonts w:ascii="Times New Roman" w:hAnsi="Times New Roman" w:eastAsia="宋体" w:cs="Times New Roman"/>
          <w:sz w:val="21"/>
          <w:szCs w:val="21"/>
        </w:rPr>
        <w:t xml:space="preserve">≈</w:t>
      </w:r>
      <w:r>
        <w:rPr>
          <w:rFonts w:ascii="Times New Roman" w:hAnsi="Times New Roman" w:eastAsia="宋体" w:cs="Times New Roman"/>
          <w:sz w:val="21"/>
          <w:szCs w:val="21"/>
        </w:rPr>
        <w:t xml:space="preserve">0.25、高态 0.63–1.0，§11.4）使中间态不存在，故控制律取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阈值开关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（探针门控判据，§1.2e）→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\leftarrow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（毒丸存活压至 &lt;0.5 线）；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\leftarrow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（低态天然灭绝、记忆效用优先）。该律由机制 + 双峰结构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推导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，查表点全部为已测数值。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7.2 反馈带宽下的稳定性条件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控制有效 ⟺ 状态驻留 </w:t>
      </w:r>
      <w:r>
        <w:rPr>
          <w:rFonts w:ascii="Times New Roman" w:hAnsi="Times New Roman" w:eastAsia="宋体" w:cs="Times New Roman"/>
          <w:sz w:val="21"/>
          <w:szCs w:val="21"/>
        </w:rPr>
        <w:t xml:space="preserve">τ</w:t>
      </w:r>
      <w:r>
        <w:rPr>
          <w:rFonts w:ascii="Times New Roman" w:hAnsi="Times New Roman" w:eastAsia="宋体" w:cs="Times New Roman"/>
          <w:sz w:val="21"/>
          <w:szCs w:val="21"/>
        </w:rPr>
        <w:t xml:space="preserve"> &gt; 反馈延迟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（探针周期 ≈ 链周期 ≈3 分钟，时间对齐分层判读的判批延迟 1–2 链 ≈6 分钟，§11.4）。已测翻转例 </w:t>
      </w:r>
      <w:r>
        <w:rPr>
          <w:rFonts w:ascii="Times New Roman" w:hAnsi="Times New Roman" w:eastAsia="宋体" w:cs="Times New Roman"/>
          <w:sz w:val="21"/>
          <w:szCs w:val="21"/>
        </w:rPr>
        <w:t xml:space="preserve">τ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 分钟（10-22 15:30→16:02，附录 A），</w:t>
      </w:r>
      <w:r>
        <w:rPr>
          <w:rFonts w:ascii="Times New Roman" w:hAnsi="Times New Roman" w:eastAsia="宋体" w:cs="Times New Roman"/>
          <w:sz w:val="21"/>
          <w:szCs w:val="21"/>
        </w:rPr>
        <w:t xml:space="preserve">τ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</w:rPr>
        <w:t xml:space="preserve">\gg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 成立；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快速抖动（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）场景未测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——可证伪预言：若存在驻留时间短于判批延迟的状态抖动，动态调控失效、退化回静态容量，须随动探针数据标定其临界驻留（§11.4）。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7.3 三方案权衡面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写入层硬阻断（隔离 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，实测效用保留 0.88、存活率 0，EXP-A）、控制层软调节（动态容量：状态反馈下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 随探针读数切换，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本身无实测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——其效用/存活以高态静态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门控基线锚定：存活 0.417、记忆效用保留 0.305，2026-10-23 23:23 探针门控窗口 12 链，于实验前测得；降窗控毒的安全代价是牺牲约七成良性记忆）、静态容量（无反馈，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：高态存活 0.750（重扫，§6.5）/0.833（控制实验同批，§7.5）；效用保留率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0.541</w:t>
      </w:r>
      <w:r>
        <w:rPr>
          <w:rFonts w:ascii="Times New Roman" w:hAnsi="Times New Roman" w:eastAsia="宋体" w:cs="Times New Roman"/>
          <w:sz w:val="21"/>
          <w:szCs w:val="21"/>
        </w:rPr>
        <w:t xml:space="preserve">（02:38 同批 12 链离线判读，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））。参数化代价模型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U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：信息保留随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 增、毒株污染随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 增——高态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U</w:t>
      </w:r>
      <w:r>
        <w:rPr>
          <w:rFonts w:ascii="Times New Roman" w:hAnsi="Times New Roman" w:eastAsia="宋体" w:cs="Times New Roman"/>
          <w:sz w:val="21"/>
          <w:szCs w:val="21"/>
        </w:rPr>
        <w:t xml:space="preserve"> 基线值 = 3.333/10.938 =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0.305</w:t>
      </w:r>
      <w:r>
        <w:rPr>
          <w:rFonts w:ascii="Times New Roman" w:hAnsi="Times New Roman" w:eastAsia="宋体" w:cs="Times New Roman"/>
          <w:sz w:val="21"/>
          <w:szCs w:val="21"/>
        </w:rPr>
        <w:t xml:space="preserve">（C0-full 分母 48 链；门控窗口 12 链，2026-10-23，§6.5）。此处锚定数据均为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实验前测得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（隔离 EXP-A、高态静态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门控基线、高态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静态读数）；动态容量方案本身的行为（状态切换下的存活与效用）尚无实测。三方案在安全-效用二维上的层级排序是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推导预期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隔离（存活 0、效用 0.88）预期仍严格占优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；动态容量以高效用代价换得毒丸压制过半——其效用侧预期显著劣于隔离；其相对静态容量的安全侧增益（预期毒丸存活显著下降）交由 §7.4 方案与 §7.5 实验检验。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7.4 预先注册的实验方案与预期效果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本节将 §7.1–§7.3 的三个可证伪预言固定为受控实验方案。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基线于实验前测得（2026-10-23 23:23 探针门控窗口，探针 2/2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判高态）：高态 C0 无门禁 W=4，12 链——存活率 0.417（5/12，与 §6.5 高态 W=4 独立复现完全一致）、记忆效用保留率 0.305</w:t>
      </w:r>
      <w:r>
        <w:rPr>
          <w:rFonts w:ascii="Times New Roman" w:hAnsi="Times New Roman" w:eastAsia="宋体" w:cs="Times New Roman"/>
          <w:sz w:val="21"/>
          <w:szCs w:val="21"/>
        </w:rPr>
        <w:t xml:space="preserve">（C0-full 分母 10.938，§7.3）；C2 基线确定为 0.305。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协议（预先固定）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：控制律阈值开关——随动探针读数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（门控阈值，§1.2e）→ 实验链窗口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（链间切换）；状态测量用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平行随动探针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（时间对齐分层判读，探针链与实验链并行 1:3 配比、时间戳对齐、C0-full W16 6 代，§11.4），批按探针读数切片为状态同质区段；实验单元：高态窗口内动态容量 12 链 vs 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对照 12 链（同协议、无门禁、scnet-flash）；判批翻转 &gt;0.5 标记跨状态分层报告，判批延迟 1–2 链（≈6 分钟）内翻转按“反馈带宽外”记录（§7.2 预言检验点）。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判据（预先固定）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：C1 毒丸压制——动态链存活率 </w:t>
      </w:r>
      <w:r>
        <w:rPr>
          <w:rFonts w:ascii="Times New Roman" w:hAnsi="Times New Roman" w:eastAsia="宋体" w:cs="Times New Roman"/>
          <w:sz w:val="21"/>
          <w:szCs w:val="21"/>
        </w:rPr>
        <w:t xml:space="preserve">≤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（vs 静态高态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0.750，Fisher 单侧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）；C2 效用保留——动态链记忆效用保留率 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 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同态基线 0.305 的 0.9 倍（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标注：高态下动态臂≡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，本判据为跨窗口一致性检查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，防御效用证据来自绝对保留率 0.328 与隔离 0.88 的对照，§7.3）；C3 控制稳健——跨状态区段分层判读与整批混读结论方向一致；敏感性：存活率阈值按 §11.3 惯例以 0.8 复核，方向结论不变才接受。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预期效果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：C1 满足 ⟹ “高态下窗口收缩策略（控制律高态分支）安全侧显著优于静态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、效用侧显著劣于——二者在安全-效用权衡面上为不同工作点（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效用未测，不作 Pareto 优超声称）”，本章主张由理论推导转为受控实验实证（限高态分支）；C1 未满足（动态未显著优于静态）⟹ 控制律表述按 §11 惯例修正并记录在案（可能退化为“状态感知的静态配置”）。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7.5 实验结果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受控实验于 2026-10-24 02:38 凌晨窗口执行（探针 4/4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判高态、随动 1:3 配比全程判 W4 无切换）：动态臂 12 链全 W4——存活率 0.333（4/12）、记忆效用保留率 0.328（3.583/10.938）；静态臂 W8 12 链同批对照——存活率 0.833（10/12）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。判据检验：C1 存活率 0.333 </w:t>
      </w:r>
      <w:r>
        <w:rPr>
          <w:rFonts w:ascii="Times New Roman" w:hAnsi="Times New Roman" w:eastAsia="宋体" w:cs="Times New Roman"/>
          <w:sz w:val="21"/>
          <w:szCs w:val="21"/>
        </w:rPr>
        <w:t xml:space="preserve">≤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 且对静态 0.833 Fisher 单侧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（按 §11.3 敏感性惯例以 0.8 阈值复核，方向结论一致，通过）；静态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臂效用保留率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0.541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（同批离线判读）——安全侧 0.333 vs 0.833、效用侧 0.328 vs 0.541，权衡面上两个不同工作点（Pareto 优超声称撤回成立，§7.4/§11.4）；C2 效用 0.328 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，通过（一致性检查：高态下动态臂≡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、阈值 0.9×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基线，通过=跨窗口同态延续而非防御效用证据；绝对效用 0.328 vs 隔离 0.88 见 §7.3）；C3 探针区段全部同窗口、分层与整批判读方向一致，通过。未达判据的结果均按预注册要求如实报告。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跨窗口复现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高态存活 0.417（23:23 基线，5/12）→ 0.333（02:38 动态臂，4/12）→ 0.500（08:47 第三窗口动态臂，4/8，探针 5/5 判高态、记忆效用保留率 0.297，与 0.305/0.328 同量级）；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高态存活 0.750（19:00 重扫，9/12，§6.5）→ 0.833（02:38 静态臂，10/12）。合并三窗口 13/32 vs 19/24，单侧 Fisher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（双侧 0.0061）——安全侧结论不悬于单批 12 链对照。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7.6 实验总结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三项判据均满足——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受控实验实证的是控制律的高态分支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：探针全程判高态（02:38 窗口 4/4、第三窗口 5/5，均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）、动态臂零切换（两窗口 12+8 链全部运行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），实验因此等效“状态感知的静态配置”（§7.4 预写的退路形态）；其同批对照给出：窗口收缩（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）在效用达标（0.328 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）的同时将毒丸存活率从 0.833 压至 0.333（Fisher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），三窗口合并 13/32 vs 19/24（单侧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“高态下窗口收缩策略优于静态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”成立；跨状态切换动力学未行使（数据中翻转事件次数为零，切换→结局差分无观测），在余额约束下未完成跨翻转捕捉，列为待测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（§7.2/§11.4）。层级排序实测确认：隔离（存活 0、效用 0.88）仍严格占优、窗口收缩策略（存活 0.333、效用 0.328）为其下首档。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8 讨论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8.1 防御依赖隔离而非标记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三档实验、两架构收敛到同一分离：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标记门不可靠</w:t>
      </w:r>
      <w:r>
        <w:rPr>
          <w:rFonts w:ascii="Times New Roman" w:hAnsi="Times New Roman" w:eastAsia="宋体" w:cs="Times New Roman"/>
          <w:sz w:val="21"/>
          <w:szCs w:val="21"/>
        </w:rPr>
        <w:t xml:space="preserve">：Pro 档 47% 压缩（C1/C0 比值 0.529）在功效不足（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，功效 0.38）下不显著、C1-full 12/12 逐代同轨（写路径结构绕过）、H1AC 大样本配对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̄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）确证 Flash 档零压缩——软标记是可被模型忽略的信号；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隔离/过滤有效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：隔离跨模型（24/24）、跨任务族（48/48）、跨架构（C3-full 12/12 mem 恒 6）截断传播；σ 扫描（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/档，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含 2026-10-23 补测中间档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）确认 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是唯一完全抑制档（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sz w:val="21"/>
          <w:szCs w:val="21"/>
        </w:rPr>
        <w:t xml:space="preserve"> 恒 1、记忆不增长），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（放行率 0.9）仍无法阻止超临界累积（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补测全谱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存活率全部 1.00（无甜点）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；随机过滤（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）大样本下把存活率压到 0.062（跨谱存活率对照见 H1AC）。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隔离代价已量化（EXP-A）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：σ=1 的记忆效用保留 0.88（相对无门禁 C0 的良性存量 -12%，全部为新经验增量损失，种子知识无损）；σ 中档（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 0.5/0.25/0.1）因毒株被压、良性条目在 FIFO 份额补偿，良性存量反而高于 C0（1.19–1.33 倍）；补测中间档（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 0.75/0.9）效用保留 1.12/0.96、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存活率均 1.00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二维结论（已测全谱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）：要么硬隔离（-12% 增量），要么接受毒株超临界，不存在同时保留增量且抑制毒株的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档（A-H4 判据：无甜点）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。一句限定：在机制 B 下，只要放行率非零则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 不灭几近是机制推论（线性累积-容量竞争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），故“无甜点”在很大程度上是机制 B 的演绎结果，EXP-A 实测的增量价值主要在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效用侧数字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（中间档保留 1.12/0.96 而非假设的必然损失）而非存活率侧。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机制解释：标记是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决策层的软约束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（模型可无视），隔离是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写入层的结构阻断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（未终审条目物理不可达）。防御设计因此应以写入层门禁为主体，标记仅作审计线索。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在这两极之间还存在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调控层：状态反馈软调节（动态容量）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。控制实验（§7）在探针判定的高转写态下实测的是该控制律的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高态分支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：探针全程判高态（4/4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）、动态臂零切换，实验等效“状态感知的静态配置”；其同批对照给出窗口收缩策略（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）将毒株存活率由 0.833 降至 0.333（Fisher 单侧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；跨三窗口合并 13/32 vs 19/24，单侧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）、记忆效用保留 0.328 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（C2 判据，一致性检查），C1–C3 三项判据全部命中（§7.5）；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跨状态切换动力学（状态翻转→窗口切换→结局差分）未行使，列为待测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（§7.2/§11.4）。该软调节有效但代价显著：牺牲约七成良性记忆（§7.3），且有效性依赖探针判定带宽与状态驻留（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τ</w:t>
      </w:r>
      <w:r>
        <w:rPr>
          <w:rFonts w:ascii="Times New Roman" w:hAnsi="Times New Roman" w:eastAsia="宋体" w:cs="Times New Roman"/>
          <w:sz w:val="21"/>
          <w:szCs w:val="21"/>
        </w:rPr>
        <w:t xml:space="preserve">&gt;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，§7.2）；其与隔离的差距（存活 0.333 vs 0、效用 0.328 vs 0.88）说明软调节是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次优但可用的防御层</w:t>
      </w:r>
      <w:r>
        <w:rPr>
          <w:rFonts w:ascii="Times New Roman" w:hAnsi="Times New Roman" w:eastAsia="宋体" w:cs="Times New Roman"/>
          <w:sz w:val="21"/>
          <w:szCs w:val="21"/>
        </w:rPr>
        <w:t xml:space="preserve">。防御层次由此完备为：写入层结构阻断（隔离，不可替代主体）&gt; 状态反馈软调节（高态分支受控实证、切换动力学待测）&gt; 软标记与静态参数调优（不可靠）。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8.2 架构决定机制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转写协议改变传播的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数学结构</w:t>
      </w:r>
      <w:r>
        <w:rPr>
          <w:rFonts w:ascii="Times New Roman" w:hAnsi="Times New Roman" w:eastAsia="宋体" w:cs="Times New Roman"/>
          <w:sz w:val="21"/>
          <w:szCs w:val="21"/>
        </w:rPr>
        <w:t xml:space="preserve">而非仅其参数：selective→分支衰减（GW，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模型特定；扩样 12 链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、CI 含 1，亚临界/临界保持成立），full-append→线性累积-容量竞争（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定结局）。推论：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记忆架构是安全属性而非性能属性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——“全量追加”在信息保留上有用，在投毒传播上是放大器；容量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是可配置的传播控制旋钮（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 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联合函数，本协议档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；良性写入率越高，临界容量越大）。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限定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读数依赖毒株转写状态——分裂已归因为亚小时级状态切换而非协议差异（同日双脚本重跑无差异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，§6.5），故“旋钮”须按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状态内</w:t>
      </w:r>
      <w:r>
        <w:rPr>
          <w:rFonts w:ascii="Times New Roman" w:hAnsi="Times New Roman" w:eastAsia="宋体" w:cs="Times New Roman"/>
          <w:sz w:val="21"/>
          <w:szCs w:val="21"/>
        </w:rPr>
        <w:t xml:space="preserve">理解：改变容量是否改变结局，在同一毒株转写状态下单调成立，跨状态以并列读数报告（探针门控重扫实测：高转写态下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0.75、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，§6.5）。状态反馈使该旋钮可动态调节：控制实验证实高转写态下由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动态切至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的存活抑制（0.833→0.333，Fisher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）显著优于保持静态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（§7.5）。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8.3 模型异质性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无门禁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跨模型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、跨任务族 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——传播强度是模型-任务-位点联合参数，不可跨域迁移（§10）。隔离保证与之无关：无论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在区间何处，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 一律截断。这给出了一条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与模型无关的安全承诺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：防御的可靠性不随模型换代漂移。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8.4 乘性律的边界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B-H1c 点估计支持（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，预测 0.5 吻合）但 CI 下界微出（0.017）。诚实判读：乘性压缩律在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期望层</w:t>
      </w:r>
      <w:r>
        <w:rPr>
          <w:rFonts w:ascii="Times New Roman" w:hAnsi="Times New Roman" w:eastAsia="宋体" w:cs="Times New Roman"/>
          <w:sz w:val="21"/>
          <w:szCs w:val="21"/>
        </w:rPr>
        <w:t xml:space="preserve">获得大样本支持，在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判据层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（CI 完全落入目标带）未完全通过；池化口径的幸存者偏差失效提醒——传播实验的统计口径必须在预注册阶段固定，事后补救会引入选择性报告风险。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8.5 对 SE 学科的含义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本文把一条 SE”近公理”规律（经验自免疫）从经验观察提升为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可机检条件定理 + 预注册实测</w:t>
      </w:r>
      <w:r>
        <w:rPr>
          <w:rFonts w:ascii="Times New Roman" w:hAnsi="Times New Roman" w:eastAsia="宋体" w:cs="Times New Roman"/>
          <w:sz w:val="21"/>
          <w:szCs w:val="21"/>
        </w:rPr>
        <w:t xml:space="preserve">的工程公理（§2.5 定位）。方法论含义：Brooks/Lehman/Conway 式经验定律的下一代形式，可以是”条件定理+实测支撑”结构，而非停留在归纳总结。限定同 §2.5：被机检的是概率论条件定理，SE 定律的工程公理化本身是方法论主张。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9 机制修正叙事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9.1 预注册假设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实验计划预先登记：full-append 无门禁下的毒株传播服从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Galton-Watson 分支过程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（S-H3）：后代数随亲代种群扩张，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|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，超临界（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）时以正概率永不灭绝（Lean T4），预期观测到谱系倍增型增长。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9.2 机制证据与证伪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逐代 offspring 核对（</w:t>
      </w:r>
      <w:r>
        <w:rPr>
          <w:rFonts w:ascii="Times New Roman" w:hAnsi="Times New Roman" w:eastAsia="宋体" w:cs="Times New Roman"/>
          <w:sz w:val="21"/>
          <w:szCs w:val="21"/>
        </w:rPr>
        <w:t xml:space="preserve">e_supercritical_sh3.py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）发现与分支过程矛盾的结构性事实：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写入 0 或 1 且与种群无关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：每代新写 P1 为 0 或 1 条（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，PMF=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[0,1]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，链均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，11/12 链每代恒 1），且写入不依赖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线性累积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（未饱和段），实测 Z=[1,2,2.917,3.917,3.917,4.917,4.917,4.917]（g0–g7 全代）——无倍增、无超线性；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容量饱和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：触及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 后进入 FIFO 竞争稳态（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），而非分支过程的随机灭绝路径。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结论：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S-H3 被机制证据证伪</w:t>
      </w:r>
      <w:r>
        <w:rPr>
          <w:rFonts w:ascii="Times New Roman" w:hAnsi="Times New Roman" w:eastAsia="宋体" w:cs="Times New Roman"/>
          <w:sz w:val="21"/>
          <w:szCs w:val="21"/>
        </w:rPr>
        <w:t xml:space="preserve">。full-append 的传播是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线性累积-容量竞争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（机制 B），“超临界”保留为工程语义（持续累积不灭绝），精确机制不再是 GW 分支。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9.3 修订后的理论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机制 A（分支衰减）仍适用于 selective 架构（几何律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，Lean T1/T2 条件成立）；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机制 B（累积-竞争）适用于 full-append：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，链均 0.917），结局由容量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决定（当前协议下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，低转写态读数）；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隔离不变性（S-H4）与机制无关——C3-full 12/12 在分支前提不成立处仍截断传播，说明隔离承诺比其形式化前提更稳健。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机制 B 的传播结构进一步推导出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状态反馈控制律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（bang-bang 阈值切换，§7.1）：探针判定高转写态则窗口调至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、否则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；控制实验（§7.5）证实其在受控设置下显著压制毒株存活（0.833→0.333，Fisher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9.4 论文处理原则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不隐藏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：证伪事实在 Results（§6.1）与本文完整呈现；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不混淆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：机制 B 的“持续累积”与 GW 的“超临界”是不同数学对象，全文符号纪律（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vs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vs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）防止误读；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方法论资产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：此案例演示了预注册假说如何被结构证据而非显著性检验证伪——机制识别优先于统计推断。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10 适用域与可推广性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10.1 适用边界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任务族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：主实验任务族为测试用例编写（pytest），四变体（正确性/边界/负例/回归）；跨任务族传播强度的不可迁移（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）是实测结论——本文不声称对任意任务族的数值预测；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通道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：理论实证限定于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纯社会传播通道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（禁用物理执行反馈，仅上下文-记忆-转写回路）；生产现场的工程闭环（自主提交-晋升-归档循环）满足五重物理判据（§2.3），其与理论通道的定量连接——工程侧晋升回路比例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q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（实测 1.00）与理论传播强度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的耦合——为开放项（§11.4）；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模型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：三模型档（Pro/Kimi/Flash），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模型特定；隔离保证不依赖模型；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架构</w:t>
      </w:r>
      <w:r>
        <w:rPr>
          <w:rFonts w:ascii="Times New Roman" w:hAnsi="Times New Roman" w:eastAsia="宋体" w:cs="Times New Roman"/>
          <w:sz w:val="21"/>
          <w:szCs w:val="21"/>
        </w:rPr>
        <w:t xml:space="preserve">：selective / full-append / 容量档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（容量曲面档 2026-10-23 补充）；向量库直写以 full-append 为代理，未单列。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上述边界之外，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调控结论须按毒株转写状态限定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：动态容量软调节的有效性在探针判定的高转写态窗口下测得（§7.4 门控探针 2/2、控制实验探针 4/4 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，02:38 执行）；低转写态下动态容量行为未实测（低态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灭绝、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），预期退化为静态容量；驻留时间短于反馈带宽（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τ</w:t>
      </w:r>
      <w:r>
        <w:rPr>
          <w:rFonts w:ascii="Times New Roman" w:hAnsi="Times New Roman" w:eastAsia="宋体" w:cs="Times New Roman"/>
          <w:sz w:val="21"/>
          <w:szCs w:val="21"/>
        </w:rPr>
        <w:t xml:space="preserve">&lt;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）的快速抖动场景未测（§7.2 可证伪预言）。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10.2 保证与数值的分层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跨边界保证（理论层）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：隔离（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）截断传播——跨模型、跨任务族、跨架构实测成立，Lean 机检（T3 条件定理）支撑其结构必然性；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边界内数值（经验层）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：机制 A 的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实测为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毒株转写状态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条件量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：随良性写入率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上移、绝对读数随转写状态漂移——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≤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（高态日读数），低态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、高态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，§6.5）、乘性律参数——仅对实测域有效，跨域迁移禁止；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工程层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：生产现场五重物理判据（§2.3）为部署裁决，其与理论参数的耦合列为开放项。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10.3 收缩声明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本文对“无门禁智能体记忆系统的投毒传播”给出机制分类（架构决定）与防御分离（隔离&gt;标记），不声称：任意任务族/模型的定量预测、跨通道因果、记忆系统的整体安全性。超出范围的推论视为读者延伸而非本文主张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11 局限与未来工作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11.1 标记门效应的模型异质性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Pro 档标记门方向为负（C1/C0 比值 0.529，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，功效不足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），Flash 档零压缩（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功效充足）。两档方向不一致的原因未归因：可能是模型对软信号（DRAFT_SUSPECT 标记）的采纳倾向差异，也可能是任务族调节。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future work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：同协议跨模型配对比较标记采纳率。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11.2 双毒株事件倍增失败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H1AC 的 P2 毒株几乎不传播（</w:t>
      </w:r>
      <w:r>
        <w:rPr>
          <w:rFonts w:ascii="Times New Roman" w:hAnsi="Times New Roman" w:eastAsia="宋体" w:cs="Times New Roman"/>
          <w:sz w:val="21"/>
          <w:szCs w:val="21"/>
        </w:rPr>
        <w:t xml:space="preserve">μ</w:t>
      </w:r>
      <w:r>
        <w:rPr>
          <w:rFonts w:ascii="Times New Roman" w:hAnsi="Times New Roman" w:eastAsia="宋体" w:cs="Times New Roman"/>
          <w:sz w:val="21"/>
          <w:szCs w:val="21"/>
        </w:rPr>
        <w:t xml:space="preserve">≈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）——模型未采纳 P2 的事件通道，“事件密度倍增”设计目标未达成。P1 的 48/64 样本量已远超主实验，但双毒株相互作用的统计设计需重新构造（如提高事件信号强度）。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11.3 统计口径教训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H1AC 池化 per-parent 口径在 C2 下因幸存者偏差失效（末代存活仅 6%，池化比值 1.017 无意义）——已改用链均并在计划 §10 记录。启示：传播实验的判读单位必须在预注册阶段固定；B-H1c 的 CI 下界微出（0.017）同样提示边界判据需要更保守的界定或更大样本。COMPLEMENT-EXP 补充实验亦有两处判据口径修正（EXP-A 收益改“无累积传播”判定、EXP-B 的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定义改“存活率首次 ≥0.5”档），均已记录于计划文档 §9——预注册判据与机制事实冲突时，修正须记录在案，不得在结果已知后更改判据。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EXP-B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判据敏感性（阈值 0.5 → 0.8）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：按现有数据复核，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≤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——“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 升 →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升”的定性结论在阈值 0.8 下保持；仅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 档判定从“</w:t>
      </w:r>
      <w:r>
        <w:rPr>
          <w:rFonts w:ascii="Times New Roman" w:hAnsi="Times New Roman" w:eastAsia="宋体" w:cs="Times New Roman"/>
          <w:sz w:val="21"/>
          <w:szCs w:val="21"/>
        </w:rPr>
        <w:t xml:space="preserve">≤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”变为“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”（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0.50 恰在阈值边界），方向结论不受影响。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 档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补跑至 12 链后存活 0.92（两种阈值下均达标），与主协议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的分裂（§6.5）在扩样后保持——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归因审计判定为毒株转写行为的亚小时级状态切换（§6.5/§11.4），而非判据阈值选择或协议差异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11.4 隔离代价与容量联合性的残余开放项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补充实验（EXP-A/B，Flash）解决了隔离代价（σ=1 效用保留 0.88）与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联合性（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联合函数）的定量缺口；2026-10-23 补测中间档（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）后 σ 扫描覆盖全谱 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，A-H4 判据无甜点。残余开放项：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隔离代价仅测记忆存量侧（效用保留）；任务完成率侧（test_code_len）的代价未单列统计——§6.5 的记忆效用保留 0.88 不涵盖“隔离下良性经验缺失对下游任务的影响”；σ 更细粒度档（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）未测；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 曲面只覆盖四个写入率档，检索策略维未扫（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对检索策略的漂移仍为开放项）；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容量曲面的非单调异常（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存活率 1.00）样本量不足（6 链），未归因；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分裂已归因（2026-10-23 同日重跑对照，§6.5）：非协议差异，实为 DeepSeek-V4.1-Flash-1017 毒株转写行为的亚小时级状态切换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（同一日历日内高低态即翻转：10-22 15:30 C0-full 高转写态 0.917/代 vs 16:02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原批低转写态 0.25/代，相隔约 32 分钟，附录 A 时间戳；10-22 批次对全部 10-23 数据 Fisher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，同日双脚本重跑无差异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漂移区间已量化</w:t>
      </w:r>
      <w:r>
        <w:rPr>
          <w:rFonts w:ascii="Times New Roman" w:hAnsi="Times New Roman" w:eastAsia="宋体" w:cs="Times New Roman"/>
          <w:sz w:val="21"/>
          <w:szCs w:val="21"/>
        </w:rPr>
        <w:t xml:space="preserve">（10-22 毒株写入 2.00/链 vs 10-23 5.0–6.75/链，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存活率随之 0↔0.58–0.92）为已测事实；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漂移观测模型已建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（分层 Beta-Binomial，链级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∼</w:t>
      </w:r>
      <w:r>
        <w:rPr>
          <w:rFonts w:ascii="Times New Roman" w:hAnsi="Times New Roman" w:eastAsia="宋体" w:cs="Times New Roman"/>
          <w:sz w:val="21"/>
          <w:szCs w:val="21"/>
        </w:rPr>
        <w:t xml:space="preserve">Binomial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T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a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t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h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、批次级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a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t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h</w:t>
      </w:r>
      <w:r>
        <w:rPr>
          <w:rFonts w:ascii="Times New Roman" w:hAnsi="Times New Roman" w:eastAsia="宋体" w:cs="Times New Roman"/>
          <w:sz w:val="21"/>
          <w:szCs w:val="21"/>
        </w:rPr>
        <w:t xml:space="preserve">∼</w:t>
      </w:r>
      <w:r>
        <w:rPr>
          <w:rFonts w:ascii="Times New Roman" w:hAnsi="Times New Roman" w:eastAsia="宋体" w:cs="Times New Roman"/>
          <w:sz w:val="21"/>
          <w:szCs w:val="21"/>
        </w:rPr>
        <w:t xml:space="preserve">Beta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α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β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，MLE 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α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β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，4 批 42 链）。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探针校准协议已实测（2026-10-23 15:02–15:30 与 23:48–次日 00:13 两个时段窗口，各 8 个探针批次 C0-full W=16 6 代，~3 分钟/链）：两个窗口全部 16 探针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b w:val="true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——自 15:00 起连续约 9 小时处于稳定高毒株转写态（时段内批间一致，状态可判定）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；20 批（4 历史 + 16 探针）重估 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α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β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3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，后验预测区间 [0.013, 1.000] 未随批次级样本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 收缩——原因非样本不足而是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漂移呈状态双峰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（低转写态 </w:t>
      </w:r>
      <w:r>
        <w:rPr>
          <w:rFonts w:ascii="Times New Roman" w:hAnsi="Times New Roman" w:eastAsia="宋体" w:cs="Times New Roman"/>
          <w:sz w:val="21"/>
          <w:szCs w:val="21"/>
        </w:rPr>
        <w:t xml:space="preserve">≈</w:t>
      </w:r>
      <w:r>
        <w:rPr>
          <w:rFonts w:ascii="Times New Roman" w:hAnsi="Times New Roman" w:eastAsia="宋体" w:cs="Times New Roman"/>
          <w:sz w:val="21"/>
          <w:szCs w:val="21"/>
        </w:rPr>
        <w:t xml:space="preserve">0.25 vs 高转写态 0.63–1.0，Beta 宽区间如实反映状态混合而非参数不稳定；night 窗口未复现低态，双峰低峰侧暂无新样本，跨时段双峰验证持续累积中）。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校准规则（探针协议）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：每实验批启动前跑 1 条探针链判定当前毒株转写状态，跨批比较限于同状态批次（6 代探针即可判定）；跨批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绝对读数标记为状态敏感（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探针门控重扫实测，§6.5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 毒株转写状态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条件量——低转写态下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灭绝，高转写态下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0.75、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），同批内比较不受影响。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探针协议的批级一致性假设已由多时段探针批支持</w:t>
      </w:r>
      <w:r>
        <w:rPr>
          <w:rFonts w:ascii="Times New Roman" w:hAnsi="Times New Roman" w:eastAsia="宋体" w:cs="Times New Roman"/>
          <w:sz w:val="21"/>
          <w:szCs w:val="21"/>
        </w:rPr>
        <w:t xml:space="preserve">（15:00 窗口 8/8、23:48 night 窗口 8/8、门控判批 2/2 与 2/2 均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——同态跨时段延续），扩展表征进行中（多时段探针计划持续累积批次级样本，morning 窗口 2026-10-24 07:30 定时任务未触发（探针未运行；不表示状态未翻转））。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批内跨翻转风险与平行随动探针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：亚小时级切换意味一个 30–40 分钟的实验批可能跨状态翻转（本次重扫 12 链 × 3 档约 36 分钟，0.417/0.75/1.00 的干净单调性提示未跨翻转，但属事后推断）。穿插探针仅能事后确认翻转、不可事前预测，意义有限；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平行随动探针（时间对齐分层判读）</w:t>
      </w:r>
      <w:r>
        <w:rPr>
          <w:rFonts w:ascii="Times New Roman" w:hAnsi="Times New Roman" w:eastAsia="宋体" w:cs="Times New Roman"/>
          <w:sz w:val="21"/>
          <w:szCs w:val="21"/>
        </w:rPr>
        <w:t xml:space="preserve">为正式解法：探针链与实验链并行持续采样（时间戳对齐），批按探针读数切片为状态同质区段合并判读，区段间翻转 &gt;0.5 则标记跨状态并分层报告；随动探针同时为漂移模型持续累积批次级样本。控制实验（§7.5）自身局限：动态臂两窗口共 20 链（02:38 十二链 + 08:47 第三窗口八链，探针 4/4 与 5/5 均判高态），未跨状态重复；探针全程判高态、动态臂零切换——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实测对象为控制律高态分支，跨状态切换动力学未行使，列为待测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（随动探针切片机制（C3 判据）为跨翻转窗口设计，尚未触发；2026-10-24 上午 48 链完整批因实验额度约束缩减为 8 链，未跑至翻转）；静态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臂效用保留率 0.541（同批离线判读）——安全侧胜（0.333 vs 0.833）、效用侧劣（0.328 vs 0.541），权衡面两个工作点确认，§7.4 的 Pareto 优超声称据此撤回、降级为权衡面表述；C1 判据（Fisher 单侧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）在 12 链动态臂样本下计算，扩展样本与低态对照为 future work。控制律升级路线（future work）：当前探针测量的是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外生扰动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（模型毒株转写状态，不受窗口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 影响），控制结构更接近前馈补偿；教科书意义的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输出反馈</w:t>
      </w:r>
      <w:r>
        <w:rPr>
          <w:rFonts w:ascii="Times New Roman" w:hAnsi="Times New Roman" w:eastAsia="宋体" w:cs="Times New Roman"/>
          <w:sz w:val="21"/>
          <w:szCs w:val="21"/>
        </w:rPr>
        <w:t xml:space="preserve">应改为直接测量受控对象自身输出（实验链记忆内的毒丸存量或存留率）再调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部署附加投入评估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（基于上述实测读数；Flash 计价 1 token=0.19 credits、单链约 14,000 tokens 折 2,660 credits）：12 链受控批下，静态高态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批成本 31,920 credits（毒丸存活期望 10.0 链、效用保留 0.541）；门控方案（+1 探针）34,580 credits（存活 4.0 链、效用 0.328），增量 2,660 credits、即每消灭一条毒丸链 443 credits；随动 1:3（+4 探针，02:38 实测配置）42,560 credits（增量 1,773 credits/毒丸链）；随动 1:2 加门控 50,540 credits（增量 3,103 credits/毒丸链）。安全与效用在三档防御配置下完全相同（0.333/0.328，高态分支读数）——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探针开销增量全部购买的是“批内漂移可行使性”（切换动力学，上文列为待测），而非直接的安全收益</w:t>
      </w:r>
      <w:r>
        <w:rPr>
          <w:rFonts w:ascii="Times New Roman" w:hAnsi="Times New Roman" w:eastAsia="宋体" w:cs="Times New Roman"/>
          <w:sz w:val="21"/>
          <w:szCs w:val="21"/>
        </w:rPr>
        <w:t xml:space="preserve">；权衡点实为效用侧：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较静态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牺牲 21.3 个百分点良性记忆（0.541→0.328）。对照而言，隔离在纯 credits–安全–效用表上绝对占优（零增量、毒丸 0 存活、效用保留 0.88）；动态容量控制的部署合理性因此依赖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隔离的可用性代价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（记忆冻结期间功能不可用）这一运营前提——该代价未计入 credits、不可量化，部署决策需按可用性需求取舍。成本结论对 token 量纲不变：生产环境单价不同时按 token 数等比换算。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11.5 双层连接未定理化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生产现场工程闭环（晋升/拦截/泄漏，五重物理判据，§2.3）与理论通道（纯社会传播，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）的定量连接（工程侧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q</w:t>
      </w:r>
      <w:r>
        <w:rPr>
          <w:rFonts w:ascii="Times New Roman" w:hAnsi="Times New Roman" w:eastAsia="宋体" w:cs="Times New Roman"/>
          <w:sz w:val="21"/>
          <w:szCs w:val="21"/>
        </w:rPr>
        <w:t xml:space="preserve"> 回路 ↔ 理论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耦合）尚未定理化——本文不声称工程闭环是理论通道的实证。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future work 首位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：构造双层通道的耦合模型。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11.6 生态效度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主实证集中于测试编写任务族；跨任务族仅隔离保证获得推广证据（48/48 链），乘性律与容量临界的跨族推广未测。向量库直写架构未单列实验（以 full-append 为代理）。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11.7 其他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模型档时间快照：DeepSeek-V4.1-Flash-1017 发布于 2026-10-17，SUPERCRITICAL 与 H1AC 全部实验在其后 5 日内（2026-10-22）、COMPLEMENT-EXP 三实验在其后 6 日内（2026-10-23）完成（各批次运行时间戳见附录 A）；结论对更新模型代际的漂移未验证；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采样温度 0.7 固定，未扫描采样温度对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的影响；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判读脚本依赖确定性重组种子，跨平台浮点差异未测。</w:t>
      </w:r>
    </w:p>
    <w:p>
      <w:pPr>
        <w:jc w:val="center"/>
      </w:pPr>
      <w:r>
        <w:rPr/>
        <w:drawing>
          <wp:inline xmlns:wp="http://schemas.openxmlformats.org/drawingml/2006/wordprocessingDrawing">
            <wp:extent cx="5580000" cy="3130244"/>
            <wp:docPr id="3" name="image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xmlns:r="http://schemas.openxmlformats.org/officeDocument/2006/relationships" r:embed="rId24"/>
                    <a:stretch/>
                  </pic:blipFill>
                  <pic:spPr>
                    <a:xfrm>
                      <a:ext cx="5580000" cy="313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SimHei" w:hAnsi="SimHei" w:eastAsia="SimHei"/>
          <w:sz w:val="20"/>
          <w:szCs w:val="20"/>
        </w:rPr>
      </w:pPr>
      <w:r>
        <w:rPr>
          <w:rFonts w:ascii="Times New Roman" w:hAnsi="Times New Roman" w:eastAsia="黑体" w:cs="Times New Roman"/>
          <w:sz w:val="20"/>
          <w:szCs w:val="20"/>
        </w:rPr>
        <w:t xml:space="preserve">图 3  状态反馈容量调控的部署成本-收益：12 链受控批成本（柱，k credits）与毒丸存活率/记忆效用保留率（线，高态三窗口合并读数，§11.4）。门控至随动成本上升（34,580→50,540 credits）而安全与效用不变——探针增量购买的是批内漂移可行使性（切换动力学，待测）而非直接安全；隔离零增量且毒丸存活 0、效用保留 0.88，其代价为记忆冻结的可用性损失。数据：DeepSeek-V4.1-Flash-1017，Flash 1 token=0.19 credits、单链约 2,660 credits。</w:t>
      </w:r>
    </w:p>
    <w:p>
      <w:pPr>
        <w:jc w:val="center"/>
        <w:rPr>
          <w:rFonts w:ascii="SimHei" w:eastAsia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Figure 3  Deployment cost-benefit of state-feedback capacity regulation: batch cost of a 12-chain controlled batch (bars, k credits) vs. poison survival and memory-utility retention (lines; high-state three-window merged readings, §11.4). Cost rises from gated (34,580) to companion 1:2 (50,540 credits) while safety and utility stay identical—the probe increment buys within-batch drift exercisability (switching dynamics, untested), not direct safety; quarantine has zero increment with zero poison survival and 0.88 utility retention, at the cost of memory-freeze availability loss. Data: DeepSeek-V4.1-Flash-1017; Flash 1 token = 0.19 credits, one chain ≈ 2,660 credits.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12 结论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12.1 结论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机制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：无门禁的累积型（full-append）智能体记忆架构下，注入毒株持续累积不灭绝——机制为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线性累积-容量竞争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（每代写入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+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Z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+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），实测链均写入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、容量饱和后 FIFO 竞争稳态 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（跨机制对比传播比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a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g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r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，估计器与 GW 语义限定见 §6.1 表注）；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架构效应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：传播机制由架构决定而非模型——selective 转写=分支衰减（GW，跨模型 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̂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[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），full-append=累积-竞争；记忆容量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为控制参量，临界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低转写态</w:t>
      </w:r>
      <w:r>
        <w:rPr>
          <w:rFonts w:ascii="Times New Roman" w:hAnsi="Times New Roman" w:eastAsia="宋体" w:cs="Times New Roman"/>
          <w:sz w:val="21"/>
          <w:szCs w:val="21"/>
        </w:rPr>
        <w:t xml:space="preserve">读数（本协议档；与 COMPLEMENT-EXP 曲面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 相容、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边界格点分裂，跨状态并列读数见 §6.5，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为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毒株转写状态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 条件量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——高转写态探针门控重扫实测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存活 0.75、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∈</w:t>
      </w:r>
      <w:r>
        <w:rPr>
          <w:rFonts w:ascii="Times New Roman" w:hAnsi="Times New Roman" w:eastAsia="宋体" w:cs="Times New Roman"/>
          <w:sz w:val="21"/>
          <w:szCs w:val="21"/>
        </w:rPr>
        <w:t xml:space="preserve">(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,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，缩小记忆窗口不能可靠防住投毒；同日双脚本重跑无差异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，分裂已归因为毒株转写行为的亚小时级状态切换而非协议差异，§6.5/§11.4）；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隔离不变性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：隔离（</w:t>
      </w:r>
      <w:r>
        <w:rPr>
          <w:rFonts w:ascii="Times New Roman" w:hAnsi="Times New Roman" w:eastAsia="宋体" w:cs="Times New Roman"/>
          <w:sz w:val="21"/>
          <w:szCs w:val="21"/>
        </w:rPr>
        <w:t xml:space="preserve">σ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）跨机制截断传播——Lean 4 机检条件定理（T3）+ 跨模型 24/24、跨任务族 48/48、full-append 12/12 实测；标记门效应模型异质且不可靠（Pro 47% 压缩不显著 / C1-full 结构同轨 / Flash 大样本确证零压缩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9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）——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防御依赖隔离而非标记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状态反馈调控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：控制律的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高态分支</w:t>
      </w:r>
      <w:r>
        <w:rPr>
          <w:rFonts w:ascii="Times New Roman" w:hAnsi="Times New Roman" w:eastAsia="宋体" w:cs="Times New Roman"/>
          <w:sz w:val="21"/>
          <w:szCs w:val="21"/>
        </w:rPr>
        <w:t xml:space="preserve">经受控实验实证——探针全程判高态、动态臂零切换（等效“状态感知的静态配置”），高转写态下窗口收缩策略（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→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）将毒株存活由 0.833 压至 0.333（同批对照，Fisher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；跨三窗口合并 13/32 vs 19/24，单侧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）、效用保留 0.328 </w:t>
      </w:r>
      <w:r>
        <w:rPr>
          <w:rFonts w:ascii="Times New Roman" w:hAnsi="Times New Roman" w:eastAsia="宋体" w:cs="Times New Roman"/>
          <w:sz w:val="21"/>
          <w:szCs w:val="21"/>
        </w:rPr>
        <w:t xml:space="preserve">≥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，C1–C3 判据命中（§7）；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跨状态切换动力学未行使，列为待测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（§7.2/§11.4）。其代价为约七成良性记忆且依赖探针带宽（对照：静态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8</w:t>
      </w:r>
      <w:r>
        <w:rPr>
          <w:rFonts w:ascii="Times New Roman" w:hAnsi="Times New Roman" w:eastAsia="宋体" w:cs="Times New Roman"/>
          <w:sz w:val="21"/>
          <w:szCs w:val="21"/>
        </w:rPr>
        <w:t xml:space="preserve"> 效用保留率 0.541，效用侧确为劣——权衡面不同工作点），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防御层次为：结构隔离 &gt; 状态反馈软调节（高态分支实证）&gt; 静态参数调优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——缩小记忆窗口不能可靠防住投毒（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为状态条件量，§6.5/§11.4）。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12.2 贡献回顾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1. 机制层：架构决定机制的两分法 + 容量控制参量（§3）；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2. 形式化层：Lean 4 机检定理链，零 </w:t>
      </w:r>
      <w:r>
        <w:rPr>
          <w:rFonts w:ascii="Times New Roman" w:hAnsi="Times New Roman" w:eastAsia="宋体" w:cs="Times New Roman"/>
          <w:sz w:val="21"/>
          <w:szCs w:val="21"/>
        </w:rPr>
        <w:t xml:space="preserve">sorry</w:t>
      </w:r>
      <w:r>
        <w:rPr>
          <w:rFonts w:ascii="Times New Roman" w:hAnsi="Times New Roman" w:eastAsia="宋体" w:cs="Times New Roman"/>
          <w:sz w:val="21"/>
          <w:szCs w:val="21"/>
        </w:rPr>
        <w:t xml:space="preserve">（§4）；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3. 实证层：预注册、跨模型×跨架构×跨任务族×大样本闭合判据（§5–§6）；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4. 工程含义：隔离优先的防御设计原则（§8.1）+ 诚实机制修正案例（§9）。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12.3 学科含义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软件工程的经验定律可以且应当提升为“条件定理 + 实测支撑”的工程公理结构（方法论主张；被机检的对象为概率论条件定理，限定见 §2.5）；本工作提供了完整实例（形式化 + 预注册 + 机制修正），并给出可迁移的方法论模板（三层知识地位 + 预注册判据 + 机制识别优先）。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附录</w:t>
      </w:r>
    </w:p>
    <w:p>
      <w:pPr>
        <w:pStyle w:val="BT5"/>
      </w:pPr>
      <w:r>
        <w:rPr>
          <w:rFonts w:ascii="Times New Roman" w:hAnsi="Times New Roman" w:eastAsia="黑体" w:cs="Times New Roman"/>
          <w:sz w:val="24"/>
          <w:szCs w:val="24"/>
        </w:rPr>
        <w:t xml:space="preserve">A. 判读脚本与数据清单</w:t>
      </w:r>
    </w:p>
    <w:p>
      <w:pPr>
        <w:spacing w:line="276" w:lineRule="auto" w:after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判读脚本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（全部入 git）：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573"/>
        <w:gridCol w:w="1573"/>
        <w:gridCol w:w="1574"/>
      </w:tblGrid>
      <w:tr>
        <w:trPr>
          <w:cantSplit w:val="true"/>
          <w:tblHeader w:val="true"/>
        </w:trPr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脚本</w:t>
            </w:r>
          </w:p>
        </w:tc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产出</w:t>
            </w:r>
          </w:p>
        </w:tc>
        <w:tc>
          <w:tcPr>
            <w:tcW w:w="1574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用途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e_supercritical_judge.py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judge2.py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e_supercritical_judgement2.json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SUPERCRITICAL 档：传播比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∑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+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bscript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/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∑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Z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/CI、Z 轨迹、存活率、容量敏感性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e_supercritical_sh3.py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e_supercritical_sh3.json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逐代 offspring 核对（S-H3 证伪机制证据）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e_cross_task_judge.py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跨任务族判读 JSON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T-H1/T-H4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e_h1ac_judge.py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e_h1ac_judgement.json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H1AC：B-H1a/B-H1c/B-H2（bootstrap/符号翻转 10⁴）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e_power_markgate.py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e_power_markgate.json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功效分析（min_n=48）</w:t>
            </w:r>
          </w:p>
        </w:tc>
      </w:tr>
    </w:tbl>
    <w:p>
      <w:pPr>
        <w:spacing w:line="276" w:lineRule="auto" w:before="240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原始会话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（全部入 git）：</w:t>
      </w:r>
      <w:r>
        <w:rPr>
          <w:rFonts w:ascii="Times New Roman" w:hAnsi="Times New Roman" w:eastAsia="宋体" w:cs="Times New Roman"/>
          <w:sz w:val="21"/>
          <w:szCs w:val="21"/>
        </w:rPr>
        <w:t xml:space="preserve">axiom4_results_supercritical*.json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（C0/C1/C3-full、W8/W32、w1–w4 shards）、</w:t>
      </w:r>
      <w:r>
        <w:rPr>
          <w:rFonts w:ascii="Times New Roman" w:hAnsi="Times New Roman" w:eastAsia="宋体" w:cs="Times New Roman"/>
          <w:sz w:val="21"/>
          <w:szCs w:val="21"/>
        </w:rPr>
        <w:t xml:space="preserve">axiom4_results_flash_selective_ctrl.json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</w:rPr>
        <w:t xml:space="preserve">axiom4_results_h1ac_*.json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（C0/C1/C2/smoke）、跨模型/跨任务族会话 JSON。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预注册计划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sz w:val="21"/>
          <w:szCs w:val="21"/>
        </w:rPr>
        <w:t xml:space="preserve">EXPERIMENT_PLAN_AXIOM4_SUPERCRITICAL.md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</w:rPr>
        <w:t xml:space="preserve">EXPERIMENT_PLAN_AXIOM4_H1AC_BOOST.md</w:t>
      </w:r>
      <w:r>
        <w:rPr>
          <w:rFonts w:ascii="Times New Roman" w:hAnsi="Times New Roman" w:eastAsia="宋体" w:cs="Times New Roman"/>
          <w:sz w:val="21"/>
          <w:szCs w:val="21"/>
        </w:rPr>
        <w:t xml:space="preserve">（§10 判读回填与口径修订记录）。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执行环境</w:t>
      </w:r>
      <w:r>
        <w:rPr>
          <w:rFonts w:ascii="Times New Roman" w:hAnsi="Times New Roman" w:eastAsia="宋体" w:cs="Times New Roman"/>
          <w:sz w:val="21"/>
          <w:szCs w:val="21"/>
        </w:rPr>
        <w:t xml:space="preserve">：DeepSeek-V4.1-Flash-1017（简称 Flash；scnet-flash 网关，采样温度 0.7）；模型档偏离预注册 DeepSeek-V4-Pro-0813（Pro）档的记录见 SUPERCRITICAL 计划 §10。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运行时间戳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（结果文件 mtime）：2026-10-22 批次——selective 对照 15:24、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C0-full 15:30（毒株写入 0.917/代，高转写态）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、W32 15:52、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W8 16:02（毒株写入 0.25/代，低转写态）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、C3-full 16:18、C1-full 16:20、H1AC C1 19:45/C0 19:49/C2 20:09；2026-10-23 批次——COMPLEMENT-EXP（kimi_boost A/B/C 分片）2:05–10:40、σ 甜点补测 12:26–12:35、W8 归因重跑（主协议 13:46/EXP-B 13:43）、探针校准 15:02–15:30（8/8 </w:t>
      </w:r>
      <w:r>
        <w:rPr>
          <w:rFonts w:ascii="Times New Roman" w:hAnsi="Times New Roman" w:eastAsia="宋体" w:cs="Times New Roman"/>
          <w:i w:val="true"/>
          <w:sz w:val="21"/>
          <w:szCs w:val="21"/>
        </w:rPr>
        <w:t xml:space="preserve">p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 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p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r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o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b</w:t>
      </w:r>
      <w:r>
        <w:rPr>
          <w:rFonts w:ascii="Times New Roman" w:hAnsi="Times New Roman" w:eastAsia="宋体" w:cs="Times New Roman"/>
          <w:i w:val="true"/>
          <w:sz w:val="21"/>
          <w:szCs w:val="21"/>
          <w:vertAlign w:val="subscript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=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关键对（亚小时级状态翻转证据，§6.5）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：C0-full（15:30，高转写态）与 W8 原批（16:02，低转写态）同一日历日内相隔约 32 分钟即翻转——固定 checkpoint 的毒株转写倾向呈亚小时级双峰状态漂移，而非日级批次差异；全部在 V4.1-Flash-1017 发布（10-17）后 6 日内完成。</w:t>
      </w:r>
    </w:p>
    <w:p>
      <w:pPr>
        <w:pStyle w:val="BT5"/>
        <w:spacing w:after="240"/>
      </w:pPr>
      <w:r>
        <w:rPr>
          <w:rFonts w:ascii="Times New Roman" w:hAnsi="Times New Roman" w:eastAsia="黑体" w:cs="Times New Roman"/>
          <w:sz w:val="24"/>
          <w:szCs w:val="24"/>
        </w:rPr>
        <w:t xml:space="preserve">B. 判读 JSON 关键数值表</w:t>
      </w:r>
    </w:p>
    <w:tbl>
      <w:tblPr>
        <w:tblW w:w="4720" w:type="dxa"/>
        <w:jc w:val="center"/>
        <w:tblBorders>
          <w:top w:val="single" w:color="000000" w:sz="8" w:space="0"/>
          <w:left w:val="none" w:sz="0" w:space="0"/>
          <w:bottom w:val="single" w:color="000000" w:sz="8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1573"/>
        <w:gridCol w:w="1573"/>
        <w:gridCol w:w="1574"/>
      </w:tblGrid>
      <w:tr>
        <w:trPr>
          <w:cantSplit w:val="true"/>
          <w:tblHeader w:val="true"/>
        </w:trPr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量</w:t>
            </w:r>
          </w:p>
        </w:tc>
        <w:tc>
          <w:tcPr>
            <w:tcW w:w="1573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值</w:t>
            </w:r>
          </w:p>
        </w:tc>
        <w:tc>
          <w:tcPr>
            <w:tcW w:w="1574" w:type="dxa"/>
            <w:tcBorders>
              <w:bottom w:val="single" w:color="000000" w:sz="8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true"/>
                <w:sz w:val="16"/>
                <w:szCs w:val="16"/>
              </w:rPr>
              <w:t xml:space="preserve">来源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C0-full 传播比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d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a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1.166，boot95 [1.156,1.176]（GW 语义仅机制 A）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e_supercritical_judgement2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C0-full Z 轨迹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[1,2,2.917,3.917,3.917,4.917,4.917,4.917]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C0-full mem 轨迹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  <w:vertAlign w:val="superscript"/>
              </w:rPr>
              <w:t xml:space="preserve">[6,9,12,15,16,16,16,16]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（g4 饱和）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C1-full 传播比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d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a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1.165（[1.163,1.167]）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C3-full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mem 恒 6、Z 恒 1（12/12）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W=8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d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a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=0.829（[0.739,0.875]）、g7 存活 0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W=32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m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d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a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g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=1.25、Z=[1..8]、mem→27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S-H3 机制证据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∈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{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}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、pmf=</w:t>
            </w:r>
            <w:r>
              <w:rPr>
                <w:rFonts w:ascii="Times New Roman" w:hAnsi="Times New Roman" w:eastAsia="宋体" w:cs="Times New Roman"/>
                <w:sz w:val="16"/>
                <w:szCs w:val="16"/>
                <w:vertAlign w:val="superscript"/>
              </w:rPr>
              <w:t xml:space="preserve">[0,1]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、链均 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E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[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w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]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=0.917、criterion pass=False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e_supercritical_sh3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B-H1a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̄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d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=+0.0201、正差 15/48、p=0.6918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e_h1ac_judgement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B-H1c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̂</w:t>
            </w:r>
            <w:r>
              <w:rPr>
                <w:rFonts w:ascii="Times New Roman" w:hAnsi="Times New Roman" w:eastAsia="宋体" w:cs="Times New Roman"/>
                <w:i w:val="true"/>
                <w:sz w:val="16"/>
                <w:szCs w:val="16"/>
              </w:rPr>
              <w:t xml:space="preserve">r</w:t>
            </w: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=0.4661、CI [0.3331,0.6017]、点✅ CI⚠️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B-H2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R²=0.9233、slope −0.086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μ 链均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C0=0.905 / C1=0.885 / C2=0.422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存活率末代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C0=0.750 / C1=0.729 / C2=0.062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功效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n=12→0.379、n=48→0.848、min_n=48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e_power_markgate</w:t>
            </w:r>
          </w:p>
        </w:tc>
      </w:tr>
      <w:tr>
        <w:trPr>
          <w:cantSplit w:val="true"/>
        </w:trPr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主实验效应量</w:t>
            </w:r>
          </w:p>
        </w:tc>
        <w:tc>
          <w:tcPr>
            <w:tcW w:w="157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pair_diff=0.167、sd=0.432、C1/C0=0.529</w:t>
            </w:r>
          </w:p>
        </w:tc>
        <w:tc>
          <w:tcPr>
            <w:tcW w:w="15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 xml:space="preserve">同上</w:t>
            </w:r>
          </w:p>
        </w:tc>
      </w:tr>
    </w:tbl>
    <w:p>
      <w:pPr>
        <w:pStyle w:val="BT5"/>
        <w:spacing w:before="240"/>
      </w:pPr>
      <w:r>
        <w:rPr>
          <w:rFonts w:ascii="Times New Roman" w:hAnsi="Times New Roman" w:eastAsia="黑体" w:cs="Times New Roman"/>
          <w:sz w:val="24"/>
          <w:szCs w:val="24"/>
        </w:rPr>
        <w:t xml:space="preserve">C. 判读单位与口径声明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判读单位：</w:t>
      </w:r>
      <w:r>
        <w:rPr>
          <w:rFonts w:ascii="Times New Roman" w:hAnsi="Times New Roman" w:eastAsia="宋体" w:cs="Times New Roman"/>
          <w:b w:val="true"/>
          <w:sz w:val="21"/>
          <w:szCs w:val="21"/>
        </w:rPr>
        <w:t xml:space="preserve">链均</w:t>
      </w:r>
      <w:r>
        <w:rPr>
          <w:rFonts w:ascii="Times New Roman" w:hAnsi="Times New Roman" w:eastAsia="宋体" w:cs="Times New Roman"/>
          <w:sz w:val="21"/>
          <w:szCs w:val="21"/>
        </w:rPr>
        <w:t xml:space="preserve">（H1AC）；SUPERCRITICAL 为链均 Z/存活率；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池化口径在 C2 下因幸存者偏差失效（末代存活仅 6%，池化比值 1.017 无意义）——已改链均并在计划 §10 记录；</w:t>
      </w:r>
    </w:p>
    <w:p>
      <w:pPr>
        <w:spacing w:line="276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bootstrap / 符号翻转置换各 10⁴ 次；B-H1a 以 replicate 级链均配对差（§5.5 判读口径）判读。</w:t>
      </w:r>
    </w:p>
    <w:p>
      <w:pPr>
        <w:pStyle w:val="BT4"/>
        <w:spacing w:before="46" w:beforeLines="15" w:after="156"/>
        <w:rPr>
          <w:sz w:val="26"/>
          <w:szCs w:val="26"/>
        </w:rPr>
      </w:pPr>
      <w:r>
        <w:rPr>
          <w:rFonts w:ascii="Times New Roman" w:hAnsi="Times New Roman" w:eastAsia="黑体" w:cs="Times New Roman"/>
          <w:sz w:val="26"/>
          <w:szCs w:val="26"/>
        </w:rPr>
        <w:t xml:space="preserve">参考文献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[1]</w:t>
      </w:r>
      <w:r>
        <w:rPr>
          <w:rFonts w:ascii="Times New Roman" w:hAnsi="Times New Roman" w:eastAsia="宋体" w:cs="Times New Roman"/>
          <w:sz w:val="16"/>
          <w:szCs w:val="16"/>
        </w:rPr>
        <w:t xml:space="preserve"> MemoryGraft.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Persistent Compromise of LLM Agents via Poisoned Experience Retrieval</w:t>
      </w:r>
      <w:r>
        <w:rPr>
          <w:rFonts w:ascii="Times New Roman" w:hAnsi="Times New Roman" w:eastAsia="宋体" w:cs="Times New Roman"/>
          <w:sz w:val="16"/>
          <w:szCs w:val="16"/>
        </w:rPr>
        <w:t xml:space="preserve">[EB/OL]. arXiv:2512.16962, 2025.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[2]</w:t>
      </w:r>
      <w:r>
        <w:rPr>
          <w:rFonts w:ascii="Times New Roman" w:hAnsi="Times New Roman" w:eastAsia="宋体" w:cs="Times New Roman"/>
          <w:sz w:val="16"/>
          <w:szCs w:val="16"/>
        </w:rPr>
        <w:t xml:space="preserve"> OEP.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Poisoning Self-Evolving LLM Agents via Locally Correct but Non-Transferable Experiences</w:t>
      </w:r>
      <w:r>
        <w:rPr>
          <w:rFonts w:ascii="Times New Roman" w:hAnsi="Times New Roman" w:eastAsia="宋体" w:cs="Times New Roman"/>
          <w:sz w:val="16"/>
          <w:szCs w:val="16"/>
        </w:rPr>
        <w:t xml:space="preserve">[EB/OL]. arXiv:2605.18930, 2026.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[3]</w:t>
      </w:r>
      <w:r>
        <w:rPr>
          <w:rFonts w:ascii="Times New Roman" w:hAnsi="Times New Roman" w:eastAsia="宋体" w:cs="Times New Roman"/>
          <w:sz w:val="16"/>
          <w:szCs w:val="16"/>
        </w:rPr>
        <w:t xml:space="preserve"> Shumailov I, Shumaylov Z, Zhao Y, et al. AI models collapse when trained on recursively generated data[J].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Nature</w:t>
      </w:r>
      <w:r>
        <w:rPr>
          <w:rFonts w:ascii="Times New Roman" w:hAnsi="Times New Roman" w:eastAsia="宋体" w:cs="Times New Roman"/>
          <w:sz w:val="16"/>
          <w:szCs w:val="16"/>
        </w:rPr>
        <w:t xml:space="preserve">, 2024, 631: 755-759. DOI: 10.1038/s41586-024-07566-y.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[4]</w:t>
      </w:r>
      <w:r>
        <w:rPr>
          <w:rFonts w:ascii="Times New Roman" w:hAnsi="Times New Roman" w:eastAsia="宋体" w:cs="Times New Roman"/>
          <w:sz w:val="16"/>
          <w:szCs w:val="16"/>
        </w:rPr>
        <w:t xml:space="preserve"> Brooks F P. No Silver Bullet: Essence and Accidents of Software Engineering[J].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IEEE Computer</w:t>
      </w:r>
      <w:r>
        <w:rPr>
          <w:rFonts w:ascii="Times New Roman" w:hAnsi="Times New Roman" w:eastAsia="宋体" w:cs="Times New Roman"/>
          <w:sz w:val="16"/>
          <w:szCs w:val="16"/>
        </w:rPr>
        <w:t xml:space="preserve">, 1987, 20(4): 10-19. DOI: 10.1109/MC.1987.1663532.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[5]</w:t>
      </w:r>
      <w:r>
        <w:rPr>
          <w:rFonts w:ascii="Times New Roman" w:hAnsi="Times New Roman" w:eastAsia="宋体" w:cs="Times New Roman"/>
          <w:sz w:val="16"/>
          <w:szCs w:val="16"/>
        </w:rPr>
        <w:t xml:space="preserve"> Lehman M M. Programs, Life Cycles, and Laws of Software Evolution[J].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Proceedings of the IEEE</w:t>
      </w:r>
      <w:r>
        <w:rPr>
          <w:rFonts w:ascii="Times New Roman" w:hAnsi="Times New Roman" w:eastAsia="宋体" w:cs="Times New Roman"/>
          <w:sz w:val="16"/>
          <w:szCs w:val="16"/>
        </w:rPr>
        <w:t xml:space="preserve">, 1980, 68(9): 1060-1076. DOI: 10.1109/PROC.1980.11805.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[6]</w:t>
      </w:r>
      <w:r>
        <w:rPr>
          <w:rFonts w:ascii="Times New Roman" w:hAnsi="Times New Roman" w:eastAsia="宋体" w:cs="Times New Roman"/>
          <w:sz w:val="16"/>
          <w:szCs w:val="16"/>
        </w:rPr>
        <w:t xml:space="preserve"> Conway M E. How do committees invent?[J].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Datamation</w:t>
      </w:r>
      <w:r>
        <w:rPr>
          <w:rFonts w:ascii="Times New Roman" w:hAnsi="Times New Roman" w:eastAsia="宋体" w:cs="Times New Roman"/>
          <w:sz w:val="16"/>
          <w:szCs w:val="16"/>
        </w:rPr>
        <w:t xml:space="preserve">, 1968, 14(4): 28-31.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[7]</w:t>
      </w:r>
      <w:r>
        <w:rPr>
          <w:rFonts w:ascii="Times New Roman" w:hAnsi="Times New Roman" w:eastAsia="宋体" w:cs="Times New Roman"/>
          <w:sz w:val="16"/>
          <w:szCs w:val="16"/>
        </w:rPr>
        <w:t xml:space="preserve"> Leong J W, et al.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Defense Effectiveness Across Architectural Layers: A Mechanistic Evaluation of Persistent Memory Attacks on Stateful LLM Agents</w:t>
      </w:r>
      <w:r>
        <w:rPr>
          <w:rFonts w:ascii="Times New Roman" w:hAnsi="Times New Roman" w:eastAsia="宋体" w:cs="Times New Roman"/>
          <w:sz w:val="16"/>
          <w:szCs w:val="16"/>
        </w:rPr>
        <w:t xml:space="preserve">[EB/OL]. arXiv:2605.08442, 2026.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[8]</w:t>
      </w:r>
      <w:r>
        <w:rPr>
          <w:rFonts w:ascii="Times New Roman" w:hAnsi="Times New Roman" w:eastAsia="宋体" w:cs="Times New Roman"/>
          <w:sz w:val="16"/>
          <w:szCs w:val="16"/>
        </w:rPr>
        <w:t xml:space="preserve"> Zhan Q, et al.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AgentPoison: Red-Teaming LLM Agents via Memory Engineering or Malicious Tool Manipulation</w:t>
      </w:r>
      <w:r>
        <w:rPr>
          <w:rFonts w:ascii="Times New Roman" w:hAnsi="Times New Roman" w:eastAsia="宋体" w:cs="Times New Roman"/>
          <w:sz w:val="16"/>
          <w:szCs w:val="16"/>
        </w:rPr>
        <w:t xml:space="preserve">[C]. NeurIPS 2024. arXiv:2407.12784.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[9]</w:t>
      </w:r>
      <w:r>
        <w:rPr>
          <w:rFonts w:ascii="Times New Roman" w:hAnsi="Times New Roman" w:eastAsia="宋体" w:cs="Times New Roman"/>
          <w:sz w:val="16"/>
          <w:szCs w:val="16"/>
        </w:rPr>
        <w:t xml:space="preserve"> Harris T E.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The Theory of Branching Processes</w:t>
      </w:r>
      <w:r>
        <w:rPr>
          <w:rFonts w:ascii="Times New Roman" w:hAnsi="Times New Roman" w:eastAsia="宋体" w:cs="Times New Roman"/>
          <w:sz w:val="16"/>
          <w:szCs w:val="16"/>
        </w:rPr>
        <w:t xml:space="preserve">[M]. Springer, 1963.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[10]</w:t>
      </w:r>
      <w:r>
        <w:rPr>
          <w:rFonts w:ascii="Times New Roman" w:hAnsi="Times New Roman" w:eastAsia="宋体" w:cs="Times New Roman"/>
          <w:sz w:val="16"/>
          <w:szCs w:val="16"/>
        </w:rPr>
        <w:t xml:space="preserve"> Amodei D, Olah C, Steinhardt J, et al.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Concrete Problems in AI Safety</w:t>
      </w:r>
      <w:r>
        <w:rPr>
          <w:rFonts w:ascii="Times New Roman" w:hAnsi="Times New Roman" w:eastAsia="宋体" w:cs="Times New Roman"/>
          <w:sz w:val="16"/>
          <w:szCs w:val="16"/>
        </w:rPr>
        <w:t xml:space="preserve">[EB/OL]. arXiv:1606.06565, 2016.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[11]</w:t>
      </w:r>
      <w:r>
        <w:rPr>
          <w:rFonts w:ascii="Times New Roman" w:hAnsi="Times New Roman" w:eastAsia="宋体" w:cs="Times New Roman"/>
          <w:sz w:val="16"/>
          <w:szCs w:val="16"/>
        </w:rPr>
        <w:t xml:space="preserve"> Krakovna V, et al.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Specification Gaming: The Flip Side of AI Ingenuity</w:t>
      </w:r>
      <w:r>
        <w:rPr>
          <w:rFonts w:ascii="Times New Roman" w:hAnsi="Times New Roman" w:eastAsia="宋体" w:cs="Times New Roman"/>
          <w:sz w:val="16"/>
          <w:szCs w:val="16"/>
        </w:rPr>
        <w:t xml:space="preserve">[EB/OL]. DeepMind Blog, 2020.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[12]</w:t>
      </w:r>
      <w:r>
        <w:rPr>
          <w:rFonts w:ascii="Times New Roman" w:hAnsi="Times New Roman" w:eastAsia="宋体" w:cs="Times New Roman"/>
          <w:sz w:val="16"/>
          <w:szCs w:val="16"/>
        </w:rPr>
        <w:t xml:space="preserve"> Anthropic Alignment Team.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Natural emergent misalignment from reward hacking in production RL</w:t>
      </w:r>
      <w:r>
        <w:rPr>
          <w:rFonts w:ascii="Times New Roman" w:hAnsi="Times New Roman" w:eastAsia="宋体" w:cs="Times New Roman"/>
          <w:sz w:val="16"/>
          <w:szCs w:val="16"/>
        </w:rPr>
        <w:t xml:space="preserve">[EB/OL]. arXiv:2511.18397, 2025.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[13]</w:t>
      </w:r>
      <w:r>
        <w:rPr>
          <w:rFonts w:ascii="Times New Roman" w:hAnsi="Times New Roman" w:eastAsia="宋体" w:cs="Times New Roman"/>
          <w:sz w:val="16"/>
          <w:szCs w:val="16"/>
        </w:rPr>
        <w:t xml:space="preserve"> Liu N F, Lin K, Hewitt J, et al.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Lost in the Middle: How Language Models Use Long Contexts</w:t>
      </w:r>
      <w:r>
        <w:rPr>
          <w:rFonts w:ascii="Times New Roman" w:hAnsi="Times New Roman" w:eastAsia="宋体" w:cs="Times New Roman"/>
          <w:sz w:val="16"/>
          <w:szCs w:val="16"/>
        </w:rPr>
        <w:t xml:space="preserve">[J].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TACL</w:t>
      </w:r>
      <w:r>
        <w:rPr>
          <w:rFonts w:ascii="Times New Roman" w:hAnsi="Times New Roman" w:eastAsia="宋体" w:cs="Times New Roman"/>
          <w:sz w:val="16"/>
          <w:szCs w:val="16"/>
        </w:rPr>
        <w:t xml:space="preserve">, 2024, 12.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[14]</w:t>
      </w:r>
      <w:r>
        <w:rPr>
          <w:rFonts w:ascii="Times New Roman" w:hAnsi="Times New Roman" w:eastAsia="宋体" w:cs="Times New Roman"/>
          <w:sz w:val="16"/>
          <w:szCs w:val="16"/>
        </w:rPr>
        <w:t xml:space="preserve"> Hsieh C-P, et al.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RULER: What's the Real Context Size of Your Long-Context Language Models?</w:t>
      </w:r>
      <w:r>
        <w:rPr>
          <w:rFonts w:ascii="Times New Roman" w:hAnsi="Times New Roman" w:eastAsia="宋体" w:cs="Times New Roman"/>
          <w:sz w:val="16"/>
          <w:szCs w:val="16"/>
        </w:rPr>
        <w:t xml:space="preserve">[EB/OL]. arXiv:2404.06654, 2024.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[15]</w:t>
      </w:r>
      <w:r>
        <w:rPr>
          <w:rFonts w:ascii="Times New Roman" w:hAnsi="Times New Roman" w:eastAsia="宋体" w:cs="Times New Roman"/>
          <w:sz w:val="16"/>
          <w:szCs w:val="16"/>
        </w:rPr>
        <w:t xml:space="preserve"> Chroma Research.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Context Rot: How Increasing Input Tokens Impacts LLM Performance</w:t>
      </w:r>
      <w:r>
        <w:rPr>
          <w:rFonts w:ascii="Times New Roman" w:hAnsi="Times New Roman" w:eastAsia="宋体" w:cs="Times New Roman"/>
          <w:sz w:val="16"/>
          <w:szCs w:val="16"/>
        </w:rPr>
        <w:t xml:space="preserve">[R]. Technical Report, 2024.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[16]</w:t>
      </w:r>
      <w:r>
        <w:rPr>
          <w:rFonts w:ascii="Times New Roman" w:hAnsi="Times New Roman" w:eastAsia="宋体" w:cs="Times New Roman"/>
          <w:sz w:val="16"/>
          <w:szCs w:val="16"/>
        </w:rPr>
        <w:t xml:space="preserve"> Gilbert S, Lynch N. Brewer's Conjecture and the Feasibility of Consistent, Available, Partition-Tolerant Web Services[J].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ACM SIGACT News</w:t>
      </w:r>
      <w:r>
        <w:rPr>
          <w:rFonts w:ascii="Times New Roman" w:hAnsi="Times New Roman" w:eastAsia="宋体" w:cs="Times New Roman"/>
          <w:sz w:val="16"/>
          <w:szCs w:val="16"/>
        </w:rPr>
        <w:t xml:space="preserve">, 2002, 33(2): 51-59. DOI: 10.1145/564585.564601.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[17]</w:t>
      </w:r>
      <w:r>
        <w:rPr>
          <w:rFonts w:ascii="Times New Roman" w:hAnsi="Times New Roman" w:eastAsia="宋体" w:cs="Times New Roman"/>
          <w:sz w:val="16"/>
          <w:szCs w:val="16"/>
        </w:rPr>
        <w:t xml:space="preserve"> Turing A M. On Computable Numbers, with an Application to the Entscheidungsproblem[J].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Proceedings of the LMS</w:t>
      </w:r>
      <w:r>
        <w:rPr>
          <w:rFonts w:ascii="Times New Roman" w:hAnsi="Times New Roman" w:eastAsia="宋体" w:cs="Times New Roman"/>
          <w:sz w:val="16"/>
          <w:szCs w:val="16"/>
        </w:rPr>
        <w:t xml:space="preserve">, 1936, 42: 230-265.</w:t>
      </w:r>
    </w:p>
    <w:p>
      <w:pPr>
        <w:spacing w:line="240" w:lineRule="auto"/>
        <w:jc w:val="left"/>
      </w:pPr>
      <w:r>
        <w:rPr>
          <w:rFonts w:ascii="Times New Roman" w:hAnsi="Times New Roman" w:eastAsia="宋体" w:cs="Times New Roman"/>
          <w:sz w:val="16"/>
          <w:szCs w:val="16"/>
        </w:rPr>
        <w:t xml:space="preserve">[18]</w:t>
      </w:r>
      <w:r>
        <w:rPr>
          <w:rFonts w:ascii="Times New Roman" w:hAnsi="Times New Roman" w:eastAsia="宋体" w:cs="Times New Roman"/>
          <w:sz w:val="16"/>
          <w:szCs w:val="16"/>
        </w:rPr>
        <w:t xml:space="preserve"> Moura L, Ullrich S. </w:t>
      </w:r>
      <w:r>
        <w:rPr>
          <w:rFonts w:ascii="Times New Roman" w:hAnsi="Times New Roman" w:eastAsia="宋体" w:cs="Times New Roman"/>
          <w:i w:val="true"/>
          <w:sz w:val="16"/>
          <w:szCs w:val="16"/>
        </w:rPr>
        <w:t xml:space="preserve">The Lean 4 Theorem Prover and Programming Language</w:t>
      </w:r>
      <w:r>
        <w:rPr>
          <w:rFonts w:ascii="Times New Roman" w:hAnsi="Times New Roman" w:eastAsia="宋体" w:cs="Times New Roman"/>
          <w:sz w:val="16"/>
          <w:szCs w:val="16"/>
        </w:rPr>
        <w:t xml:space="preserve">[C]. CADE-28, LNCS 12699, 2021: 625-635. DOI: 10.1007/978-3-030-79876-5_40.</w:t>
      </w:r>
    </w:p>
    <w:p>
      <w:pPr>
        <w:sectPr>
          <w:headerReference xmlns:r="http://schemas.openxmlformats.org/officeDocument/2006/relationships" r:id="rIdDocHeader4" w:type="even"/>
          <w:type w:val="continuous"/>
          <w:pgSz w:w="11907" w:h="16216"/>
          <w:pgMar w:top="454" w:right="1021" w:bottom="851" w:left="1021" w:header="680" w:footer="567" w:gutter="0"/>
          <w:cols w:space="425" w:num="2"/>
          <w:titlePg/>
          <w:docGrid w:type="lines" w:linePitch="312"/>
        </w:sectPr>
      </w:pPr>
      <w:r>
        <w:rPr/>
        <w:br w:type="page"/>
      </w:r>
    </w:p>
    <w:p/>
    <w:p>
      <w:r>
        <w:rPr>
          <w:rFonts w:hint="eastAsia"/>
          <w:b w:val="true"/>
          <w:color w:val="FF0000"/>
          <w:sz w:val="24"/>
          <w:szCs w:val="24"/>
          <w:vertAlign w:val="superscript"/>
        </w:rPr>
        <w:t xml:space="preserve">*</w:t>
      </w:r>
      <w:r>
        <w:rPr>
          <w:rFonts w:hint="eastAsia"/>
        </w:rPr>
        <w:t xml:space="preserve">（</w:t>
      </w:r>
      <w:r>
        <w:rPr>
          <w:rFonts w:hint="eastAsia"/>
          <w:highlight w:val="yellow"/>
        </w:rPr>
        <w:t xml:space="preserve">作者照片请统一使</w:t>
      </w:r>
      <w:r>
        <w:rPr>
          <w:rFonts w:hint="eastAsia"/>
          <w:highlight w:val="yellow"/>
        </w:rPr>
        <w:t xml:space="preserve">用浅色</w:t>
      </w:r>
      <w:r>
        <w:rPr>
          <w:rFonts w:hint="eastAsia"/>
          <w:highlight w:val="yellow"/>
        </w:rPr>
        <w:t xml:space="preserve">背景的照片</w:t>
      </w:r>
      <w:r>
        <w:rPr>
          <w:rFonts w:hint="eastAsia"/>
        </w:rPr>
        <w:t xml:space="preserve">，同时将照片</w:t>
      </w:r>
      <w:r>
        <w:rPr>
          <w:rFonts w:hint="eastAsia"/>
          <w:highlight w:val="yellow"/>
        </w:rPr>
        <w:t xml:space="preserve">原始图片文件</w:t>
      </w:r>
      <w:r>
        <w:rPr>
          <w:rFonts w:hint="eastAsia"/>
        </w:rPr>
        <w:t xml:space="preserve">作为附件与文章一起发送）</w:t>
      </w:r>
      <w:r>
        <w:rPr>
          <w:rFonts w:hint="eastAsia"/>
          <w:b w:val="true"/>
          <w:color w:val="FF0000"/>
          <w:sz w:val="24"/>
          <w:szCs w:val="24"/>
          <w:vertAlign w:val="superscript"/>
        </w:rPr>
        <w:t xml:space="preserve">*</w:t>
      </w:r>
    </w:p>
    <w:tbl>
      <w:tblPr>
        <w:tblW w:w="9106" w:type="dxa"/>
        <w:tblInd w:w="37" w:type="dxa"/>
        <w:tblLayout w:type="fixed"/>
        <w:tblLook w:firstRow="1" w:lastRow="0" w:firstColumn="1" w:lastColumn="0" w:noHBand="0" w:noVBand="1" w:val="04A0"/>
      </w:tblPr>
      <w:tblGrid>
        <w:gridCol w:w="4481"/>
        <w:gridCol w:w="4625"/>
      </w:tblGrid>
      <w:tr>
        <w:trPr>
          <w:trHeight w:val="1864"/>
        </w:trPr>
        <w:tc>
          <w:tcPr>
            <w:tcW w:w="4481" w:type="dxa"/>
          </w:tcPr>
          <w:p>
            <w:pPr>
              <w:pStyle w:val="aff8"/>
              <w:spacing w:before="0" w:beforeAutospacing="false" w:after="0" w:afterAutospacing="false"/>
              <w:jc w:val="both"/>
              <w:rPr>
                <w:sz w:val="15"/>
                <w:szCs w:val="15"/>
              </w:rPr>
            </w:pPr>
            <w:r>
              <w:rPr/>
              <w:t xml:space="preserve">王斌于×××年在×××学校机械制造工艺及设备专业获大专学历（最高学历）。现任北京开路者科技有限公司技术总监。研究领域为智能体记忆架构、形式化验证、软件工程公理化。研究兴趣包括：智能体记忆安全、预注册实验方法论。Email：wang.bin@foxmail.com</w:t>
            </w:r>
          </w:p>
        </w:tc>
        <w:tc>
          <w:tcPr>
            <w:tcW w:w="4625" w:type="dxa"/>
          </w:tcPr>
          <w:p>
            <w:pPr>
              <w:pStyle w:val="aff8"/>
              <w:spacing w:before="0" w:beforeAutospacing="false" w:after="0" w:afterAutospacing="false"/>
              <w:ind w:left="414" w:hanging="414"/>
              <w:jc w:val="both"/>
              <w:rPr>
                <w:sz w:val="15"/>
                <w:szCs w:val="15"/>
              </w:rPr>
            </w:pPr>
          </w:p>
          <w:p>
            <w:pPr>
              <w:pStyle w:val="aff8"/>
              <w:spacing w:before="0" w:beforeAutospacing="false" w:after="0" w:afterAutospacing="false"/>
              <w:jc w:val="both"/>
              <w:rPr>
                <w:rFonts w:ascii="Times New Roman" w:hAnsi="Times New Roman" w:eastAsia="MS PMincho"/>
                <w:b w:val="true"/>
                <w:sz w:val="16"/>
                <w:szCs w:val="16"/>
              </w:rPr>
            </w:pPr>
          </w:p>
        </w:tc>
      </w:tr>
    </w:tbl>
    <w:p>
      <w:pPr>
        <w:spacing w:line="360" w:lineRule="auto"/>
        <w:rPr>
          <w:color w:val="FF0000"/>
          <w:sz w:val="36"/>
        </w:rPr>
      </w:pPr>
      <w:r>
        <w:rPr>
          <w:rFonts w:hint="eastAsia"/>
          <w:b w:val="true"/>
          <w:color w:val="FF0000"/>
          <w:sz w:val="44"/>
          <w:szCs w:val="44"/>
          <w:highlight w:val="yellow"/>
        </w:rPr>
        <w:t xml:space="preserve">特别提醒：</w:t>
      </w:r>
      <w:r>
        <w:rPr>
          <w:rFonts w:hint="eastAsia"/>
          <w:b w:val="true"/>
          <w:sz w:val="36"/>
          <w:szCs w:val="36"/>
        </w:rPr>
        <w:t xml:space="preserve">请将文章中所有图片的</w:t>
      </w:r>
      <w:r>
        <w:rPr>
          <w:rFonts w:hint="eastAsia"/>
          <w:b w:val="true"/>
          <w:sz w:val="36"/>
          <w:szCs w:val="36"/>
          <w:highlight w:val="yellow"/>
        </w:rPr>
        <w:t xml:space="preserve">原始文件（矢量图</w:t>
      </w:r>
      <w:r>
        <w:rPr>
          <w:b w:val="true"/>
          <w:sz w:val="36"/>
          <w:szCs w:val="36"/>
          <w:highlight w:val="yellow"/>
        </w:rPr>
        <w:t xml:space="preserve">）</w:t>
      </w:r>
      <w:r>
        <w:rPr>
          <w:rFonts w:hint="eastAsia"/>
          <w:b w:val="true"/>
          <w:sz w:val="36"/>
          <w:szCs w:val="36"/>
          <w:highlight w:val="yellow"/>
        </w:rPr>
        <w:t xml:space="preserve">，</w:t>
      </w:r>
      <w:r>
        <w:rPr>
          <w:b w:val="true"/>
          <w:sz w:val="36"/>
          <w:szCs w:val="36"/>
        </w:rPr>
        <w:t xml:space="preserve">作为</w:t>
      </w:r>
      <w:r>
        <w:rPr>
          <w:rFonts w:hint="eastAsia"/>
          <w:b w:val="true"/>
          <w:sz w:val="36"/>
          <w:szCs w:val="36"/>
        </w:rPr>
        <w:t xml:space="preserve">附件，与</w:t>
      </w:r>
      <w:r>
        <w:rPr>
          <w:rFonts w:hint="eastAsia"/>
          <w:b w:val="true"/>
          <w:sz w:val="36"/>
          <w:szCs w:val="36"/>
        </w:rPr>
        <w:t xml:space="preserve">word</w:t>
      </w:r>
      <w:r>
        <w:rPr>
          <w:rFonts w:hint="eastAsia"/>
          <w:b w:val="true"/>
          <w:sz w:val="36"/>
          <w:szCs w:val="36"/>
        </w:rPr>
        <w:t xml:space="preserve">版文章一起打包发送给编辑部。公式需用</w:t>
      </w:r>
      <w:r>
        <w:rPr>
          <w:b w:val="true"/>
          <w:sz w:val="36"/>
          <w:szCs w:val="36"/>
          <w:highlight w:val="yellow"/>
        </w:rPr>
        <w:t xml:space="preserve">Mathtype</w:t>
      </w:r>
      <w:r>
        <w:rPr>
          <w:rFonts w:hint="eastAsia"/>
          <w:b w:val="true"/>
          <w:sz w:val="36"/>
          <w:szCs w:val="36"/>
        </w:rPr>
        <w:t xml:space="preserve">软件编辑。</w:t>
      </w:r>
    </w:p>
    <w:p>
      <w:pPr>
        <w:spacing w:line="360" w:lineRule="auto"/>
        <w:sectPr>
          <w:type w:val="continuous"/>
          <w:pgSz w:w="11907" w:h="16216"/>
          <w:pgMar w:top="454" w:right="1021" w:bottom="851" w:left="1021" w:header="680" w:footer="567" w:gutter="0"/>
          <w:cols w:space="425"/>
          <w:titlePg/>
          <w:docGrid w:type="lines" w:linePitch="312"/>
        </w:sectPr>
      </w:pPr>
    </w:p>
    <w:p>
      <w:pPr>
        <w:pStyle w:val="a0"/>
        <w:numPr>
          <w:ilvl w:val="0"/>
          <w:numId w:val="0"/>
        </w:numPr>
        <w:spacing w:line="300" w:lineRule="exact"/>
        <w:rPr>
          <w:rFonts w:hint="eastAsia"/>
          <w:color w:val="auto"/>
        </w:rPr>
      </w:pPr>
    </w:p>
    <w:tbl>
      <w:tblPr>
        <w:tblW w:w="9863" w:type="dxa"/>
        <w:jc w:val="center"/>
        <w:tblLayout w:type="fixed"/>
        <w:tblCellMar>
          <w:left w:w="113" w:type="dxa"/>
          <w:right w:w="113" w:type="dxa"/>
        </w:tblCellMar>
        <w:tblLook w:firstRow="1" w:lastRow="1" w:firstColumn="1" w:lastColumn="1" w:noHBand="0" w:noVBand="0" w:val="01E0"/>
      </w:tblPr>
      <w:tblGrid>
        <w:gridCol w:w="4931"/>
        <w:gridCol w:w="4932"/>
      </w:tblGrid>
      <w:tr>
        <w:trPr>
          <w:trHeight w:val="284"/>
          <w:jc w:val="center"/>
        </w:trPr>
        <w:tc>
          <w:tcPr>
            <w:tcW w:w="4931" w:type="dxa"/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4932" w:type="dxa"/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</w:p>
        </w:tc>
      </w:tr>
      <w:tr>
        <w:trPr>
          <w:trHeight w:val="170"/>
          <w:jc w:val="center"/>
        </w:trPr>
        <w:tc>
          <w:tcPr>
            <w:tcW w:w="4931" w:type="dxa"/>
            <w:vAlign w:val="center"/>
          </w:tcPr>
          <w:p>
            <w:pPr>
              <w:ind w:firstLine="120" w:firstLineChars="200"/>
              <w:rPr>
                <w:sz w:val="6"/>
                <w:szCs w:val="6"/>
              </w:rPr>
            </w:pPr>
          </w:p>
        </w:tc>
        <w:tc>
          <w:tcPr>
            <w:tcW w:w="4932" w:type="dxa"/>
            <w:vAlign w:val="center"/>
          </w:tcPr>
          <w:p>
            <w:pPr>
              <w:ind w:firstLine="120" w:firstLineChars="200"/>
              <w:rPr>
                <w:sz w:val="6"/>
                <w:szCs w:val="6"/>
              </w:rPr>
            </w:pPr>
          </w:p>
        </w:tc>
      </w:tr>
      <w:tr>
        <w:trPr>
          <w:trHeight w:val="284"/>
          <w:jc w:val="center"/>
        </w:trPr>
        <w:tc>
          <w:tcPr>
            <w:tcW w:w="4931" w:type="dxa"/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4932" w:type="dxa"/>
            <w:vAlign w:val="center"/>
          </w:tcPr>
          <w:p>
            <w:pPr>
              <w:spacing w:line="720" w:lineRule="auto"/>
              <w:rPr>
                <w:rFonts w:hint="eastAsia"/>
                <w:sz w:val="18"/>
                <w:szCs w:val="18"/>
              </w:rPr>
            </w:pPr>
          </w:p>
        </w:tc>
      </w:tr>
    </w:tbl>
    <w:p>
      <w:pPr>
        <w:pStyle w:val="a0"/>
        <w:numPr>
          <w:ilvl w:val="0"/>
          <w:numId w:val="0"/>
        </w:numPr>
        <w:spacing w:line="300" w:lineRule="exact"/>
        <w:rPr>
          <w:rFonts w:hint="eastAsia"/>
          <w:color w:val="auto"/>
        </w:rPr>
      </w:pPr>
    </w:p>
    <w:p>
      <w:pPr>
        <w:pStyle w:val="a0"/>
        <w:numPr>
          <w:ilvl w:val="0"/>
          <w:numId w:val="0"/>
        </w:numPr>
        <w:spacing w:line="300" w:lineRule="exact"/>
        <w:rPr>
          <w:rFonts w:hint="eastAsia"/>
          <w:color w:val="auto"/>
        </w:rPr>
      </w:pPr>
    </w:p>
    <w:p>
      <w:pPr>
        <w:pStyle w:val="a0"/>
        <w:numPr>
          <w:ilvl w:val="0"/>
          <w:numId w:val="0"/>
        </w:numPr>
        <w:spacing w:line="300" w:lineRule="exact"/>
        <w:rPr>
          <w:rFonts w:hint="eastAsia"/>
          <w:color w:val="auto"/>
        </w:rPr>
      </w:pPr>
    </w:p>
    <w:sectPr>
      <w:type w:val="continuous"/>
      <w:pgSz w:w="11907" w:h="16216"/>
      <w:pgMar w:top="454" w:right="1021" w:bottom="851" w:left="1021" w:header="680" w:footer="567" w:gutter="0"/>
      <w:cols w:space="425"/>
      <w:titlePg/>
      <w:docGrid w:type="lines" w:linePitch="312"/>
    </w:sectPr>
  </w:body>
</w:document>
</file>

<file path=word/fontTable.xml><?xml version="1.0" encoding="utf-8"?>
<w:fonts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黑体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方正书宋简体"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....">
    <w:altName w:val="宋体"/>
    <w:panose1 w:val="00000000000000000000"/>
    <w:charset w:val="86"/>
    <w:family w:val="roman"/>
    <w:notTrueType w:val="true"/>
    <w:pitch w:val="default"/>
    <w:sig w:usb0="00000001" w:usb1="080E0000" w:usb2="00000010" w:usb3="00000000" w:csb0="00040000" w:csb1="00000000"/>
  </w:font>
  <w:font w:name="AdvP7C2E">
    <w:altName w:val="Times New Roman"/>
    <w:panose1 w:val="00000000000000000000"/>
    <w:charset w:val="00"/>
    <w:family w:val="roman"/>
    <w:notTrueType w:val="true"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 w:val="true"/>
    <w:pitch w:val="default"/>
    <w:sig w:usb0="00000003" w:usb1="00000000" w:usb2="00000000" w:usb3="00000000" w:csb0="00000001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a8"/>
      <w:ind w:firstLine="360"/>
    </w:pPr>
  </w:p>
</w:ftr>
</file>

<file path=word/footer2.xml><?xml version="1.0" encoding="utf-8"?>
<w:ftr xmlns:w="http://schemas.openxmlformats.org/wordprocessingml/2006/main">
  <w:p>
    <w:pPr>
      <w:pStyle w:val="ac"/>
      <w:tabs>
        <w:tab w:val="left" w:pos="3420"/>
      </w:tabs>
      <w:spacing w:after="120"/>
      <w:rPr>
        <w:rFonts w:hint="eastAsia"/>
        <w:u w:val="single"/>
        <w:lang w:val="en-GB"/>
      </w:rPr>
    </w:pPr>
    <w:r>
      <w:rPr>
        <w:u w:val="single"/>
        <w:lang w:val="en-GB"/>
      </w:rPr>
      <w:t xml:space="preserve">                                                   </w:t>
    </w:r>
  </w:p>
  <w:p>
    <w:pPr>
      <w:rPr>
        <w:rFonts w:hint="eastAsia" w:hAnsi="SimSun"/>
        <w:sz w:val="17"/>
        <w:szCs w:val="17"/>
      </w:rPr>
    </w:pPr>
    <w:r>
      <w:rPr/>
      <w:t xml:space="preserve">通讯作者：王斌（大专，机械制造工艺及设备专业），职称：××（待填），Email：wang.bin@foxmail.com。</w:t>
    </w:r>
  </w:p>
  <w:p>
    <w:pPr>
      <w:rPr>
        <w:rFonts w:hint="eastAsia"/>
        <w:sz w:val="17"/>
        <w:szCs w:val="17"/>
      </w:rPr>
    </w:pPr>
    <w:r>
      <w:rPr>
        <w:rFonts w:hint="eastAsia" w:hAnsi="SimSun"/>
        <w:sz w:val="17"/>
        <w:szCs w:val="17"/>
      </w:rPr>
      <w:t xml:space="preserve">本课题得到</w:t>
    </w:r>
    <w:r>
      <w:rPr>
        <w:rFonts w:hint="eastAsia" w:hAnsi="SimSun"/>
        <w:sz w:val="17"/>
        <w:szCs w:val="17"/>
      </w:rPr>
      <w:t xml:space="preserve">XX</w:t>
    </w:r>
    <w:r>
      <w:rPr>
        <w:sz w:val="17"/>
        <w:szCs w:val="17"/>
      </w:rPr>
      <w:t xml:space="preserve">资助。</w:t>
    </w:r>
  </w:p>
  <w:p>
    <w:pPr>
      <w:rPr>
        <w:rFonts w:hint="eastAsia"/>
        <w:sz w:val="17"/>
        <w:szCs w:val="17"/>
      </w:rPr>
    </w:pPr>
    <w:r>
      <w:rPr>
        <w:rFonts w:hint="eastAsia"/>
        <w:sz w:val="17"/>
        <w:szCs w:val="17"/>
      </w:rPr>
      <w:t xml:space="preserve">收稿日期：</w:t>
    </w:r>
    <w:r>
      <w:rPr>
        <w:rFonts w:hint="eastAsia"/>
        <w:sz w:val="17"/>
        <w:szCs w:val="17"/>
      </w:rPr>
      <w:t xml:space="preserve">20</w:t>
    </w:r>
    <w:r>
      <w:rPr>
        <w:rFonts w:hint="eastAsia"/>
        <w:sz w:val="17"/>
        <w:szCs w:val="17"/>
      </w:rPr>
      <w:t xml:space="preserve">2</w:t>
    </w:r>
    <w:r>
      <w:rPr>
        <w:rFonts w:hint="eastAsia"/>
        <w:sz w:val="17"/>
        <w:szCs w:val="17"/>
      </w:rPr>
      <w:t xml:space="preserve">X</w:t>
    </w:r>
    <w:r>
      <w:rPr>
        <w:rFonts w:hint="eastAsia"/>
        <w:sz w:val="17"/>
        <w:szCs w:val="17"/>
      </w:rPr>
      <w:t xml:space="preserve">-</w:t>
    </w:r>
    <w:r>
      <w:rPr>
        <w:rFonts w:hint="eastAsia"/>
        <w:sz w:val="17"/>
        <w:szCs w:val="17"/>
      </w:rPr>
      <w:t xml:space="preserve">X</w:t>
    </w:r>
    <w:r>
      <w:rPr>
        <w:rFonts w:hint="eastAsia"/>
        <w:sz w:val="17"/>
        <w:szCs w:val="17"/>
      </w:rPr>
      <w:t xml:space="preserve">-</w:t>
    </w:r>
    <w:r>
      <w:rPr>
        <w:rFonts w:hint="eastAsia"/>
        <w:sz w:val="17"/>
        <w:szCs w:val="17"/>
      </w:rPr>
      <w:t xml:space="preserve">X</w:t>
    </w:r>
    <w:r>
      <w:rPr>
        <w:rFonts w:hint="eastAsia"/>
        <w:sz w:val="17"/>
        <w:szCs w:val="17"/>
      </w:rPr>
      <w:t xml:space="preserve">；修改日期：</w:t>
    </w:r>
    <w:r>
      <w:rPr>
        <w:rFonts w:hint="eastAsia"/>
        <w:sz w:val="17"/>
        <w:szCs w:val="17"/>
      </w:rPr>
      <w:t xml:space="preserve">20</w:t>
    </w:r>
    <w:r>
      <w:rPr>
        <w:rFonts w:hint="eastAsia"/>
        <w:sz w:val="17"/>
        <w:szCs w:val="17"/>
      </w:rPr>
      <w:t xml:space="preserve">2</w:t>
    </w:r>
    <w:r>
      <w:rPr>
        <w:rFonts w:hint="eastAsia"/>
        <w:sz w:val="17"/>
        <w:szCs w:val="17"/>
      </w:rPr>
      <w:t xml:space="preserve">X</w:t>
    </w:r>
    <w:r>
      <w:rPr>
        <w:rFonts w:hint="eastAsia"/>
        <w:sz w:val="17"/>
        <w:szCs w:val="17"/>
      </w:rPr>
      <w:t xml:space="preserve">-</w:t>
    </w:r>
    <w:r>
      <w:rPr>
        <w:rFonts w:hint="eastAsia"/>
        <w:sz w:val="17"/>
        <w:szCs w:val="17"/>
      </w:rPr>
      <w:t xml:space="preserve">X</w:t>
    </w:r>
    <w:r>
      <w:rPr>
        <w:rFonts w:hint="eastAsia"/>
        <w:sz w:val="17"/>
        <w:szCs w:val="17"/>
      </w:rPr>
      <w:t xml:space="preserve">-</w:t>
    </w:r>
    <w:r>
      <w:rPr>
        <w:rFonts w:hint="eastAsia"/>
        <w:sz w:val="17"/>
        <w:szCs w:val="17"/>
      </w:rPr>
      <w:t xml:space="preserve">X</w:t>
    </w:r>
    <w:r>
      <w:rPr>
        <w:rFonts w:hint="eastAsia"/>
        <w:sz w:val="17"/>
        <w:szCs w:val="17"/>
      </w:rPr>
      <w:t xml:space="preserve">；定稿日期：</w:t>
    </w:r>
    <w:r>
      <w:rPr>
        <w:rFonts w:hint="eastAsia"/>
        <w:sz w:val="17"/>
        <w:szCs w:val="17"/>
      </w:rPr>
      <w:t xml:space="preserve">20</w:t>
    </w:r>
    <w:r>
      <w:rPr>
        <w:rFonts w:hint="eastAsia"/>
        <w:sz w:val="17"/>
        <w:szCs w:val="17"/>
      </w:rPr>
      <w:t xml:space="preserve">2</w:t>
    </w:r>
    <w:r>
      <w:rPr>
        <w:rFonts w:hint="eastAsia"/>
        <w:sz w:val="17"/>
        <w:szCs w:val="17"/>
      </w:rPr>
      <w:t xml:space="preserve">X</w:t>
    </w:r>
    <w:r>
      <w:rPr>
        <w:rFonts w:hint="eastAsia"/>
        <w:sz w:val="17"/>
        <w:szCs w:val="17"/>
      </w:rPr>
      <w:t xml:space="preserve">-</w:t>
    </w:r>
    <w:r>
      <w:rPr>
        <w:rFonts w:hint="eastAsia"/>
        <w:sz w:val="17"/>
        <w:szCs w:val="17"/>
      </w:rPr>
      <w:t xml:space="preserve">X</w:t>
    </w:r>
    <w:r>
      <w:rPr>
        <w:rFonts w:hint="eastAsia"/>
        <w:sz w:val="17"/>
        <w:szCs w:val="17"/>
      </w:rPr>
      <w:t xml:space="preserve">-</w:t>
    </w:r>
    <w:r>
      <w:rPr>
        <w:rFonts w:hint="eastAsia"/>
        <w:sz w:val="17"/>
        <w:szCs w:val="17"/>
      </w:rPr>
      <w:t xml:space="preserve">X</w:t>
    </w:r>
  </w:p>
</w:ftr>
</file>

<file path=word/footer3.xml><?xml version="1.0" encoding="utf-8"?>
<w:ftr xmlns:w="http://schemas.openxmlformats.org/wordprocessingml/2006/main">
  <w:p>
    <w:pPr>
      <w:pStyle w:val="a8"/>
      <w:ind w:firstLine="360"/>
    </w:pPr>
  </w:p>
</w:ftr>
</file>

<file path=word/header1.xml><?xml version="1.0" encoding="utf-8"?>
<w:hdr xmlns:w="http://schemas.openxmlformats.org/wordprocessingml/2006/main">
  <w:p>
    <w:pPr>
      <w:tabs>
        <w:tab w:val="center" w:pos="9799"/>
      </w:tabs>
      <w:rPr>
        <w:rFonts w:hint="eastAsia"/>
        <w:sz w:val="18"/>
        <w:szCs w:val="18"/>
      </w:rPr>
    </w:pPr>
    <w:r>
      <w:rPr>
        <w:sz w:val="18"/>
        <w:szCs w:val="18"/>
        <w:lang w:val="en-GB"/>
      </w:rPr>
      <w:tab/>
    </w:r>
    <w:r>
      <w:fldChar w:fldCharType="begin"/>
    </w:r>
    <w:r>
      <w:instrText xml:space="preserve">PAGE  </w:instrText>
    </w:r>
    <w:r>
      <w:fldChar w:fldCharType="separate"/>
    </w:r>
    <w:r>
      <w:rPr>
        <w:rStyle w:val="a9"/>
        <w:sz w:val="18"/>
        <w:szCs w:val="18"/>
      </w:rPr>
      <w:t xml:space="preserve">3</w:t>
    </w:r>
    <w:r>
      <w:fldChar w:fldCharType="end"/>
    </w:r>
  </w:p>
  <w:p>
    <w:pPr>
      <w:rPr>
        <w:rFonts w:hint="eastAsia"/>
        <w:sz w:val="6"/>
      </w:rPr>
    </w:pPr>
  </w:p>
  <w:p>
    <w:pPr>
      <w:rPr>
        <w:rFonts w:hint="eastAsia"/>
        <w:sz w:val="4"/>
      </w:rPr>
    </w:pPr>
  </w:p>
  <w:p>
    <w:pPr>
      <w:rPr>
        <w:rFonts w:hint="eastAsia"/>
        <w:sz w:val="4"/>
      </w:rPr>
    </w:pPr>
  </w:p>
</w:hdr>
</file>

<file path=word/header2.xml><?xml version="1.0" encoding="utf-8"?>
<w:hdr xmlns:w="http://schemas.openxmlformats.org/wordprocessingml/2006/main">
  <w:p>
    <w:pPr>
      <w:pStyle w:val="a7"/>
      <w:pBdr>
        <w:bottom w:val="none" w:color="auto" w:sz="0" w:space="0"/>
      </w:pBdr>
      <w:tabs>
        <w:tab w:val="clear" w:pos="4153"/>
        <w:tab w:val="clear" w:pos="8306"/>
        <w:tab w:val="center" w:pos="4872"/>
        <w:tab w:val="right" w:pos="9852"/>
      </w:tabs>
      <w:jc w:val="both"/>
      <w:rPr>
        <w:rFonts w:hint="eastAsia"/>
        <w:sz w:val="17"/>
        <w:lang w:val="en-GB"/>
      </w:rPr>
    </w:pPr>
    <w:r>
      <w:rPr>
        <w:rFonts w:hint="eastAsia"/>
        <w:lang w:val="en-GB"/>
      </w:rPr>
      <w:t xml:space="preserve">第</w:t>
    </w:r>
    <w:r>
      <w:rPr>
        <w:rFonts w:hint="eastAsia"/>
        <w:lang w:val="en-GB"/>
      </w:rPr>
      <w:t xml:space="preserve">X</w:t>
    </w:r>
    <w:r>
      <w:rPr>
        <w:rFonts w:hint="eastAsia"/>
        <w:lang w:val="en-GB"/>
      </w:rPr>
      <w:t xml:space="preserve">卷</w:t>
    </w:r>
    <w:r>
      <w:rPr>
        <w:rFonts w:hint="eastAsia"/>
        <w:lang w:val="en-GB"/>
      </w:rPr>
      <w:t xml:space="preserve"> </w:t>
    </w:r>
    <w:r>
      <w:rPr>
        <w:rFonts w:hint="eastAsia"/>
        <w:lang w:val="en-GB"/>
      </w:rPr>
      <w:t xml:space="preserve">第</w:t>
    </w:r>
    <w:r>
      <w:rPr>
        <w:rFonts w:hint="eastAsia"/>
        <w:lang w:val="en-GB"/>
      </w:rPr>
      <w:t xml:space="preserve">X</w:t>
    </w:r>
    <w:r>
      <w:rPr>
        <w:rFonts w:hint="eastAsia"/>
        <w:lang w:val="en-GB"/>
      </w:rPr>
      <w:t xml:space="preserve">期</w:t>
    </w:r>
    <w:r>
      <w:rPr>
        <w:lang w:val="en-GB"/>
      </w:rPr>
      <w:tab/>
    </w:r>
    <w:r>
      <w:rPr>
        <w:rFonts w:hint="eastAsia"/>
        <w:sz w:val="17"/>
        <w:szCs w:val="17"/>
        <w:lang w:val="en-GB"/>
      </w:rPr>
      <w:t xml:space="preserve">信</w:t>
    </w:r>
    <w:r>
      <w:rPr>
        <w:rFonts w:hint="eastAsia"/>
        <w:sz w:val="17"/>
        <w:szCs w:val="17"/>
        <w:lang w:val="en-GB"/>
      </w:rPr>
      <w:t xml:space="preserve"> </w:t>
    </w:r>
    <w:r>
      <w:rPr>
        <w:rFonts w:hint="eastAsia"/>
        <w:sz w:val="17"/>
        <w:szCs w:val="17"/>
        <w:lang w:val="en-GB"/>
      </w:rPr>
      <w:t xml:space="preserve">息</w:t>
    </w:r>
    <w:r>
      <w:rPr>
        <w:rFonts w:hint="eastAsia"/>
        <w:sz w:val="17"/>
        <w:szCs w:val="17"/>
        <w:lang w:val="en-GB"/>
      </w:rPr>
      <w:t xml:space="preserve"> </w:t>
    </w:r>
    <w:r>
      <w:rPr>
        <w:rFonts w:hint="eastAsia"/>
        <w:sz w:val="17"/>
        <w:szCs w:val="17"/>
        <w:lang w:val="en-GB"/>
      </w:rPr>
      <w:t xml:space="preserve">安</w:t>
    </w:r>
    <w:r>
      <w:rPr>
        <w:rFonts w:hint="eastAsia"/>
        <w:sz w:val="17"/>
        <w:szCs w:val="17"/>
        <w:lang w:val="en-GB"/>
      </w:rPr>
      <w:t xml:space="preserve"> </w:t>
    </w:r>
    <w:r>
      <w:rPr>
        <w:rFonts w:hint="eastAsia"/>
        <w:sz w:val="17"/>
        <w:szCs w:val="17"/>
        <w:lang w:val="en-GB"/>
      </w:rPr>
      <w:t xml:space="preserve">全</w:t>
    </w:r>
    <w:r>
      <w:rPr>
        <w:rFonts w:hint="eastAsia"/>
        <w:sz w:val="17"/>
        <w:szCs w:val="17"/>
        <w:lang w:val="en-GB"/>
      </w:rPr>
      <w:t xml:space="preserve"> </w:t>
    </w:r>
    <w:r>
      <w:rPr>
        <w:rFonts w:hint="eastAsia"/>
        <w:sz w:val="17"/>
        <w:szCs w:val="17"/>
        <w:lang w:val="en-GB"/>
      </w:rPr>
      <w:t xml:space="preserve">学</w:t>
    </w:r>
    <w:r>
      <w:rPr>
        <w:rFonts w:hint="eastAsia"/>
        <w:sz w:val="17"/>
        <w:szCs w:val="17"/>
        <w:lang w:val="en-GB"/>
      </w:rPr>
      <w:t xml:space="preserve"> </w:t>
    </w:r>
    <w:r>
      <w:rPr>
        <w:rFonts w:hint="eastAsia"/>
        <w:sz w:val="17"/>
        <w:szCs w:val="17"/>
        <w:lang w:val="en-GB"/>
      </w:rPr>
      <w:t xml:space="preserve">报</w:t>
    </w:r>
    <w:r>
      <w:rPr>
        <w:rFonts w:hint="eastAsia"/>
        <w:lang w:val="en-GB"/>
      </w:rPr>
      <w:tab/>
    </w:r>
    <w:r>
      <w:rPr>
        <w:rFonts w:hint="eastAsia"/>
        <w:sz w:val="17"/>
        <w:szCs w:val="17"/>
        <w:lang w:val="en-GB"/>
      </w:rPr>
      <w:t xml:space="preserve">V</w:t>
    </w:r>
    <w:r>
      <w:rPr>
        <w:sz w:val="17"/>
        <w:szCs w:val="17"/>
        <w:lang w:val="en-GB"/>
      </w:rPr>
      <w:t xml:space="preserve">ol.</w:t>
    </w:r>
    <w:r>
      <w:rPr>
        <w:rFonts w:hint="eastAsia"/>
        <w:sz w:val="17"/>
        <w:szCs w:val="17"/>
        <w:lang w:val="en-GB"/>
      </w:rPr>
      <w:t xml:space="preserve"> </w:t>
    </w:r>
    <w:r>
      <w:rPr>
        <w:rFonts w:hint="eastAsia"/>
        <w:sz w:val="17"/>
        <w:szCs w:val="17"/>
        <w:lang w:val="en-GB"/>
      </w:rPr>
      <w:t xml:space="preserve">X</w:t>
    </w:r>
    <w:r>
      <w:rPr>
        <w:rFonts w:hint="eastAsia"/>
        <w:sz w:val="28"/>
        <w:szCs w:val="28"/>
        <w:lang w:val="en-GB"/>
      </w:rPr>
      <w:t xml:space="preserve"> </w:t>
    </w:r>
    <w:r>
      <w:rPr>
        <w:sz w:val="17"/>
        <w:szCs w:val="17"/>
        <w:lang w:val="en-GB"/>
      </w:rPr>
      <w:t xml:space="preserve">No.</w:t>
    </w:r>
    <w:r>
      <w:rPr>
        <w:rFonts w:hint="eastAsia"/>
        <w:sz w:val="17"/>
        <w:szCs w:val="17"/>
        <w:lang w:val="en-GB"/>
      </w:rPr>
      <w:t xml:space="preserve">X</w:t>
    </w:r>
  </w:p>
  <w:p>
    <w:pPr>
      <w:pStyle w:val="a7"/>
      <w:pBdr>
        <w:bottom w:val="none" w:color="auto" w:sz="0" w:space="0"/>
      </w:pBdr>
      <w:tabs>
        <w:tab w:val="clear" w:pos="4153"/>
        <w:tab w:val="clear" w:pos="8306"/>
        <w:tab w:val="center" w:pos="4860"/>
        <w:tab w:val="right" w:pos="9852"/>
      </w:tabs>
      <w:spacing w:after="60"/>
      <w:jc w:val="both"/>
      <w:rPr>
        <w:rFonts w:hint="eastAsia"/>
        <w:sz w:val="17"/>
        <w:lang w:val="en-GB"/>
      </w:rPr>
    </w:pPr>
    <w:r>
      <w:rPr>
        <w:spacing w:val="55"/>
        <w:kern w:val="0"/>
      </w:rPr>
      <w:drawing>
        <wp:anchor xmlns:wp="http://schemas.openxmlformats.org/drawingml/2006/wordprocessingDrawing" distT="0" distB="0" distL="114300" distR="114300" simplePos="0" relativeHeight="2399140864" behindDoc="0" locked="0" layoutInCell="1" allowOverlap="1">
          <wp:simplePos x="0" y="0"/>
          <wp:positionH relativeFrom="column">
            <wp:posOffset>-14605</wp:posOffset>
          </wp:positionH>
          <wp:positionV relativeFrom="paragraph">
            <wp:posOffset>162560</wp:posOffset>
          </wp:positionV>
          <wp:extent cx="6278245" cy="0"/>
          <wp:effectExtent l="1588" t="1588" r="1588" b="1588"/>
          <wp:wrapNone/>
          <wp:docPr id="7" name="_x0000_s1028" hidden="0"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 txBox="0"/>
                <wps:spPr>
                  <a:xfrm flipH="0" flipV="0">
                    <a:off x="0" y="0"/>
                    <a:ext cx="6278245" cy="0"/>
                  </a:xfrm>
                  <a:prstGeom prst="line">
                    <a:avLst/>
                  </a:prstGeom>
                  <a:solidFill>
                    <a:srgbClr val="FFFFFF"/>
                  </a:solidFill>
                  <a:ln w="3175" cap="flat" cmpd="sng" algn="ctr">
                    <a:solidFill>
                      <a:srgbClr val="000000"/>
                    </a:solidFill>
                    <a:round/>
                    <a:headEnd type="none" w="med" len="med"/>
                    <a:tailEnd type="none" w="med" len="med"/>
                  </a:ln>
                </wps:spPr>
                <wps:bodyPr>
                  <a:noAutofit/>
                </wps:bodyPr>
              </wps:wsp>
            </a:graphicData>
          </a:graphic>
        </wp:anchor>
      </w:drawing>
    </w:r>
    <w:r>
      <w:rPr>
        <w:rFonts w:hint="eastAsia"/>
        <w:kern w:val="0"/>
        <w:lang w:val="en-GB"/>
      </w:rPr>
      <w:t xml:space="preserve">20</w:t>
    </w:r>
    <w:r>
      <w:rPr>
        <w:rFonts w:hint="eastAsia"/>
        <w:kern w:val="0"/>
        <w:lang w:val="en-GB"/>
      </w:rPr>
      <w:t xml:space="preserve">2</w:t>
    </w:r>
    <w:r>
      <w:rPr>
        <w:rFonts w:hint="eastAsia"/>
        <w:kern w:val="0"/>
        <w:lang w:val="en-GB"/>
      </w:rPr>
      <w:t xml:space="preserve">X</w:t>
    </w:r>
    <w:r>
      <w:rPr>
        <w:rFonts w:hint="eastAsia"/>
        <w:kern w:val="0"/>
        <w:lang w:val="en-GB"/>
      </w:rPr>
      <w:t xml:space="preserve">年</w:t>
    </w:r>
    <w:r>
      <w:rPr>
        <w:rFonts w:hint="eastAsia"/>
        <w:kern w:val="0"/>
        <w:lang w:val="en-GB"/>
      </w:rPr>
      <w:t xml:space="preserve">X</w:t>
    </w:r>
    <w:r>
      <w:rPr>
        <w:rFonts w:hint="eastAsia"/>
        <w:kern w:val="0"/>
        <w:lang w:val="en-GB"/>
      </w:rPr>
      <w:t xml:space="preserve">月</w:t>
    </w:r>
    <w:r>
      <w:rPr>
        <w:rFonts w:hint="eastAsia"/>
        <w:lang w:val="en-GB"/>
      </w:rPr>
      <w:tab/>
    </w:r>
    <w:r>
      <w:rPr>
        <w:rFonts w:hint="eastAsia"/>
        <w:w w:val="85"/>
        <w:sz w:val="19"/>
        <w:szCs w:val="19"/>
        <w:lang w:val="en-GB"/>
      </w:rPr>
      <w:t xml:space="preserve">Journal</w:t>
    </w:r>
    <w:r>
      <w:rPr>
        <w:rFonts w:hint="eastAsia"/>
        <w:w w:val="85"/>
        <w:sz w:val="24"/>
        <w:szCs w:val="24"/>
        <w:lang w:val="en-GB"/>
      </w:rPr>
      <w:t xml:space="preserve"> </w:t>
    </w:r>
    <w:r>
      <w:rPr>
        <w:rFonts w:hint="eastAsia"/>
        <w:w w:val="85"/>
        <w:sz w:val="19"/>
        <w:szCs w:val="19"/>
        <w:lang w:val="en-GB"/>
      </w:rPr>
      <w:t xml:space="preserve">of</w:t>
    </w:r>
    <w:r>
      <w:rPr>
        <w:rFonts w:hint="eastAsia"/>
        <w:w w:val="85"/>
        <w:sz w:val="24"/>
        <w:szCs w:val="24"/>
        <w:lang w:val="en-GB"/>
      </w:rPr>
      <w:t xml:space="preserve"> </w:t>
    </w:r>
    <w:r>
      <w:rPr>
        <w:rFonts w:hint="eastAsia"/>
        <w:w w:val="85"/>
        <w:sz w:val="19"/>
        <w:szCs w:val="19"/>
        <w:lang w:val="en-GB"/>
      </w:rPr>
      <w:t xml:space="preserve">Cyber</w:t>
    </w:r>
    <w:r>
      <w:rPr>
        <w:rFonts w:hint="eastAsia"/>
        <w:w w:val="85"/>
        <w:sz w:val="24"/>
        <w:szCs w:val="24"/>
        <w:lang w:val="en-GB"/>
      </w:rPr>
      <w:t xml:space="preserve"> </w:t>
    </w:r>
    <w:r>
      <w:rPr>
        <w:rFonts w:hint="eastAsia"/>
        <w:w w:val="85"/>
        <w:sz w:val="19"/>
        <w:szCs w:val="19"/>
        <w:lang w:val="en-GB"/>
      </w:rPr>
      <w:t xml:space="preserve">Security</w:t>
    </w:r>
    <w:r>
      <w:rPr>
        <w:rFonts w:hint="eastAsia"/>
        <w:lang w:val="en-GB"/>
      </w:rPr>
      <w:tab/>
    </w:r>
    <w:r>
      <w:rPr>
        <w:rFonts w:hint="eastAsia"/>
        <w:lang w:val="en-GB"/>
      </w:rPr>
      <w:t xml:space="preserve">X</w:t>
    </w:r>
    <w:r>
      <w:rPr>
        <w:rFonts w:hint="eastAsia"/>
        <w:lang w:val="en-GB"/>
      </w:rPr>
      <w:t xml:space="preserve">, 20</w:t>
    </w:r>
    <w:r>
      <w:rPr>
        <w:rFonts w:hint="eastAsia"/>
        <w:lang w:val="en-GB"/>
      </w:rPr>
      <w:t xml:space="preserve">2</w:t>
    </w:r>
    <w:r>
      <w:rPr>
        <w:rFonts w:hint="eastAsia"/>
        <w:lang w:val="en-GB"/>
      </w:rPr>
      <w:t xml:space="preserve">X</w:t>
    </w:r>
  </w:p>
  <w:p>
    <w:pPr>
      <w:pStyle w:val="a7"/>
      <w:pBdr>
        <w:bottom w:val="none" w:color="auto" w:sz="0" w:space="0"/>
      </w:pBdr>
      <w:tabs>
        <w:tab w:val="clear" w:pos="4153"/>
        <w:tab w:val="clear" w:pos="8306"/>
        <w:tab w:val="center" w:pos="4860"/>
        <w:tab w:val="right" w:pos="9534"/>
      </w:tabs>
      <w:ind w:firstLine="360"/>
      <w:jc w:val="both"/>
      <w:rPr>
        <w:rFonts w:hint="eastAsia"/>
        <w:sz w:val="17"/>
        <w:lang w:val="en-GB"/>
      </w:rPr>
    </w:pPr>
    <w:r>
      <w:rPr>
        <w:spacing w:val="55"/>
        <w:kern w:val="0"/>
      </w:rPr>
      <w:drawing>
        <wp:anchor xmlns:wp="http://schemas.openxmlformats.org/drawingml/2006/wordprocessingDrawing" distT="0" distB="0" distL="114300" distR="114300" simplePos="0" relativeHeight="2399141888" behindDoc="0" locked="0" layoutInCell="1" allowOverlap="1">
          <wp:simplePos x="0" y="0"/>
          <wp:positionH relativeFrom="column">
            <wp:posOffset>-9525</wp:posOffset>
          </wp:positionH>
          <wp:positionV relativeFrom="paragraph">
            <wp:posOffset>10160</wp:posOffset>
          </wp:positionV>
          <wp:extent cx="6275070" cy="0"/>
          <wp:effectExtent l="1588" t="1588" r="1588" b="1588"/>
          <wp:wrapNone/>
          <wp:docPr id="6" name="_x0000_s1032" hidden="0"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 txBox="0"/>
                <wps:spPr>
                  <a:xfrm flipH="0" flipV="0">
                    <a:off x="0" y="0"/>
                    <a:ext cx="6275070" cy="0"/>
                  </a:xfrm>
                  <a:prstGeom prst="line">
                    <a:avLst/>
                  </a:prstGeom>
                  <a:solidFill>
                    <a:srgbClr val="FFFFFF"/>
                  </a:solidFill>
                  <a:ln w="3175" cap="flat" cmpd="sng" algn="ctr">
                    <a:solidFill>
                      <a:srgbClr val="000000"/>
                    </a:solidFill>
                    <a:round/>
                    <a:headEnd type="none" w="med" len="med"/>
                    <a:tailEnd type="none" w="med" len="med"/>
                  </a:ln>
                </wps:spPr>
                <wps:bodyPr>
                  <a:noAutofit/>
                </wps:bodyPr>
              </wps:wsp>
            </a:graphicData>
          </a:graphic>
        </wp:anchor>
      </w:drawing>
    </w:r>
  </w:p>
</w:hdr>
</file>

<file path=word/header3.xml><?xml version="1.0" encoding="utf-8"?>
<w:hdr xmlns:w="http://schemas.openxmlformats.org/wordprocessingml/2006/main">
  <w:p>
    <w:pPr>
      <w:pStyle w:val="a7"/>
      <w:pBdr>
        <w:bottom w:val="single" w:color="auto" w:sz="4" w:space="0"/>
      </w:pBdr>
      <w:tabs>
        <w:tab w:val="clear" w:pos="4153"/>
        <w:tab w:val="clear" w:pos="8306"/>
        <w:tab w:val="center" w:pos="4890"/>
        <w:tab w:val="right" w:pos="9900"/>
      </w:tabs>
      <w:spacing w:before="20" w:after="20" w:line="264" w:lineRule="auto"/>
      <w:ind w:firstLine="360"/>
      <w:jc w:val="both"/>
      <w:rPr>
        <w:rStyle w:val="a9"/>
        <w:rFonts w:hint="eastAsia"/>
      </w:rPr>
    </w:pPr>
    <w:r>
      <w:fldChar w:fldCharType="begin"/>
    </w:r>
    <w:r>
      <w:instrText xml:space="preserve">PAGE  </w:instrText>
    </w:r>
    <w:r>
      <w:fldChar w:fldCharType="separate"/>
    </w:r>
    <w:r>
      <w:rPr>
        <w:rStyle w:val="a9"/>
      </w:rPr>
      <w:t xml:space="preserve">2信 息 安 全 学 报第X卷 第X期</w:t>
    </w:r>
    <w:r>
      <w:fldChar w:fldCharType="end"/>
    </w:r>
    <w:r>
      <w:rPr>
        <w:lang w:val="en-GB"/>
      </w:rPr>
      <w:tab/>
    </w:r>
    <w:r>
      <w:rPr>
        <w:lang w:val="en-GB"/>
      </w:rPr>
      <w:tab/>
    </w:r>
  </w:p>
  <w:p>
    <w:pPr>
      <w:ind w:firstLine="80"/>
      <w:rPr>
        <w:rFonts w:hint="eastAsia"/>
        <w:sz w:val="4"/>
      </w:rPr>
    </w:pPr>
  </w:p>
  <w:p>
    <w:pPr>
      <w:ind w:firstLine="80"/>
      <w:rPr>
        <w:rFonts w:hint="eastAsia"/>
        <w:sz w:val="4"/>
      </w:rPr>
    </w:pPr>
  </w:p>
  <w:p>
    <w:pPr>
      <w:ind w:firstLine="80"/>
      <w:rPr>
        <w:rFonts w:hint="eastAsia"/>
        <w:sz w:val="4"/>
      </w:rPr>
    </w:pPr>
  </w:p>
</w:hdr>
</file>

<file path=word/header4.xml><?xml version="1.0" encoding="utf-8"?>
<w:hdr xmlns:w="http://schemas.openxmlformats.org/wordprocessingml/2006/main">
  <w:p>
    <w:pPr>
      <w:tabs>
        <w:tab w:val="center" w:pos="7181"/>
        <w:tab w:val="center" w:pos="9869"/>
      </w:tabs>
      <w:rPr>
        <w:rFonts w:hint="eastAsia"/>
        <w:sz w:val="18"/>
        <w:szCs w:val="18"/>
        <w:lang w:val="en-GB"/>
      </w:rPr>
    </w:pPr>
    <w:r>
      <w:fldChar w:fldCharType="begin"/>
    </w:r>
    <w:r>
      <w:instrText xml:space="preserve">PAGE  </w:instrText>
    </w:r>
    <w:r>
      <w:fldChar w:fldCharType="separate"/>
    </w:r>
    <w:r>
      <w:rPr>
        <w:rStyle w:val="a9"/>
        <w:sz w:val="18"/>
        <w:szCs w:val="18"/>
      </w:rPr>
      <w:t xml:space="preserve">4</w:t>
    </w:r>
    <w:r>
      <w:fldChar w:fldCharType="end"/>
    </w:r>
  </w:p>
  <w:p>
    <w:pPr>
      <w:rPr>
        <w:rFonts w:hint="eastAsia"/>
        <w:sz w:val="6"/>
      </w:rPr>
    </w:pPr>
  </w:p>
  <w:p>
    <w:pPr>
      <w:rPr>
        <w:rFonts w:hint="eastAsia"/>
        <w:sz w:val="4"/>
      </w:rPr>
    </w:pPr>
  </w:p>
  <w:p>
    <w:pPr>
      <w:rPr>
        <w:rFonts w:hint="eastAsia"/>
        <w:sz w:val="4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84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11">
    <w:multiLevelType w:val="multilevel"/>
    <w:lvl w:ilvl="0">
      <w:start w:val="1"/>
      <w:numFmt w:val="japaneseCounting"/>
      <w:lvlText w:val="%1、"/>
      <w:lvlJc w:val="left"/>
      <w:pPr>
        <w:tabs>
          <w:tab w:val="num" w:pos="779"/>
        </w:tabs>
        <w:ind w:left="779" w:hanging="420"/>
      </w:pPr>
      <w:rPr>
        <w:rFonts w:hint="default"/>
      </w:rPr>
    </w:lvl>
    <w:lvl w:ilvl="1">
      <w:start w:val="3"/>
      <w:numFmt w:val="decimal"/>
      <w:lvlText w:val="%2．"/>
      <w:lvlJc w:val="left"/>
      <w:pPr>
        <w:tabs>
          <w:tab w:val="num" w:pos="1139"/>
        </w:tabs>
        <w:ind w:left="113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12">
    <w:multiLevelType w:val="hybridMultilevel"/>
    <w:lvl w:ilvl="0">
      <w:start w:val="1"/>
      <w:numFmt w:val="none"/>
      <w:pStyle w:val="2Char"/>
      <w:lvlText w:val="Abstract:"/>
      <w:lvlJc w:val="left"/>
      <w:pPr>
        <w:tabs>
          <w:tab w:val="num" w:pos="1080"/>
        </w:tabs>
        <w:ind w:left="360" w:hanging="360"/>
      </w:pPr>
      <w:rPr>
        <w:rFonts w:hint="default" w:ascii="Arial" w:hAnsi="Arial"/>
        <w:b/>
        <w:sz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840" w:hanging="420"/>
      </w:pPr>
      <w:rPr>
        <w:rFonts w:cs="Times New Roman"/>
        <w:b w:val="0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14">
    <w:multiLevelType w:val="multilevel"/>
    <w:lvl w:ilvl="0">
      <w:start w:val="1"/>
      <w:numFmt w:val="decimal"/>
      <w:lvlText w:val="%1"/>
      <w:lvlJc w:val="left"/>
      <w:pPr>
        <w:ind w:left="375" w:hanging="375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 w:cs="Times New Roman"/>
      </w:rPr>
    </w:lvl>
  </w:abstractNum>
  <w:abstractNum w:abstractNumId="15">
    <w:multiLevelType w:val="multilevel"/>
    <w:lvl w:ilvl="0">
      <w:start w:val="1"/>
      <w:numFmt w:val="decimal"/>
      <w:pStyle w:val="7"/>
      <w:suff w:val="space"/>
      <w:lvlText w:val="第%1章"/>
      <w:lvlJc w:val="left"/>
      <w:pPr>
        <w:ind w:left="454" w:hanging="454"/>
      </w:pPr>
      <w:rPr>
        <w:rFonts w:hint="eastAsia"/>
        <w:color w:val="auto"/>
        <w:sz w:val="36"/>
        <w:szCs w:val="36"/>
      </w:rPr>
    </w:lvl>
    <w:lvl w:ilvl="1">
      <w:start w:val="1"/>
      <w:numFmt w:val="decimal"/>
      <w:pStyle w:val="hithilite1"/>
      <w:suff w:val="space"/>
      <w:lvlText w:val="%1.%2"/>
      <w:lvlJc w:val="left"/>
      <w:pPr>
        <w:ind w:left="567" w:hanging="567"/>
      </w:pPr>
      <w:rPr>
        <w:rFonts w:hint="default" w:ascii="Times New Roman" w:hAnsi="Times New Roman" w:cs="Times New Roman"/>
        <w:b w:val="0"/>
        <w:color w:val="auto"/>
      </w:rPr>
    </w:lvl>
    <w:lvl w:ilvl="2">
      <w:start w:val="1"/>
      <w:numFmt w:val="decimal"/>
      <w:isLgl w:val="true"/>
      <w:suff w:val="space"/>
      <w:lvlText w:val="%1.%2.%3"/>
      <w:lvlJc w:val="left"/>
      <w:pPr>
        <w:ind w:left="0" w:firstLine="0"/>
      </w:pPr>
      <w:rPr>
        <w:rFonts w:hint="default" w:ascii="Times New Roman" w:hAnsi="Times New Roman" w:cs="Times New Roman"/>
        <w:b w:val="0"/>
        <w:color w:val="auto"/>
      </w:rPr>
    </w:lvl>
    <w:lvl w:ilvl="3">
      <w:start w:val="1"/>
      <w:numFmt w:val="decimal"/>
      <w:pStyle w:val="databold1"/>
      <w:isLgl w:val="true"/>
      <w:suff w:val="space"/>
      <w:lvlText w:val="%1.%2.%3.%4"/>
      <w:lvlJc w:val="left"/>
      <w:pPr>
        <w:ind w:left="1584" w:hanging="1584"/>
      </w:pPr>
      <w:rPr>
        <w:rFonts w:hint="default" w:ascii="Times New Roman" w:hAnsi="Times New Roman" w:cs="Times New Roman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6">
    <w:multiLevelType w:val="singleLevel"/>
    <w:lvl w:ilvl="0">
      <w:start w:val="1"/>
      <w:numFmt w:val="upperLetter"/>
      <w:lvlText w:val="附录%1"/>
      <w:lvlJc w:val="left"/>
      <w:pPr>
        <w:tabs>
          <w:tab w:val="num" w:pos="720"/>
        </w:tabs>
        <w:ind w:left="680" w:hanging="680"/>
      </w:pPr>
      <w:rPr>
        <w:rFonts w:hint="eastAsia"/>
      </w:rPr>
    </w:lvl>
  </w:abstractNum>
  <w:abstractNum w:abstractNumId="17">
    <w:multiLevelType w:val="multilevel"/>
    <w:lvl w:ilvl="0">
      <w:start w:val="1"/>
      <w:numFmt w:val="decimal"/>
      <w:lvlText w:val="%1"/>
      <w:lvlJc w:val="left"/>
      <w:pPr>
        <w:ind w:left="420" w:hanging="420"/>
      </w:pPr>
      <w:rPr>
        <w:rFonts w:hint="eastAsia" w:cs="Times New Roman"/>
      </w:rPr>
    </w:lvl>
    <w:lvl w:ilvl="1">
      <w:start w:val="3"/>
      <w:numFmt w:val="decimal"/>
      <w:isLgl w:val="true"/>
      <w:lvlText w:val="%1.%2"/>
      <w:lvlJc w:val="left"/>
      <w:pPr>
        <w:ind w:left="765" w:hanging="765"/>
      </w:pPr>
      <w:rPr>
        <w:rFonts w:hint="default" w:cs="Times New Roman"/>
      </w:rPr>
    </w:lvl>
    <w:lvl w:ilvl="2">
      <w:start w:val="2"/>
      <w:numFmt w:val="decimal"/>
      <w:isLgl w:val="true"/>
      <w:lvlText w:val="%1.%2.%3"/>
      <w:lvlJc w:val="left"/>
      <w:pPr>
        <w:ind w:left="765" w:hanging="765"/>
      </w:pPr>
      <w:rPr>
        <w:rFonts w:hint="default" w:cs="Times New Roman"/>
      </w:rPr>
    </w:lvl>
    <w:lvl w:ilvl="3">
      <w:start w:val="1"/>
      <w:numFmt w:val="decimal"/>
      <w:isLgl w:val="true"/>
      <w:lvlText w:val="%1.%2.%3.%4"/>
      <w:lvlJc w:val="left"/>
      <w:pPr>
        <w:ind w:left="1080" w:hanging="1080"/>
      </w:pPr>
      <w:rPr>
        <w:rFonts w:hint="default" w:cs="Times New Roman"/>
      </w:rPr>
    </w:lvl>
    <w:lvl w:ilvl="4">
      <w:start w:val="1"/>
      <w:numFmt w:val="decimal"/>
      <w:isLgl w:val="true"/>
      <w:lvlText w:val="%1.%2.%3.%4.%5"/>
      <w:lvlJc w:val="left"/>
      <w:pPr>
        <w:ind w:left="1080" w:hanging="1080"/>
      </w:pPr>
      <w:rPr>
        <w:rFonts w:hint="default" w:cs="Times New Roman"/>
      </w:rPr>
    </w:lvl>
    <w:lvl w:ilvl="5">
      <w:start w:val="1"/>
      <w:numFmt w:val="decimal"/>
      <w:isLgl w:val="true"/>
      <w:lvlText w:val="%1.%2.%3.%4.%5.%6"/>
      <w:lvlJc w:val="left"/>
      <w:pPr>
        <w:ind w:left="1440" w:hanging="1440"/>
      </w:pPr>
      <w:rPr>
        <w:rFonts w:hint="default" w:cs="Times New Roman"/>
      </w:rPr>
    </w:lvl>
    <w:lvl w:ilvl="6">
      <w:start w:val="1"/>
      <w:numFmt w:val="decimal"/>
      <w:isLgl w:val="true"/>
      <w:lvlText w:val="%1.%2.%3.%4.%5.%6.%7"/>
      <w:lvlJc w:val="left"/>
      <w:pPr>
        <w:ind w:left="1440" w:hanging="1440"/>
      </w:pPr>
      <w:rPr>
        <w:rFonts w:hint="default" w:cs="Times New Roman"/>
      </w:rPr>
    </w:lvl>
    <w:lvl w:ilvl="7">
      <w:start w:val="1"/>
      <w:numFmt w:val="decimal"/>
      <w:isLgl w:val="true"/>
      <w:lvlText w:val="%1.%2.%3.%4.%5.%6.%7.%8"/>
      <w:lvlJc w:val="left"/>
      <w:pPr>
        <w:ind w:left="1800" w:hanging="1800"/>
      </w:pPr>
      <w:rPr>
        <w:rFonts w:hint="default" w:cs="Times New Roman"/>
      </w:rPr>
    </w:lvl>
    <w:lvl w:ilvl="8">
      <w:start w:val="1"/>
      <w:numFmt w:val="decimal"/>
      <w:isLgl w:val="true"/>
      <w:lvlText w:val="%1.%2.%3.%4.%5.%6.%7.%8.%9"/>
      <w:lvlJc w:val="left"/>
      <w:pPr>
        <w:ind w:left="1800" w:hanging="1800"/>
      </w:pPr>
      <w:rPr>
        <w:rFonts w:hint="default" w:cs="Times New Roman"/>
      </w:rPr>
    </w:lvl>
  </w:abstractNum>
  <w:abstractNum w:abstractNumId="18">
    <w:multiLevelType w:val="hybridMultilevel"/>
    <w:lvl w:ilvl="0">
      <w:start w:val="1"/>
      <w:numFmt w:val="decimal"/>
      <w:lvlText w:val="（%1）"/>
      <w:lvlJc w:val="left"/>
      <w:pPr>
        <w:ind w:left="1140" w:hanging="720"/>
      </w:pPr>
      <w:rPr>
        <w:rFonts w:hint="default" w:cs="Times New Roman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19">
    <w:multiLevelType w:val="hybridMultilevel"/>
    <w:lvl w:ilvl="0">
      <w:start w:val="1"/>
      <w:numFmt w:val="decimal"/>
      <w:lvlText w:val="（%1）"/>
      <w:lvlJc w:val="left"/>
      <w:pPr>
        <w:ind w:left="1080" w:hanging="720"/>
      </w:pPr>
      <w:rPr>
        <w:rFonts w:hint="default" w:cs="Times New Roman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20">
    <w:multiLevelType w:val="hybridMultilevel"/>
    <w:lvl w:ilvl="0">
      <w:start w:val="1"/>
      <w:numFmt w:val="decimal"/>
      <w:lvlText w:val="%1、"/>
      <w:lvlJc w:val="left"/>
      <w:pPr>
        <w:ind w:left="360" w:hanging="360"/>
      </w:pPr>
      <w:rPr>
        <w:rFonts w:hint="default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multiLevelType w:val="hybridMultilevel"/>
    <w:lvl w:ilvl="0">
      <w:start w:val="1"/>
      <w:numFmt w:val="decimal"/>
      <w:lvlText w:val="%1)"/>
      <w:lvlJc w:val="right"/>
      <w:pPr>
        <w:ind w:left="840" w:hanging="420"/>
      </w:pPr>
      <w:rPr>
        <w:rFonts w:hint="default"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22">
    <w:multiLevelType w:val="hybridMultilevel"/>
    <w:lvl w:ilvl="0">
      <w:start w:val="1"/>
      <w:numFmt w:val="decimal"/>
      <w:pStyle w:val="CharCharCharCharCharCharChar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multiLevelType w:val="hybridMultilevel"/>
    <w:lvl w:ilvl="0">
      <w:start w:val="1"/>
      <w:numFmt w:val="decimal"/>
      <w:pStyle w:val="TFReferencesSection"/>
      <w:lvlText w:val="第%1章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multiLevelType w:val="hybridMultilevel"/>
    <w:lvl w:ilvl="0">
      <w:start w:val="1"/>
      <w:numFmt w:val="decimal"/>
      <w:pStyle w:val="a"/>
      <w:lvlText w:val="[%1]"/>
      <w:lvlJc w:val="right"/>
      <w:pPr>
        <w:tabs>
          <w:tab w:val="num" w:pos="484"/>
        </w:tabs>
        <w:ind w:left="2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multiLevelType w:val="hybridMultilevel"/>
    <w:lvl w:ilvl="0">
      <w:start w:val="1"/>
      <w:numFmt w:val="none"/>
      <w:pStyle w:val="15"/>
      <w:lvlText w:val="key words: "/>
      <w:lvlJc w:val="left"/>
      <w:pPr>
        <w:tabs>
          <w:tab w:val="num" w:pos="1080"/>
        </w:tabs>
        <w:ind w:left="360" w:hanging="360"/>
      </w:pPr>
      <w:rPr>
        <w:rFonts w:hint="default" w:ascii="Arial" w:hAnsi="Arial"/>
        <w:b/>
        <w:sz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multiLevelType w:val="hybridMultilevel"/>
    <w:lvl w:ilvl="0">
      <w:start w:val="1"/>
      <w:numFmt w:val="decimal"/>
      <w:lvlText w:val="%1)"/>
      <w:lvlJc w:val="right"/>
      <w:pPr>
        <w:ind w:left="840" w:hanging="420"/>
      </w:pPr>
      <w:rPr>
        <w:rFonts w:hint="eastAsia" w:cs="Times New Roman"/>
        <w:i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27">
    <w:multiLevelType w:val="hybridMultilevel"/>
    <w:lvl w:ilvl="0">
      <w:start w:val="1"/>
      <w:numFmt w:val="decimal"/>
      <w:lvlText w:val="（%1）"/>
      <w:lvlJc w:val="left"/>
      <w:pPr>
        <w:ind w:left="720" w:hanging="720"/>
      </w:pPr>
      <w:rPr>
        <w:rFonts w:hint="default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8">
    <w:multiLevelType w:val="hybridMultilevel"/>
    <w:lvl w:ilvl="0">
      <w:start w:val="1"/>
      <w:numFmt w:val="decimal"/>
      <w:lvlText w:val="%1）"/>
      <w:lvlJc w:val="left"/>
      <w:pPr>
        <w:ind w:left="1200" w:hanging="360"/>
      </w:pPr>
      <w:rPr>
        <w:rFonts w:hint="default" w:cs="Times New Roman"/>
      </w:rPr>
    </w:lvl>
    <w:lvl w:ilvl="1">
      <w:start w:val="1"/>
      <w:numFmt w:val="lowerLetter"/>
      <w:lvlText w:val="%2)"/>
      <w:lvlJc w:val="left"/>
      <w:pPr>
        <w:ind w:left="168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0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94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36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78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420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620" w:hanging="420"/>
      </w:pPr>
      <w:rPr>
        <w:rFonts w:cs="Times New Roman"/>
      </w:rPr>
    </w:lvl>
  </w:abstractNum>
  <w:abstractNum w:abstractNumId="29">
    <w:multiLevelType w:val="hybridMultilevel"/>
    <w:lvl w:ilvl="0">
      <w:start w:val="1"/>
      <w:numFmt w:val="decimal"/>
      <w:pStyle w:val="5Char"/>
      <w:lvlText w:val="[%1]  "/>
      <w:lvlJc w:val="right"/>
      <w:pPr>
        <w:tabs>
          <w:tab w:val="num" w:pos="419"/>
        </w:tabs>
        <w:ind w:left="419" w:hanging="79"/>
      </w:pPr>
      <w:rPr>
        <w:rFonts w:hint="default" w:ascii="Times New Roman" w:hAnsi="Times New Roman" w:eastAsia="SimSun"/>
        <w:b w:val="0"/>
        <w:sz w:val="15"/>
        <w:szCs w:val="15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multiLevelType w:val="singleLevel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decimal"/>
      <w:pStyle w:val="a0"/>
      <w:lvlText w:val="[%1]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multiLevelType w:val="hybridMultilevel"/>
    <w:lvl w:ilvl="0">
      <w:start w:val="1"/>
      <w:numFmt w:val="decimal"/>
      <w:lvlText w:val="%1、"/>
      <w:lvlJc w:val="left"/>
      <w:pPr>
        <w:ind w:left="360" w:hanging="360"/>
      </w:pPr>
      <w:rPr>
        <w:rFonts w:hint="default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3">
    <w:multiLevelType w:val="multilevel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 w:cs="Times New Roman"/>
        <w:b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SimHei" w:cs="Times New Roman"/>
        <w:b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630" w:firstLine="0"/>
      </w:pPr>
      <w:rPr>
        <w:rFonts w:hint="default" w:ascii="Times New Roman" w:hAnsi="Times New Roman" w:eastAsia="SimHei" w:cs="Times New Roman"/>
        <w:b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749" w:firstLine="0"/>
      </w:pPr>
      <w:rPr>
        <w:rFonts w:hint="default" w:ascii="Times New Roman" w:hAnsi="Times New Roman" w:eastAsia="SimHei" w:cs="Times New Roman"/>
        <w:b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63" w:firstLine="0"/>
      </w:pPr>
      <w:rPr>
        <w:rFonts w:hint="default" w:ascii="Times New Roman" w:hAnsi="Times New Roman" w:eastAsia="SimHei" w:cs="Times New Roman"/>
        <w:b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856" w:firstLine="0"/>
      </w:pPr>
      <w:rPr>
        <w:rFonts w:hint="default" w:ascii="Times New Roman" w:hAnsi="Times New Roman" w:eastAsia="SimHei" w:cs="Times New Roman"/>
        <w:b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SimHei" w:hAnsi="Times New Roman" w:eastAsia="SimHei"/>
        <w:b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</w:lvl>
  </w:abstractNum>
  <w:abstractNum w:abstractNumId="34">
    <w:multiLevelType w:val="multilevel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hint="eastAsia" w:ascii="SimHei" w:hAnsi="Times New Roman" w:eastAsia="SimHei"/>
        <w:b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hint="eastAsia" w:ascii="SimHei" w:hAnsi="Times New Roman" w:eastAsia="SimHei"/>
        <w:b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SimHei" w:hAnsi="Times New Roman" w:eastAsia="SimHei"/>
        <w:b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SimHei" w:hAnsi="Times New Roman" w:eastAsia="SimHei"/>
        <w:b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SimHei" w:hAnsi="Times New Roman" w:eastAsia="SimHei"/>
        <w:b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SimHei" w:hAnsi="Times New Roman" w:eastAsia="SimHei"/>
        <w:b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20" w:hanging="420"/>
      </w:pPr>
      <w:rPr>
        <w:rFonts w:cs="Times New Roman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6">
    <w:multiLevelType w:val="hybridMultilevel"/>
    <w:lvl w:ilvl="0">
      <w:start w:val="1"/>
      <w:numFmt w:val="decimal"/>
      <w:lvlText w:val="%1"/>
      <w:lvlJc w:val="left"/>
      <w:pPr>
        <w:ind w:left="420" w:hanging="420"/>
      </w:pPr>
      <w:rPr>
        <w:rFonts w:hint="eastAsia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7">
    <w:multiLevelType w:val="hybridMultilevel"/>
    <w:lvl w:ilvl="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8">
    <w:multiLevelType w:val="hybridMultilevel"/>
    <w:lvl w:ilvl="0">
      <w:start w:val="1"/>
      <w:numFmt w:val="decimal"/>
      <w:pStyle w:val="a1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multiLevelType w:val="hybridMultilevel"/>
    <w:lvl w:ilvl="0">
      <w:start w:val="1"/>
      <w:numFmt w:val="none"/>
      <w:pStyle w:val="MTDisplayEquation"/>
      <w:lvlText w:val="摘  要："/>
      <w:lvlJc w:val="left"/>
      <w:pPr>
        <w:tabs>
          <w:tab w:val="num" w:pos="720"/>
        </w:tabs>
        <w:ind w:left="420" w:hanging="420"/>
      </w:pPr>
      <w:rPr>
        <w:rFonts w:hint="eastAsia" w:eastAsia="SimHei"/>
        <w:b/>
        <w:sz w:val="18"/>
      </w:rPr>
    </w:lvl>
    <w:lvl w:ilvl="1">
      <w:start w:val="1"/>
      <w:numFmt w:val="none"/>
      <w:lvlText w:val="关键词："/>
      <w:lvlJc w:val="left"/>
      <w:pPr>
        <w:tabs>
          <w:tab w:val="num" w:pos="1500"/>
        </w:tabs>
        <w:ind w:left="840" w:hanging="420"/>
      </w:pPr>
      <w:rPr>
        <w:rFonts w:hint="eastAsia" w:eastAsia="SimHei"/>
        <w:b/>
        <w:sz w:val="18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multiLevelType w:val="singleLevel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1"/>
      <w:numFmt w:val="decimal"/>
      <w:lvlText w:val="（%1）"/>
      <w:lvlJc w:val="left"/>
      <w:pPr>
        <w:ind w:left="1440" w:hanging="1020"/>
      </w:pPr>
      <w:rPr>
        <w:rFonts w:hint="default" w:cs="Times New Roman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multiLevelType w:val="singleLevel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multiLevelType w:val="singleLevel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multiLevelType w:val="singleLevel"/>
    <w:lvl w:ilvl="0">
      <w:start w:val="1"/>
      <w:numFmt w:val="bullet"/>
      <w:pStyle w:val="hit"/>
      <w:lvlText w:val=""/>
      <w:lvlJc w:val="left"/>
      <w:pPr>
        <w:tabs>
          <w:tab w:val="num" w:pos="780"/>
        </w:tabs>
        <w:ind w:left="780" w:hanging="360"/>
      </w:pPr>
      <w:rPr>
        <w:rFonts w:hint="default" w:ascii="Wingdings" w:hAnsi="Wingdings"/>
      </w:rPr>
    </w:lvl>
  </w:abstractNum>
  <w:abstractNum w:abstractNumId="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multiLevelType w:val="singleLevel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7"/>
  </w:num>
  <w:num w:numId="10">
    <w:abstractNumId w:val="9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25"/>
  </w:num>
  <w:num w:numId="16">
    <w:abstractNumId w:val="12"/>
  </w:num>
  <w:num w:numId="17">
    <w:abstractNumId w:val="39"/>
  </w:num>
  <w:num w:numId="18">
    <w:abstractNumId w:val="22"/>
  </w:num>
  <w:num w:numId="19">
    <w:abstractNumId w:val="23"/>
  </w:num>
  <w:num w:numId="2">
    <w:abstractNumId w:val="11"/>
  </w:num>
  <w:num w:numId="20">
    <w:abstractNumId w:val="24"/>
  </w:num>
  <w:num w:numId="21">
    <w:abstractNumId w:val="16"/>
  </w:num>
  <w:num w:numId="22">
    <w:abstractNumId w:val="34"/>
  </w:num>
  <w:num w:numId="2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9"/>
  </w:num>
  <w:num w:numId="25">
    <w:abstractNumId w:val="20"/>
  </w:num>
  <w:num w:numId="26">
    <w:abstractNumId w:val="14"/>
  </w:num>
  <w:num w:numId="27">
    <w:abstractNumId w:val="40"/>
  </w:num>
  <w:num w:numId="28">
    <w:abstractNumId w:val="18"/>
  </w:num>
  <w:num w:numId="29">
    <w:abstractNumId w:val="27"/>
  </w:num>
  <w:num w:numId="3">
    <w:abstractNumId w:val="38"/>
  </w:num>
  <w:num w:numId="30">
    <w:abstractNumId w:val="30"/>
  </w:num>
  <w:num w:numId="31">
    <w:abstractNumId w:val="19"/>
  </w:num>
  <w:num w:numId="32">
    <w:abstractNumId w:val="36"/>
  </w:num>
  <w:num w:numId="33">
    <w:abstractNumId w:val="17"/>
  </w:num>
  <w:num w:numId="34">
    <w:abstractNumId w:val="21"/>
  </w:num>
  <w:num w:numId="35">
    <w:abstractNumId w:val="26"/>
  </w:num>
  <w:num w:numId="36">
    <w:abstractNumId w:val="32"/>
  </w:num>
  <w:num w:numId="37">
    <w:abstractNumId w:val="37"/>
  </w:num>
  <w:num w:numId="38">
    <w:abstractNumId w:val="10"/>
  </w:num>
  <w:num w:numId="39">
    <w:abstractNumId w:val="35"/>
  </w:num>
  <w:num w:numId="4">
    <w:abstractNumId w:val="31"/>
  </w:num>
  <w:num w:numId="40">
    <w:abstractNumId w:val="13"/>
  </w:num>
  <w:num w:numId="41">
    <w:abstractNumId w:val="28"/>
  </w:num>
  <w:num w:numId="42">
    <w:abstractNumId w:val="31"/>
  </w:num>
  <w:num w:numId="43">
    <w:abstractNumId w:val="31"/>
  </w:num>
  <w:num w:numId="44">
    <w:abstractNumId w:val="31"/>
  </w:num>
  <w:num w:numId="45">
    <w:abstractNumId w:val="31"/>
  </w:num>
  <w:num w:numId="46">
    <w:abstractNumId w:val="31"/>
  </w:num>
  <w:num w:numId="47">
    <w:abstractNumId w:val="31"/>
  </w:num>
  <w:num w:numId="48">
    <w:abstractNumId w:val="31"/>
  </w:num>
  <w:num w:numId="49">
    <w:abstractNumId w:val="31"/>
    <w:lvlOverride w:ilvl="0">
      <w:startOverride w:val="1"/>
    </w:lvlOverride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420"/>
  <w:evenAndOddHeaders/>
  <w:drawingGridHorizontalSpacing w:val="6"/>
  <w:drawingGridVerticalSpacing w:val="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2" w:default="1">
    <w:name w:val="Normal"/>
    <w:qFormat/>
    <w:pPr>
      <w:widowControl w:val="0"/>
      <w:snapToGrid w:val="0"/>
      <w:spacing w:line="276" w:lineRule="auto"/>
      <w:jc w:val="both"/>
    </w:pPr>
    <w:rPr>
      <w:kern w:val="2"/>
      <w:sz w:val="21"/>
      <w:szCs w:val="21"/>
    </w:rPr>
  </w:style>
  <w:style w:type="paragraph" w:styleId="1">
    <w:name w:val="heading 1"/>
    <w:basedOn w:val="a2"/>
    <w:next w:val="a2"/>
    <w:qFormat/>
    <w:pPr>
      <w:keepNext/>
      <w:keepLines/>
      <w:spacing w:before="360" w:after="360" w:line="240" w:lineRule="auto"/>
      <w:jc w:val="center"/>
      <w:outlineLvl w:val="0"/>
    </w:pPr>
    <w:rPr>
      <w:rFonts w:eastAsia="SimHei"/>
      <w:bCs/>
      <w:kern w:val="44"/>
      <w:sz w:val="36"/>
      <w:szCs w:val="44"/>
    </w:rPr>
  </w:style>
  <w:style w:type="paragraph" w:styleId="2">
    <w:name w:val="heading 2"/>
    <w:aliases w:val="一级节名,H2,Heading 2 Hidden,Heading 2 CCBS,heading 2"/>
    <w:basedOn w:val="a2"/>
    <w:next w:val="a2"/>
    <w:qFormat/>
    <w:pPr>
      <w:keepNext/>
      <w:keepLines/>
      <w:spacing w:after="80" w:line="240" w:lineRule="auto"/>
      <w:jc w:val="center"/>
      <w:outlineLvl w:val="1"/>
    </w:pPr>
    <w:rPr>
      <w:rFonts w:eastAsia="华文仿宋"/>
      <w:bCs/>
      <w:sz w:val="28"/>
      <w:szCs w:val="32"/>
    </w:rPr>
  </w:style>
  <w:style w:type="paragraph" w:styleId="3">
    <w:name w:val="heading 3"/>
    <w:basedOn w:val="a2"/>
    <w:next w:val="a2"/>
    <w:qFormat/>
    <w:pPr>
      <w:keepNext/>
      <w:keepLines/>
      <w:spacing w:before="300" w:after="120"/>
      <w:jc w:val="center"/>
      <w:outlineLvl w:val="2"/>
    </w:pPr>
    <w:rPr>
      <w:rFonts w:eastAsia="Times New Roman"/>
      <w:bCs/>
      <w:szCs w:val="22"/>
    </w:rPr>
  </w:style>
  <w:style w:type="paragraph" w:styleId="4">
    <w:name w:val="heading 4"/>
    <w:basedOn w:val="a2"/>
    <w:next w:val="a2"/>
    <w:qFormat/>
    <w:pPr>
      <w:keepNext/>
      <w:spacing w:before="260" w:after="260"/>
      <w:jc w:val="left"/>
      <w:outlineLvl w:val="3"/>
    </w:pPr>
    <w:rPr>
      <w:rFonts w:eastAsia="SimHei"/>
      <w:b/>
      <w:sz w:val="28"/>
      <w:szCs w:val="16"/>
    </w:rPr>
  </w:style>
  <w:style w:type="paragraph" w:styleId="5">
    <w:name w:val="heading 5"/>
    <w:basedOn w:val="a2"/>
    <w:next w:val="a2"/>
    <w:qFormat/>
    <w:pPr>
      <w:keepNext/>
      <w:outlineLvl w:val="4"/>
    </w:pPr>
    <w:rPr>
      <w:rFonts w:eastAsia="方正黑体简体"/>
      <w:bCs/>
      <w:szCs w:val="18"/>
    </w:rPr>
  </w:style>
  <w:style w:type="paragraph" w:styleId="6">
    <w:name w:val="heading 6"/>
    <w:basedOn w:val="a2"/>
    <w:next w:val="a2"/>
    <w:qFormat/>
    <w:pPr>
      <w:keepNext/>
      <w:keepLines/>
      <w:spacing w:line="250" w:lineRule="auto"/>
      <w:ind w:left="454" w:hanging="454"/>
      <w:outlineLvl w:val="5"/>
    </w:pPr>
    <w:rPr>
      <w:rFonts w:eastAsia="方正黑体简体"/>
      <w:bCs/>
    </w:rPr>
  </w:style>
  <w:style w:type="paragraph" w:styleId="70">
    <w:name w:val="heading 7"/>
    <w:basedOn w:val="a2"/>
    <w:next w:val="a2"/>
    <w:qFormat/>
    <w:pPr>
      <w:keepNext/>
      <w:spacing w:before="400"/>
      <w:ind w:left="454" w:right="454"/>
      <w:jc w:val="center"/>
      <w:outlineLvl w:val="6"/>
    </w:pPr>
    <w:rPr>
      <w:b/>
      <w:bCs/>
      <w:sz w:val="28"/>
    </w:rPr>
  </w:style>
  <w:style w:type="paragraph" w:styleId="8">
    <w:name w:val="heading 8"/>
    <w:basedOn w:val="a2"/>
    <w:next w:val="a2"/>
    <w:qFormat/>
    <w:pPr>
      <w:keepNext/>
      <w:outlineLvl w:val="7"/>
    </w:pPr>
    <w:rPr>
      <w:rFonts w:eastAsia="SimHei"/>
      <w:b/>
      <w:bCs/>
      <w:sz w:val="23"/>
    </w:rPr>
  </w:style>
  <w:style w:type="paragraph" w:styleId="9">
    <w:name w:val="heading 9"/>
    <w:basedOn w:val="a2"/>
    <w:next w:val="a2"/>
    <w:qFormat/>
    <w:pPr>
      <w:keepNext/>
      <w:spacing w:line="0" w:lineRule="atLeast"/>
      <w:jc w:val="center"/>
      <w:outlineLvl w:val="8"/>
    </w:pPr>
    <w:rPr>
      <w:i/>
      <w:iCs/>
      <w:sz w:val="18"/>
    </w:rPr>
  </w:style>
  <w:style w:type="character" w:styleId="a3" w:default="1">
    <w:name w:val="Default Paragraph Font"/>
    <w:semiHidden/>
  </w:style>
  <w:style w:type="table" w:styleId="a4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5" w:default="1">
    <w:name w:val="No List"/>
    <w:semiHidden/>
  </w:style>
  <w:style w:type="character" w:styleId="Heading1Char" w:customStyle="1">
    <w:name w:val="Heading 1 Char"/>
    <w:locked/>
    <w:rPr>
      <w:rFonts w:eastAsia="SimHei"/>
      <w:bCs/>
      <w:kern w:val="44"/>
      <w:sz w:val="36"/>
      <w:szCs w:val="44"/>
      <w:lang w:val="en-US" w:eastAsia="zh-CN" w:bidi="ar-SA"/>
    </w:rPr>
  </w:style>
  <w:style w:type="character" w:styleId="Heading2Char" w:customStyle="1">
    <w:name w:val="Heading 2 Char"/>
    <w:locked/>
    <w:rPr>
      <w:rFonts w:eastAsia="华文仿宋"/>
      <w:bCs/>
      <w:kern w:val="2"/>
      <w:sz w:val="28"/>
      <w:szCs w:val="32"/>
      <w:lang w:val="en-US" w:eastAsia="zh-CN" w:bidi="ar-SA"/>
    </w:rPr>
  </w:style>
  <w:style w:type="character" w:styleId="Heading3Char" w:customStyle="1">
    <w:name w:val="Heading 3 Char"/>
    <w:locked/>
    <w:rPr>
      <w:bCs/>
      <w:kern w:val="2"/>
      <w:sz w:val="21"/>
      <w:szCs w:val="22"/>
      <w:lang w:val="en-US" w:eastAsia="zh-CN" w:bidi="ar-SA"/>
    </w:rPr>
  </w:style>
  <w:style w:type="character" w:styleId="Heading4Char" w:customStyle="1">
    <w:name w:val="Heading 4 Char"/>
    <w:locked/>
    <w:rPr>
      <w:rFonts w:eastAsia="SimHei"/>
      <w:b/>
      <w:kern w:val="2"/>
      <w:sz w:val="28"/>
      <w:szCs w:val="16"/>
      <w:lang w:val="en-US" w:eastAsia="zh-CN" w:bidi="ar-SA"/>
    </w:rPr>
  </w:style>
  <w:style w:type="paragraph" w:styleId="10" w:customStyle="1">
    <w:name w:val="样式1"/>
    <w:basedOn w:val="a2"/>
    <w:semiHidden/>
    <w:pPr>
      <w:spacing w:after="240"/>
      <w:jc w:val="center"/>
    </w:pPr>
    <w:rPr>
      <w:sz w:val="18"/>
    </w:rPr>
  </w:style>
  <w:style w:type="paragraph" w:styleId="20" w:customStyle="1">
    <w:name w:val="样式2"/>
    <w:basedOn w:val="a2"/>
    <w:semiHidden/>
    <w:pPr>
      <w:spacing w:after="360" w:line="259" w:lineRule="auto"/>
      <w:ind w:left="454" w:right="454"/>
    </w:pPr>
    <w:rPr>
      <w:szCs w:val="24"/>
    </w:rPr>
  </w:style>
  <w:style w:type="paragraph" w:styleId="a6">
    <w:name w:val="table of figures"/>
    <w:basedOn w:val="a2"/>
    <w:next w:val="a2"/>
    <w:semiHidden/>
    <w:pPr>
      <w:spacing w:line="250" w:lineRule="exact"/>
      <w:ind w:left="340" w:hanging="340"/>
    </w:pPr>
    <w:rPr>
      <w:sz w:val="16"/>
    </w:rPr>
  </w:style>
  <w:style w:type="paragraph" w:styleId="40" w:customStyle="1">
    <w:name w:val="样式4"/>
    <w:basedOn w:val="a2"/>
    <w:semiHidden/>
    <w:pPr>
      <w:spacing w:line="312" w:lineRule="auto"/>
    </w:pPr>
    <w:rPr>
      <w:sz w:val="19"/>
    </w:rPr>
  </w:style>
  <w:style w:type="paragraph" w:styleId="a7">
    <w:name w:val="header"/>
    <w:aliases w:val="首页页眉"/>
    <w:basedOn w:val="a2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8">
    <w:name w:val="footer"/>
    <w:basedOn w:val="a2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styleId="FooterChar" w:customStyle="1">
    <w:name w:val="Footer Char"/>
    <w:locked/>
    <w:rPr>
      <w:rFonts w:eastAsia="SimSun"/>
      <w:kern w:val="2"/>
      <w:sz w:val="18"/>
      <w:szCs w:val="18"/>
      <w:lang w:val="en-US" w:eastAsia="zh-CN" w:bidi="ar-SA"/>
    </w:rPr>
  </w:style>
  <w:style w:type="character" w:styleId="a9">
    <w:name w:val="page number"/>
    <w:basedOn w:val="a3"/>
  </w:style>
  <w:style w:type="character" w:styleId="aa">
    <w:name w:val="footnote reference"/>
    <w:semiHidden/>
    <w:rPr>
      <w:vertAlign w:val="superscript"/>
    </w:rPr>
  </w:style>
  <w:style w:type="paragraph" w:styleId="50" w:customStyle="1">
    <w:name w:val="标题5"/>
    <w:basedOn w:val="a2"/>
    <w:semiHidden/>
    <w:pPr>
      <w:spacing w:before="120" w:after="120"/>
      <w:jc w:val="center"/>
      <w:outlineLvl w:val="4"/>
    </w:pPr>
    <w:rPr>
      <w:rFonts w:eastAsia="方正黑体简体"/>
      <w:bCs/>
      <w:color w:val="000000"/>
    </w:rPr>
  </w:style>
  <w:style w:type="paragraph" w:styleId="71" w:customStyle="1">
    <w:name w:val="标题7"/>
    <w:basedOn w:val="a2"/>
    <w:semiHidden/>
    <w:pPr>
      <w:spacing w:before="1080" w:after="360"/>
      <w:jc w:val="center"/>
      <w:outlineLvl w:val="6"/>
    </w:pPr>
    <w:rPr>
      <w:b/>
      <w:bCs/>
      <w:color w:val="000000"/>
      <w:sz w:val="24"/>
    </w:rPr>
  </w:style>
  <w:style w:type="paragraph" w:styleId="80" w:customStyle="1">
    <w:name w:val="标题8"/>
    <w:basedOn w:val="a2"/>
    <w:semiHidden/>
    <w:pPr>
      <w:spacing w:before="300" w:after="120"/>
      <w:ind w:left="454" w:right="454"/>
      <w:jc w:val="center"/>
      <w:outlineLvl w:val="7"/>
    </w:pPr>
    <w:rPr>
      <w:color w:val="000000"/>
    </w:rPr>
  </w:style>
  <w:style w:type="paragraph" w:styleId="30" w:customStyle="1">
    <w:name w:val="样式3"/>
    <w:basedOn w:val="a2"/>
    <w:semiHidden/>
    <w:pPr>
      <w:spacing w:after="140"/>
      <w:ind w:left="454" w:right="454"/>
      <w:jc w:val="left"/>
    </w:pPr>
    <w:rPr>
      <w:color w:val="000000"/>
      <w:sz w:val="17"/>
      <w:szCs w:val="18"/>
    </w:rPr>
  </w:style>
  <w:style w:type="paragraph" w:styleId="ab">
    <w:name w:val="List"/>
    <w:basedOn w:val="a2"/>
    <w:pPr>
      <w:snapToGrid/>
      <w:spacing w:line="240" w:lineRule="auto"/>
      <w:ind w:left="200" w:hanging="200" w:hangingChars="200"/>
    </w:pPr>
    <w:rPr>
      <w:szCs w:val="24"/>
    </w:rPr>
  </w:style>
  <w:style w:type="character" w:styleId="Char" w:customStyle="1">
    <w:name w:val="页脚 Char"/>
    <w:semiHidden/>
    <w:rPr>
      <w:kern w:val="2"/>
      <w:sz w:val="18"/>
      <w:szCs w:val="18"/>
    </w:rPr>
  </w:style>
  <w:style w:type="paragraph" w:styleId="a0" w:customStyle="1">
    <w:name w:val="参考文献"/>
    <w:basedOn w:val="a2"/>
    <w:pPr>
      <w:numPr>
        <w:numId w:val="4"/>
      </w:numPr>
      <w:spacing w:line="260" w:lineRule="exact"/>
    </w:pPr>
    <w:rPr>
      <w:color w:val="000000"/>
      <w:sz w:val="16"/>
      <w:szCs w:val="18"/>
    </w:rPr>
  </w:style>
  <w:style w:type="paragraph" w:styleId="ac">
    <w:name w:val="footnote text"/>
    <w:basedOn w:val="a8"/>
    <w:semiHidden/>
    <w:pPr>
      <w:tabs>
        <w:tab w:val="clear" w:pos="4153"/>
        <w:tab w:val="clear" w:pos="8306"/>
      </w:tabs>
    </w:pPr>
    <w:rPr>
      <w:sz w:val="15"/>
    </w:rPr>
  </w:style>
  <w:style w:type="paragraph" w:styleId="ad" w:customStyle="1">
    <w:name w:val="英文标题"/>
    <w:basedOn w:val="a2"/>
    <w:semiHidden/>
    <w:pPr>
      <w:spacing w:before="400"/>
      <w:ind w:left="454" w:right="454"/>
      <w:jc w:val="center"/>
    </w:pPr>
    <w:rPr>
      <w:b/>
      <w:sz w:val="26"/>
      <w:szCs w:val="26"/>
    </w:rPr>
  </w:style>
  <w:style w:type="paragraph" w:styleId="ae">
    <w:name w:val="Body Text"/>
    <w:aliases w:val="封面文字"/>
    <w:basedOn w:val="a2"/>
    <w:pPr>
      <w:spacing w:line="269" w:lineRule="auto"/>
    </w:pPr>
    <w:rPr>
      <w:sz w:val="18"/>
    </w:rPr>
  </w:style>
  <w:style w:type="character" w:styleId="BodyTextChar" w:customStyle="1">
    <w:name w:val="Body Text Char"/>
    <w:locked/>
    <w:rPr>
      <w:rFonts w:eastAsia="SimSun"/>
      <w:kern w:val="2"/>
      <w:sz w:val="18"/>
      <w:szCs w:val="21"/>
      <w:lang w:val="en-US" w:eastAsia="zh-CN" w:bidi="ar-SA"/>
    </w:rPr>
  </w:style>
  <w:style w:type="paragraph" w:styleId="Default" w:customStyle="1">
    <w:name w:val="Default"/>
    <w:semiHidden/>
    <w:pPr>
      <w:widowControl w:val="0"/>
      <w:autoSpaceDE w:val="0"/>
      <w:autoSpaceDN w:val="0"/>
    </w:pPr>
    <w:rPr>
      <w:rFonts w:ascii="SimSun"/>
      <w:color w:val="000000"/>
      <w:sz w:val="24"/>
      <w:szCs w:val="24"/>
    </w:rPr>
  </w:style>
  <w:style w:type="character" w:styleId="CharChar6" w:customStyle="1">
    <w:name w:val=" Char Char6"/>
    <w:semiHidden/>
    <w:rPr>
      <w:rFonts w:eastAsia="SimSun"/>
      <w:kern w:val="2"/>
      <w:sz w:val="21"/>
      <w:szCs w:val="24"/>
      <w:lang w:val="en-US" w:eastAsia="zh-CN" w:bidi="ar-SA"/>
    </w:rPr>
  </w:style>
  <w:style w:type="character" w:styleId="word" w:customStyle="1">
    <w:name w:val="word"/>
    <w:basedOn w:val="a3"/>
    <w:semiHidden/>
  </w:style>
  <w:style w:type="paragraph" w:styleId="Char0" w:customStyle="1">
    <w:name w:val=" Char"/>
    <w:basedOn w:val="a2"/>
    <w:semiHidden/>
    <w:pPr>
      <w:widowControl/>
      <w:snapToGrid/>
      <w:spacing w:after="160" w:line="240" w:lineRule="exact"/>
      <w:jc w:val="left"/>
    </w:pPr>
    <w:rPr>
      <w:rFonts w:ascii="Arial" w:hAnsi="Arial" w:eastAsia="Times New Roman"/>
      <w:b/>
      <w:kern w:val="0"/>
      <w:sz w:val="24"/>
      <w:szCs w:val="24"/>
      <w:lang w:eastAsia="en-US"/>
    </w:rPr>
  </w:style>
  <w:style w:type="paragraph" w:styleId="af">
    <w:name w:val="正文首行缩进"/>
    <w:aliases w:val="正文首行缩进 Char Char Char Char,正文首行缩进 Char Char Char Char Char Char Char Char Char Char Char Char Char Char Char Char Char Char Char"/>
    <w:basedOn w:val="a2"/>
    <w:pPr>
      <w:snapToGrid/>
      <w:spacing w:line="240" w:lineRule="auto"/>
      <w:ind w:firstLine="498" w:firstLineChars="200"/>
    </w:pPr>
    <w:rPr>
      <w:sz w:val="24"/>
      <w:szCs w:val="20"/>
    </w:rPr>
  </w:style>
  <w:style w:type="character" w:styleId="CharChar2" w:customStyle="1">
    <w:name w:val=" Char Char2"/>
    <w:semiHidden/>
    <w:rPr>
      <w:rFonts w:eastAsia="SimSun"/>
      <w:kern w:val="2"/>
      <w:sz w:val="24"/>
      <w:lang w:val="en-US" w:eastAsia="zh-CN" w:bidi="ar-SA"/>
    </w:rPr>
  </w:style>
  <w:style w:type="paragraph" w:styleId="af0">
    <w:name w:val="annotation subject"/>
    <w:basedOn w:val="af1"/>
    <w:next w:val="af1"/>
    <w:semiHidden/>
    <w:rPr>
      <w:b/>
      <w:bCs/>
    </w:rPr>
  </w:style>
  <w:style w:type="paragraph" w:styleId="af1">
    <w:name w:val="annotation text"/>
    <w:basedOn w:val="a2"/>
    <w:semiHidden/>
    <w:pPr>
      <w:snapToGrid/>
      <w:spacing w:line="240" w:lineRule="auto"/>
      <w:jc w:val="left"/>
    </w:pPr>
    <w:rPr>
      <w:szCs w:val="24"/>
    </w:rPr>
  </w:style>
  <w:style w:type="character" w:styleId="CommentTextChar" w:customStyle="1">
    <w:name w:val="Comment Text Char"/>
    <w:locked/>
    <w:rPr>
      <w:rFonts w:eastAsia="SimSun"/>
      <w:kern w:val="2"/>
      <w:sz w:val="21"/>
      <w:szCs w:val="24"/>
      <w:lang w:val="en-US" w:eastAsia="zh-CN" w:bidi="ar-SA"/>
    </w:rPr>
  </w:style>
  <w:style w:type="character" w:styleId="CommentSubjectChar" w:customStyle="1">
    <w:name w:val="Comment Subject Char"/>
    <w:semiHidden/>
    <w:locked/>
    <w:rPr>
      <w:rFonts w:eastAsia="SimSun"/>
      <w:b/>
      <w:bCs/>
      <w:kern w:val="2"/>
      <w:sz w:val="21"/>
      <w:szCs w:val="24"/>
      <w:lang w:val="en-US" w:eastAsia="zh-CN" w:bidi="ar-SA"/>
    </w:rPr>
  </w:style>
  <w:style w:type="paragraph" w:styleId="af2">
    <w:name w:val="Balloon Text"/>
    <w:basedOn w:val="a2"/>
    <w:semiHidden/>
    <w:pPr>
      <w:snapToGrid/>
      <w:spacing w:line="240" w:lineRule="auto"/>
    </w:pPr>
    <w:rPr>
      <w:sz w:val="18"/>
      <w:szCs w:val="18"/>
    </w:rPr>
  </w:style>
  <w:style w:type="character" w:styleId="s5style5" w:customStyle="1">
    <w:name w:val="s5 style5"/>
    <w:basedOn w:val="a3"/>
    <w:semiHidden/>
  </w:style>
  <w:style w:type="character" w:styleId="pubtitle" w:customStyle="1">
    <w:name w:val="pubtitle"/>
    <w:basedOn w:val="a3"/>
    <w:semiHidden/>
  </w:style>
  <w:style w:type="character" w:styleId="datatitle1" w:customStyle="1">
    <w:name w:val="datatitle1"/>
    <w:semiHidden/>
    <w:rPr>
      <w:b/>
      <w:bCs/>
      <w:color w:val="10619F"/>
      <w:sz w:val="18"/>
      <w:szCs w:val="18"/>
    </w:rPr>
  </w:style>
  <w:style w:type="paragraph" w:styleId="style1" w:customStyle="1">
    <w:name w:val="style1"/>
    <w:basedOn w:val="a2"/>
    <w:semiHidden/>
    <w:pPr>
      <w:widowControl/>
      <w:snapToGrid/>
      <w:spacing w:before="100" w:beforeAutospacing="1" w:after="100" w:afterAutospacing="1" w:line="240" w:lineRule="auto"/>
      <w:jc w:val="left"/>
    </w:pPr>
    <w:rPr>
      <w:rFonts w:ascii="SimSun" w:hAnsi="SimSun"/>
      <w:kern w:val="0"/>
      <w:sz w:val="18"/>
      <w:szCs w:val="18"/>
    </w:rPr>
  </w:style>
  <w:style w:type="character" w:styleId="af3">
    <w:name w:val="Hyperlink"/>
    <w:rPr>
      <w:color w:val="0000FF"/>
      <w:u w:val="single"/>
    </w:rPr>
  </w:style>
  <w:style w:type="paragraph" w:styleId="CharCharCharChar" w:customStyle="1">
    <w:name w:val="Char Char Char Char"/>
    <w:basedOn w:val="a2"/>
    <w:semiHidden/>
    <w:pPr>
      <w:snapToGrid/>
      <w:spacing w:line="240" w:lineRule="auto"/>
    </w:pPr>
    <w:rPr>
      <w:rFonts w:ascii="Tahoma" w:hAnsi="Tahoma"/>
      <w:sz w:val="24"/>
      <w:szCs w:val="20"/>
    </w:rPr>
  </w:style>
  <w:style w:type="paragraph" w:styleId="CharCharCharCharCharCharCharCharChar" w:customStyle="1">
    <w:name w:val="Char Char Char Char Char Char Char Char Char"/>
    <w:basedOn w:val="a2"/>
    <w:autoRedefine/>
    <w:semiHidden/>
    <w:pPr>
      <w:widowControl/>
      <w:snapToGrid/>
      <w:spacing w:after="160" w:line="240" w:lineRule="exact"/>
      <w:jc w:val="left"/>
    </w:pPr>
    <w:rPr>
      <w:rFonts w:ascii="Verdana" w:hAnsi="Verdana" w:eastAsia="FangSong_GB2312"/>
      <w:kern w:val="0"/>
      <w:sz w:val="24"/>
      <w:szCs w:val="20"/>
      <w:lang w:eastAsia="en-US"/>
    </w:rPr>
  </w:style>
  <w:style w:type="character" w:styleId="medium-normal1" w:customStyle="1">
    <w:name w:val="medium-normal1"/>
    <w:semiHidden/>
    <w:rPr>
      <w:rFonts w:hint="default" w:ascii="Arial" w:hAnsi="Arial" w:cs="Arial"/>
      <w:b w:val="0"/>
      <w:bCs w:val="0"/>
      <w:i w:val="0"/>
      <w:iCs w:val="0"/>
      <w:sz w:val="20"/>
      <w:szCs w:val="20"/>
    </w:rPr>
  </w:style>
  <w:style w:type="paragraph" w:styleId="21">
    <w:name w:val="Body Text Indent 2"/>
    <w:basedOn w:val="a2"/>
    <w:pPr>
      <w:spacing w:line="380" w:lineRule="atLeast"/>
      <w:ind w:firstLine="435"/>
    </w:pPr>
    <w:rPr>
      <w:color w:val="3366FF"/>
      <w:kern w:val="0"/>
      <w:szCs w:val="20"/>
    </w:rPr>
  </w:style>
  <w:style w:type="character" w:styleId="af4">
    <w:name w:val="Emphasis"/>
    <w:qFormat/>
    <w:rPr>
      <w:i w:val="0"/>
      <w:iCs w:val="0"/>
      <w:color w:val="CC0000"/>
    </w:rPr>
  </w:style>
  <w:style w:type="character" w:styleId="medblacktext" w:customStyle="1">
    <w:name w:val="medblacktext"/>
    <w:basedOn w:val="a3"/>
    <w:semiHidden/>
  </w:style>
  <w:style w:type="character" w:styleId="smblacktext1" w:customStyle="1">
    <w:name w:val="smblacktext1"/>
    <w:semiHidden/>
    <w:rPr>
      <w:rFonts w:hint="default" w:ascii="Arial" w:hAnsi="Arial" w:cs="Arial"/>
      <w:color w:val="000000"/>
      <w:sz w:val="17"/>
      <w:szCs w:val="17"/>
    </w:rPr>
  </w:style>
  <w:style w:type="paragraph" w:styleId="22">
    <w:name w:val="Body Text 2"/>
    <w:basedOn w:val="a2"/>
    <w:rPr>
      <w:kern w:val="0"/>
      <w:sz w:val="16"/>
    </w:rPr>
  </w:style>
  <w:style w:type="character" w:styleId="Char1" w:customStyle="1">
    <w:name w:val="页眉 Char"/>
    <w:semiHidden/>
    <w:rPr>
      <w:kern w:val="2"/>
      <w:sz w:val="18"/>
      <w:szCs w:val="18"/>
    </w:rPr>
  </w:style>
  <w:style w:type="character" w:styleId="Char2" w:customStyle="1">
    <w:name w:val="脚注文本 Char"/>
    <w:semiHidden/>
    <w:rPr>
      <w:kern w:val="2"/>
      <w:sz w:val="18"/>
      <w:szCs w:val="18"/>
    </w:rPr>
  </w:style>
  <w:style w:type="character" w:styleId="3Char" w:customStyle="1">
    <w:name w:val="标题 3 Char"/>
    <w:semiHidden/>
    <w:rPr>
      <w:bCs/>
      <w:spacing w:val="2"/>
      <w:kern w:val="2"/>
      <w:sz w:val="21"/>
      <w:szCs w:val="22"/>
      <w:lang w:val="en-US" w:eastAsia="zh-CN" w:bidi="ar-SA"/>
    </w:rPr>
  </w:style>
  <w:style w:type="paragraph" w:styleId="CharZchnZchnCharCharCharCharCharCharCharCharChar" w:customStyle="1">
    <w:name w:val=" Char Zchn Zchn Char Char Char Char Char Char Char Char Char"/>
    <w:basedOn w:val="a2"/>
    <w:semiHidden/>
    <w:pPr>
      <w:widowControl/>
      <w:snapToGrid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styleId="apple-style-span" w:customStyle="1">
    <w:name w:val="apple-style-span"/>
    <w:basedOn w:val="a3"/>
    <w:semiHidden/>
  </w:style>
  <w:style w:type="character" w:styleId="highlight1" w:customStyle="1">
    <w:name w:val="highlight1"/>
    <w:semiHidden/>
    <w:rPr>
      <w:sz w:val="21"/>
      <w:szCs w:val="21"/>
    </w:rPr>
  </w:style>
  <w:style w:type="character" w:styleId="font10b" w:customStyle="1">
    <w:name w:val="font10b"/>
    <w:basedOn w:val="a3"/>
    <w:semiHidden/>
  </w:style>
  <w:style w:type="character" w:styleId="trans" w:customStyle="1">
    <w:name w:val="trans"/>
    <w:basedOn w:val="a3"/>
    <w:semiHidden/>
  </w:style>
  <w:style w:type="character" w:styleId="shorttext1" w:customStyle="1">
    <w:name w:val="short_text1"/>
    <w:semiHidden/>
    <w:rPr>
      <w:sz w:val="29"/>
      <w:szCs w:val="29"/>
    </w:rPr>
  </w:style>
  <w:style w:type="character" w:styleId="CharChar1" w:customStyle="1">
    <w:name w:val=" Char Char1"/>
    <w:semiHidden/>
    <w:rPr>
      <w:kern w:val="2"/>
      <w:sz w:val="18"/>
      <w:szCs w:val="18"/>
    </w:rPr>
  </w:style>
  <w:style w:type="character" w:styleId="CharChar" w:customStyle="1">
    <w:name w:val=" Char Char"/>
    <w:semiHidden/>
    <w:rPr>
      <w:kern w:val="2"/>
      <w:sz w:val="18"/>
      <w:szCs w:val="18"/>
    </w:rPr>
  </w:style>
  <w:style w:type="character" w:styleId="bf" w:customStyle="1">
    <w:name w:val="bf"/>
    <w:basedOn w:val="a3"/>
    <w:semiHidden/>
  </w:style>
  <w:style w:type="paragraph" w:styleId="af5" w:customStyle="1">
    <w:name w:val="文献内容"/>
    <w:basedOn w:val="21"/>
    <w:semiHidden/>
    <w:pPr>
      <w:snapToGrid/>
      <w:spacing w:line="240" w:lineRule="exact"/>
      <w:ind w:left="265" w:leftChars="-1" w:hanging="267" w:hangingChars="167"/>
    </w:pPr>
    <w:rPr>
      <w:color w:val="auto"/>
      <w:kern w:val="2"/>
      <w:sz w:val="16"/>
    </w:rPr>
  </w:style>
  <w:style w:type="paragraph" w:styleId="wh-normal" w:customStyle="1">
    <w:name w:val="wh-normal"/>
    <w:basedOn w:val="a2"/>
    <w:semiHidden/>
    <w:pPr>
      <w:widowControl/>
      <w:snapToGrid/>
      <w:spacing w:line="240" w:lineRule="auto"/>
    </w:pPr>
    <w:rPr>
      <w:rFonts w:ascii="Verdana" w:hAnsi="Verdana" w:eastAsia="Times New Roman"/>
      <w:color w:val="000000"/>
      <w:kern w:val="0"/>
      <w:sz w:val="20"/>
      <w:szCs w:val="20"/>
      <w:lang w:eastAsia="en-US"/>
    </w:rPr>
  </w:style>
  <w:style w:type="paragraph" w:styleId="af6" w:customStyle="1">
    <w:name w:val="段落"/>
    <w:basedOn w:val="a2"/>
    <w:semiHidden/>
    <w:pPr>
      <w:snapToGrid/>
      <w:spacing w:line="420" w:lineRule="exact"/>
      <w:ind w:firstLine="512" w:firstLineChars="200"/>
    </w:pPr>
    <w:rPr>
      <w:spacing w:val="8"/>
      <w:sz w:val="24"/>
      <w:szCs w:val="20"/>
    </w:rPr>
  </w:style>
  <w:style w:type="character" w:styleId="af7">
    <w:name w:val="FollowedHyperlink"/>
    <w:rPr>
      <w:color w:val="800080"/>
      <w:u w:val="single"/>
    </w:rPr>
  </w:style>
  <w:style w:type="character" w:styleId="LENOVO" w:customStyle="1">
    <w:name w:val="LENOVO"/>
    <w:semiHidden/>
    <w:rPr>
      <w:rFonts w:ascii="Arial" w:hAnsi="Arial" w:eastAsia="SimSun" w:cs="Arial"/>
      <w:color w:val="auto"/>
      <w:sz w:val="18"/>
      <w:szCs w:val="20"/>
    </w:rPr>
  </w:style>
  <w:style w:type="paragraph" w:styleId="af8">
    <w:name w:val="Document Map"/>
    <w:basedOn w:val="a2"/>
    <w:semiHidden/>
    <w:pPr>
      <w:shd w:val="clear" w:color="auto" w:fill="000080"/>
      <w:snapToGrid/>
      <w:spacing w:line="240" w:lineRule="auto"/>
    </w:pPr>
    <w:rPr>
      <w:szCs w:val="24"/>
    </w:rPr>
  </w:style>
  <w:style w:type="character" w:styleId="bold1" w:customStyle="1">
    <w:name w:val="bold1"/>
    <w:semiHidden/>
    <w:rPr>
      <w:b/>
      <w:bCs/>
    </w:rPr>
  </w:style>
  <w:style w:type="character" w:styleId="Char3" w:customStyle="1">
    <w:name w:val="正文文本 Char"/>
    <w:semiHidden/>
    <w:rPr>
      <w:rFonts w:eastAsia="SimSun"/>
      <w:kern w:val="2"/>
      <w:sz w:val="21"/>
      <w:szCs w:val="24"/>
      <w:lang w:val="en-US" w:eastAsia="zh-CN" w:bidi="ar-SA"/>
    </w:rPr>
  </w:style>
  <w:style w:type="character" w:styleId="textbold" w:customStyle="1">
    <w:name w:val="textbold"/>
    <w:basedOn w:val="a3"/>
    <w:semiHidden/>
  </w:style>
  <w:style w:type="character" w:styleId="text" w:customStyle="1">
    <w:name w:val="text"/>
    <w:basedOn w:val="a3"/>
    <w:semiHidden/>
  </w:style>
  <w:style w:type="character" w:styleId="textitalics" w:customStyle="1">
    <w:name w:val="textitalics"/>
    <w:basedOn w:val="a3"/>
    <w:semiHidden/>
  </w:style>
  <w:style w:type="character" w:styleId="af9" w:customStyle="1">
    <w:name w:val="a"/>
    <w:basedOn w:val="a3"/>
    <w:semiHidden/>
  </w:style>
  <w:style w:type="paragraph" w:styleId="afa">
    <w:name w:val="Block Text"/>
    <w:basedOn w:val="a2"/>
    <w:pPr>
      <w:spacing w:line="240" w:lineRule="auto"/>
      <w:ind w:left="1134" w:right="454"/>
    </w:pPr>
    <w:rPr>
      <w:sz w:val="17"/>
      <w:szCs w:val="18"/>
    </w:rPr>
  </w:style>
  <w:style w:type="paragraph" w:styleId="afb">
    <w:name w:val="Normal Indent"/>
    <w:aliases w:val="正文（首行缩进两字） Char"/>
    <w:basedOn w:val="a2"/>
    <w:pPr>
      <w:snapToGrid/>
      <w:spacing w:line="240" w:lineRule="auto"/>
    </w:pPr>
    <w:rPr>
      <w:sz w:val="24"/>
      <w:szCs w:val="20"/>
    </w:rPr>
  </w:style>
  <w:style w:type="character" w:styleId="1Char" w:customStyle="1">
    <w:name w:val="标题 1 Char"/>
    <w:semiHidden/>
    <w:rPr>
      <w:rFonts w:eastAsia="SimHei"/>
      <w:bCs/>
      <w:spacing w:val="2"/>
      <w:kern w:val="44"/>
      <w:sz w:val="36"/>
      <w:szCs w:val="44"/>
      <w:lang w:val="en-US" w:eastAsia="zh-CN" w:bidi="ar-SA"/>
    </w:rPr>
  </w:style>
  <w:style w:type="paragraph" w:styleId="afc">
    <w:name w:val="List Number"/>
    <w:basedOn w:val="a2"/>
    <w:pPr>
      <w:numPr>
        <w:numId w:val="5"/>
      </w:numPr>
      <w:tabs>
        <w:tab w:val="clear" w:pos="360"/>
        <w:tab w:val="num" w:pos="720"/>
      </w:tabs>
      <w:snapToGrid/>
      <w:spacing w:line="240" w:lineRule="auto"/>
      <w:ind w:left="357" w:hanging="357"/>
    </w:pPr>
    <w:rPr>
      <w:rFonts w:eastAsia="KaiTi_GB2312"/>
      <w:szCs w:val="20"/>
    </w:rPr>
  </w:style>
  <w:style w:type="paragraph" w:styleId="afd">
    <w:name w:val="Body Text Indent"/>
    <w:basedOn w:val="a2"/>
    <w:pPr>
      <w:snapToGrid/>
      <w:spacing w:line="320" w:lineRule="atLeast"/>
      <w:textAlignment w:val="baseline"/>
    </w:pPr>
    <w:rPr>
      <w:rFonts w:ascii="SimSun"/>
      <w:kern w:val="0"/>
      <w:szCs w:val="20"/>
    </w:rPr>
  </w:style>
  <w:style w:type="paragraph" w:styleId="BCAuthorAddress" w:customStyle="1">
    <w:name w:val="BC_Author_Address"/>
    <w:basedOn w:val="a2"/>
    <w:next w:val="a2"/>
    <w:semiHidden/>
    <w:pPr>
      <w:widowControl/>
      <w:snapToGrid/>
      <w:spacing w:after="240" w:line="480" w:lineRule="auto"/>
      <w:jc w:val="center"/>
    </w:pPr>
    <w:rPr>
      <w:rFonts w:ascii="Times" w:hAnsi="Times"/>
      <w:kern w:val="0"/>
      <w:sz w:val="24"/>
      <w:szCs w:val="20"/>
      <w:lang w:eastAsia="en-US"/>
    </w:rPr>
  </w:style>
  <w:style w:type="paragraph" w:styleId="31">
    <w:name w:val="Body Text 3"/>
    <w:basedOn w:val="a2"/>
    <w:pPr>
      <w:spacing w:line="0" w:lineRule="atLeast"/>
      <w:jc w:val="center"/>
    </w:pPr>
    <w:rPr>
      <w:b/>
      <w:bCs/>
      <w:sz w:val="18"/>
    </w:rPr>
  </w:style>
  <w:style w:type="character" w:styleId="hit" w:customStyle="1">
    <w:name w:val="hit"/>
    <w:basedOn w:val="a3"/>
    <w:semiHidden/>
  </w:style>
  <w:style w:type="paragraph" w:styleId="SPIEbodytext" w:customStyle="1">
    <w:name w:val="SPIE body text"/>
    <w:basedOn w:val="a2"/>
    <w:semiHidden/>
    <w:pPr>
      <w:widowControl/>
      <w:snapToGrid/>
      <w:spacing w:after="120" w:line="240" w:lineRule="auto"/>
    </w:pPr>
    <w:rPr>
      <w:kern w:val="0"/>
      <w:sz w:val="20"/>
      <w:szCs w:val="24"/>
      <w:lang w:eastAsia="en-US"/>
    </w:rPr>
  </w:style>
  <w:style w:type="paragraph" w:styleId="CharCharCharCharCharChar" w:customStyle="1">
    <w:name w:val=" Char Char Char Char Char Char"/>
    <w:basedOn w:val="a2"/>
    <w:autoRedefine/>
    <w:semiHidden/>
    <w:pPr>
      <w:widowControl/>
      <w:snapToGrid/>
      <w:spacing w:after="160" w:line="240" w:lineRule="exact"/>
      <w:jc w:val="left"/>
    </w:pPr>
    <w:rPr>
      <w:kern w:val="0"/>
      <w:szCs w:val="20"/>
      <w:lang w:eastAsia="en-US"/>
    </w:rPr>
  </w:style>
  <w:style w:type="paragraph" w:styleId="23">
    <w:name w:val="List Number 2"/>
    <w:basedOn w:val="a2"/>
    <w:pPr>
      <w:numPr>
        <w:numId w:val="6"/>
      </w:numPr>
      <w:spacing w:after="40"/>
      <w:ind w:leftChars="200" w:hangingChars="200"/>
    </w:pPr>
  </w:style>
  <w:style w:type="paragraph" w:styleId="32">
    <w:name w:val="List Number 3"/>
    <w:basedOn w:val="a2"/>
    <w:pPr>
      <w:numPr>
        <w:numId w:val="7"/>
      </w:numPr>
      <w:spacing w:after="40"/>
      <w:ind w:leftChars="400" w:hangingChars="200"/>
    </w:pPr>
  </w:style>
  <w:style w:type="paragraph" w:styleId="41">
    <w:name w:val="List Number 4"/>
    <w:basedOn w:val="a2"/>
    <w:pPr>
      <w:numPr>
        <w:numId w:val="8"/>
      </w:numPr>
      <w:spacing w:after="40"/>
      <w:ind w:leftChars="600" w:hangingChars="200"/>
    </w:pPr>
  </w:style>
  <w:style w:type="paragraph" w:styleId="51">
    <w:name w:val="List Number 5"/>
    <w:basedOn w:val="a2"/>
    <w:pPr>
      <w:numPr>
        <w:numId w:val="9"/>
      </w:numPr>
      <w:spacing w:after="40"/>
      <w:ind w:leftChars="800" w:hangingChars="200"/>
    </w:pPr>
  </w:style>
  <w:style w:type="paragraph" w:styleId="afe">
    <w:name w:val="List Bullet"/>
    <w:basedOn w:val="a2"/>
    <w:autoRedefine/>
    <w:pPr>
      <w:numPr>
        <w:numId w:val="10"/>
      </w:numPr>
      <w:spacing w:after="40"/>
      <w:ind w:hangingChars="200"/>
    </w:pPr>
  </w:style>
  <w:style w:type="paragraph" w:styleId="24">
    <w:name w:val="List Bullet 2"/>
    <w:basedOn w:val="a2"/>
    <w:autoRedefine/>
    <w:pPr>
      <w:numPr>
        <w:numId w:val="1"/>
      </w:numPr>
      <w:spacing w:after="40"/>
    </w:pPr>
  </w:style>
  <w:style w:type="paragraph" w:styleId="33">
    <w:name w:val="List Bullet 3"/>
    <w:basedOn w:val="a2"/>
    <w:autoRedefine/>
    <w:pPr>
      <w:numPr>
        <w:numId w:val="11"/>
      </w:numPr>
      <w:spacing w:after="40"/>
      <w:ind w:leftChars="400" w:hangingChars="200"/>
    </w:pPr>
  </w:style>
  <w:style w:type="paragraph" w:styleId="42">
    <w:name w:val="List Bullet 4"/>
    <w:basedOn w:val="a2"/>
    <w:autoRedefine/>
    <w:pPr>
      <w:numPr>
        <w:numId w:val="12"/>
      </w:numPr>
      <w:spacing w:after="40"/>
      <w:ind w:leftChars="600" w:hangingChars="200"/>
    </w:pPr>
  </w:style>
  <w:style w:type="paragraph" w:styleId="52">
    <w:name w:val="List Bullet 5"/>
    <w:basedOn w:val="a2"/>
    <w:autoRedefine/>
    <w:pPr>
      <w:numPr>
        <w:numId w:val="13"/>
      </w:numPr>
      <w:spacing w:after="40"/>
      <w:ind w:leftChars="800" w:hangingChars="200"/>
    </w:pPr>
  </w:style>
  <w:style w:type="character" w:styleId="longtext1" w:customStyle="1">
    <w:name w:val="long_text1"/>
    <w:semiHidden/>
    <w:rPr>
      <w:sz w:val="20"/>
      <w:szCs w:val="20"/>
    </w:rPr>
  </w:style>
  <w:style w:type="character" w:styleId="CharChar5" w:customStyle="1">
    <w:name w:val=" Char Char5"/>
    <w:semiHidden/>
    <w:rPr>
      <w:kern w:val="2"/>
      <w:sz w:val="18"/>
      <w:szCs w:val="18"/>
    </w:rPr>
  </w:style>
  <w:style w:type="character" w:styleId="smcaps" w:customStyle="1">
    <w:name w:val="smcaps"/>
    <w:basedOn w:val="a3"/>
    <w:semiHidden/>
  </w:style>
  <w:style w:type="character" w:styleId="CharChar4" w:customStyle="1">
    <w:name w:val=" Char Char4"/>
    <w:semiHidden/>
    <w:rPr>
      <w:rFonts w:ascii="Arial" w:hAnsi="Arial" w:cs="Arial"/>
      <w:sz w:val="18"/>
      <w:szCs w:val="18"/>
    </w:rPr>
  </w:style>
  <w:style w:type="character" w:styleId="CharChar3" w:customStyle="1">
    <w:name w:val=" Char Char3"/>
    <w:semiHidden/>
    <w:rPr>
      <w:kern w:val="2"/>
      <w:sz w:val="18"/>
      <w:szCs w:val="18"/>
    </w:rPr>
  </w:style>
  <w:style w:type="paragraph" w:styleId="aff">
    <w:name w:val="列出段落"/>
    <w:basedOn w:val="a2"/>
    <w:uiPriority w:val="34"/>
    <w:qFormat/>
    <w:pPr>
      <w:snapToGrid/>
      <w:spacing w:line="240" w:lineRule="auto"/>
      <w:ind w:firstLineChars="200"/>
    </w:pPr>
    <w:rPr>
      <w:rFonts w:ascii="Calibri" w:hAnsi="Calibri"/>
      <w:szCs w:val="22"/>
    </w:rPr>
  </w:style>
  <w:style w:type="character" w:styleId="CharChar11" w:customStyle="1">
    <w:name w:val=" Char Char11"/>
    <w:semiHidden/>
    <w:rPr>
      <w:rFonts w:eastAsia="SimHei"/>
      <w:b/>
      <w:bCs/>
      <w:kern w:val="44"/>
      <w:sz w:val="36"/>
      <w:szCs w:val="44"/>
    </w:rPr>
  </w:style>
  <w:style w:type="character" w:styleId="CharChar10" w:customStyle="1">
    <w:name w:val=" Char Char10"/>
    <w:semiHidden/>
    <w:rPr>
      <w:rFonts w:ascii="Cambria" w:hAnsi="Cambria" w:eastAsia="华文仿宋" w:cs="Times New Roman"/>
      <w:bCs/>
      <w:kern w:val="2"/>
      <w:sz w:val="28"/>
      <w:szCs w:val="32"/>
    </w:rPr>
  </w:style>
  <w:style w:type="character" w:styleId="CharChar9" w:customStyle="1">
    <w:name w:val=" Char Char9"/>
    <w:semiHidden/>
    <w:rPr>
      <w:rFonts w:eastAsia="Times New Roman"/>
      <w:b/>
      <w:bCs/>
      <w:kern w:val="2"/>
      <w:sz w:val="21"/>
      <w:szCs w:val="32"/>
    </w:rPr>
  </w:style>
  <w:style w:type="character" w:styleId="CharChar8" w:customStyle="1">
    <w:name w:val=" Char Char8"/>
    <w:semiHidden/>
    <w:rPr>
      <w:rFonts w:eastAsia="SimHei" w:cs="Times New Roman"/>
      <w:b/>
      <w:bCs/>
      <w:kern w:val="2"/>
      <w:sz w:val="28"/>
      <w:szCs w:val="28"/>
    </w:rPr>
  </w:style>
  <w:style w:type="character" w:styleId="CharChar7" w:customStyle="1">
    <w:name w:val=" Char Char7"/>
    <w:semiHidden/>
    <w:rPr>
      <w:rFonts w:eastAsia="SimHei" w:cs="Times New Roman"/>
      <w:kern w:val="2"/>
      <w:sz w:val="23"/>
      <w:szCs w:val="24"/>
    </w:rPr>
  </w:style>
  <w:style w:type="paragraph" w:styleId="60" w:customStyle="1">
    <w:name w:val="样式6"/>
    <w:basedOn w:val="20"/>
    <w:semiHidden/>
    <w:qFormat/>
    <w:pPr>
      <w:spacing w:after="0" w:line="283" w:lineRule="auto"/>
      <w:ind w:left="397" w:right="397"/>
    </w:pPr>
    <w:rPr>
      <w:kern w:val="0"/>
      <w:sz w:val="18"/>
      <w:szCs w:val="18"/>
    </w:rPr>
  </w:style>
  <w:style w:type="character" w:styleId="5Char0" w:customStyle="1">
    <w:name w:val="样式5 Char"/>
    <w:semiHidden/>
    <w:rPr>
      <w:rFonts w:eastAsia="SimHei"/>
      <w:bCs/>
      <w:spacing w:val="2"/>
      <w:kern w:val="44"/>
      <w:sz w:val="36"/>
      <w:szCs w:val="44"/>
    </w:rPr>
  </w:style>
  <w:style w:type="paragraph" w:styleId="90" w:customStyle="1">
    <w:name w:val="样式9"/>
    <w:basedOn w:val="a2"/>
    <w:semiHidden/>
    <w:qFormat/>
    <w:pPr>
      <w:snapToGrid/>
      <w:spacing w:line="240" w:lineRule="auto"/>
    </w:pPr>
    <w:rPr>
      <w:rFonts w:ascii="SimSun" w:hAnsi="SimSun"/>
      <w:kern w:val="0"/>
    </w:rPr>
  </w:style>
  <w:style w:type="character" w:styleId="9Char" w:customStyle="1">
    <w:name w:val="样式9 Char"/>
    <w:semiHidden/>
    <w:rPr>
      <w:rFonts w:ascii="SimSun" w:hAnsi="SimSun"/>
      <w:sz w:val="21"/>
      <w:szCs w:val="21"/>
    </w:rPr>
  </w:style>
  <w:style w:type="character" w:styleId="7Char" w:customStyle="1">
    <w:name w:val="样式7 Char"/>
    <w:semiHidden/>
    <w:rPr>
      <w:spacing w:val="2"/>
      <w:kern w:val="2"/>
      <w:sz w:val="21"/>
      <w:szCs w:val="21"/>
    </w:rPr>
  </w:style>
  <w:style w:type="character" w:styleId="11Char" w:customStyle="1">
    <w:name w:val="样式11 Char"/>
    <w:basedOn w:val="9Char"/>
    <w:semiHidden/>
    <w:rPr>
      <w:rFonts w:ascii="SimSun" w:hAnsi="SimSun"/>
      <w:sz w:val="21"/>
      <w:szCs w:val="21"/>
    </w:rPr>
  </w:style>
  <w:style w:type="character" w:styleId="10Char" w:customStyle="1">
    <w:name w:val="样式10 Char"/>
    <w:semiHidden/>
    <w:rPr>
      <w:spacing w:val="2"/>
      <w:kern w:val="2"/>
      <w:sz w:val="21"/>
      <w:szCs w:val="21"/>
    </w:rPr>
  </w:style>
  <w:style w:type="character" w:styleId="2Char0" w:customStyle="1">
    <w:name w:val="样式2 Char"/>
    <w:semiHidden/>
    <w:rPr>
      <w:spacing w:val="2"/>
      <w:kern w:val="2"/>
      <w:sz w:val="21"/>
      <w:szCs w:val="24"/>
    </w:rPr>
  </w:style>
  <w:style w:type="paragraph" w:styleId="aff0">
    <w:name w:val="caption"/>
    <w:basedOn w:val="a2"/>
    <w:next w:val="a2"/>
    <w:uiPriority w:val="35"/>
    <w:qFormat/>
    <w:pPr>
      <w:widowControl/>
      <w:snapToGrid/>
      <w:spacing w:line="300" w:lineRule="auto"/>
      <w:jc w:val="center"/>
    </w:pPr>
    <w:rPr>
      <w:bCs/>
      <w:kern w:val="0"/>
    </w:rPr>
  </w:style>
  <w:style w:type="character" w:styleId="jwenzhang" w:customStyle="1">
    <w:name w:val="j_wenzhang"/>
    <w:basedOn w:val="a3"/>
    <w:semiHidden/>
  </w:style>
  <w:style w:type="paragraph" w:styleId="DefaultParagraphFontParaCharCharCharCharCharCharCharChar" w:customStyle="1">
    <w:name w:val="Default Paragraph Font Para Char Char Char Char Char Char Char Char"/>
    <w:basedOn w:val="a2"/>
    <w:semiHidden/>
    <w:pPr>
      <w:widowControl/>
      <w:snapToGrid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styleId="aff1">
    <w:name w:val="annotation reference"/>
    <w:semiHidden/>
    <w:rPr>
      <w:sz w:val="21"/>
      <w:szCs w:val="21"/>
    </w:rPr>
  </w:style>
  <w:style w:type="paragraph" w:styleId="Char4" w:customStyle="1">
    <w:name w:val="Char"/>
    <w:basedOn w:val="a2"/>
    <w:semiHidden/>
    <w:pPr>
      <w:widowControl/>
      <w:snapToGrid/>
      <w:spacing w:after="160" w:line="240" w:lineRule="exact"/>
      <w:jc w:val="left"/>
    </w:pPr>
    <w:rPr>
      <w:rFonts w:ascii="Arial" w:hAnsi="Arial" w:eastAsia="Times New Roman"/>
      <w:b/>
      <w:kern w:val="0"/>
      <w:sz w:val="24"/>
      <w:szCs w:val="24"/>
      <w:lang w:eastAsia="en-US"/>
    </w:rPr>
  </w:style>
  <w:style w:type="character" w:styleId="font1" w:customStyle="1">
    <w:name w:val="font1"/>
    <w:semiHidden/>
    <w:rPr>
      <w:b w:val="0"/>
      <w:bCs w:val="0"/>
      <w:color w:val="000000"/>
      <w:sz w:val="18"/>
      <w:szCs w:val="18"/>
    </w:rPr>
  </w:style>
  <w:style w:type="paragraph" w:styleId="Author" w:customStyle="1">
    <w:name w:val="Author"/>
    <w:basedOn w:val="a2"/>
    <w:next w:val="a2"/>
    <w:semiHidden/>
    <w:pPr>
      <w:widowControl/>
      <w:overflowPunct w:val="0"/>
      <w:autoSpaceDE w:val="0"/>
      <w:autoSpaceDN w:val="0"/>
      <w:snapToGrid/>
      <w:spacing w:line="320" w:lineRule="exact"/>
      <w:textAlignment w:val="baseline"/>
    </w:pPr>
    <w:rPr>
      <w:kern w:val="0"/>
      <w:sz w:val="28"/>
      <w:szCs w:val="20"/>
      <w:lang w:eastAsia="en-US"/>
    </w:rPr>
  </w:style>
  <w:style w:type="paragraph" w:styleId="CharCharCharChar0" w:customStyle="1">
    <w:name w:val=" Char Char Char Char"/>
    <w:basedOn w:val="a2"/>
    <w:autoRedefine/>
    <w:semiHidden/>
    <w:pPr>
      <w:widowControl/>
      <w:snapToGrid/>
      <w:spacing w:after="160" w:line="240" w:lineRule="exact"/>
      <w:jc w:val="left"/>
    </w:pPr>
    <w:rPr>
      <w:rFonts w:ascii="Verdana" w:hAnsi="Verdana" w:eastAsia="FangSong_GB2312"/>
      <w:kern w:val="0"/>
      <w:sz w:val="24"/>
      <w:szCs w:val="20"/>
      <w:lang w:eastAsia="en-US"/>
    </w:rPr>
  </w:style>
  <w:style w:type="paragraph" w:styleId="aff2" w:customStyle="1">
    <w:name w:val="毕业论文段落格式"/>
    <w:basedOn w:val="a2"/>
    <w:semiHidden/>
    <w:qFormat/>
    <w:pPr>
      <w:snapToGrid/>
      <w:spacing w:line="300" w:lineRule="auto"/>
      <w:ind w:firstLine="200" w:firstLineChars="200"/>
    </w:pPr>
    <w:rPr>
      <w:sz w:val="24"/>
      <w:szCs w:val="22"/>
    </w:rPr>
  </w:style>
  <w:style w:type="paragraph" w:styleId="aff3" w:customStyle="1">
    <w:name w:val="毕业论文小节"/>
    <w:basedOn w:val="a2"/>
    <w:semiHidden/>
    <w:qFormat/>
    <w:pPr>
      <w:autoSpaceDE w:val="0"/>
      <w:autoSpaceDN w:val="0"/>
      <w:snapToGrid/>
      <w:spacing w:beforeLines="50" w:line="300" w:lineRule="auto"/>
      <w:outlineLvl w:val="2"/>
    </w:pPr>
    <w:rPr>
      <w:kern w:val="0"/>
      <w:sz w:val="24"/>
      <w:szCs w:val="24"/>
    </w:rPr>
  </w:style>
  <w:style w:type="paragraph" w:styleId="aff4" w:customStyle="1">
    <w:name w:val="毕业论文图标英文"/>
    <w:basedOn w:val="a2"/>
    <w:semiHidden/>
    <w:qFormat/>
    <w:pPr>
      <w:snapToGrid/>
      <w:spacing w:afterLines="50" w:line="240" w:lineRule="auto"/>
      <w:jc w:val="center"/>
    </w:pPr>
  </w:style>
  <w:style w:type="paragraph" w:styleId="aff5" w:customStyle="1">
    <w:name w:val="毕业论文图标中文"/>
    <w:basedOn w:val="a2"/>
    <w:semiHidden/>
    <w:qFormat/>
    <w:pPr>
      <w:snapToGrid/>
      <w:spacing w:line="240" w:lineRule="auto"/>
      <w:jc w:val="center"/>
    </w:pPr>
    <w:rPr>
      <w:b/>
    </w:rPr>
  </w:style>
  <w:style w:type="paragraph" w:styleId="CharCharCharCharCharChar1CharCharCharChar" w:customStyle="1">
    <w:name w:val=" Char Char Char Char Char Char1 Char Char Char Char"/>
    <w:basedOn w:val="a2"/>
    <w:semiHidden/>
    <w:pPr>
      <w:widowControl/>
      <w:snapToGrid/>
      <w:spacing w:after="160" w:line="240" w:lineRule="exact"/>
      <w:jc w:val="left"/>
    </w:pPr>
    <w:rPr>
      <w:rFonts w:ascii="Arial" w:hAnsi="Arial" w:eastAsia="Times New Roman"/>
      <w:b/>
      <w:kern w:val="0"/>
      <w:sz w:val="24"/>
      <w:szCs w:val="24"/>
      <w:lang w:eastAsia="en-US"/>
    </w:rPr>
  </w:style>
  <w:style w:type="paragraph" w:styleId="xl24" w:customStyle="1">
    <w:name w:val="xl24"/>
    <w:basedOn w:val="a2"/>
    <w:semiHidden/>
    <w:pPr>
      <w:widowControl/>
      <w:snapToGrid/>
      <w:spacing w:before="100" w:beforeAutospacing="1" w:after="100" w:afterAutospacing="1" w:line="240" w:lineRule="auto"/>
      <w:jc w:val="center"/>
    </w:pPr>
    <w:rPr>
      <w:rFonts w:ascii="SimSun" w:hAnsi="SimSun"/>
      <w:kern w:val="0"/>
      <w:sz w:val="24"/>
      <w:szCs w:val="24"/>
    </w:rPr>
  </w:style>
  <w:style w:type="character" w:styleId="CharCharChar" w:customStyle="1">
    <w:name w:val=" Char Char Char"/>
    <w:semiHidden/>
    <w:rPr>
      <w:rFonts w:eastAsia="SimSun"/>
      <w:kern w:val="2"/>
      <w:sz w:val="21"/>
      <w:lang w:val="en-US" w:eastAsia="zh-CN" w:bidi="ar-SA"/>
    </w:rPr>
  </w:style>
  <w:style w:type="paragraph" w:styleId="53" w:customStyle="1">
    <w:name w:val="样式5"/>
    <w:basedOn w:val="a2"/>
    <w:semiHidden/>
    <w:pPr>
      <w:snapToGrid/>
      <w:spacing w:line="240" w:lineRule="exact"/>
      <w:ind w:left="224" w:hanging="224" w:hangingChars="224"/>
    </w:pPr>
    <w:rPr>
      <w:sz w:val="15"/>
      <w:szCs w:val="18"/>
    </w:rPr>
  </w:style>
  <w:style w:type="character" w:styleId="contribution" w:customStyle="1">
    <w:name w:val="contribution"/>
    <w:basedOn w:val="a3"/>
    <w:semiHidden/>
  </w:style>
  <w:style w:type="paragraph" w:styleId="snippets1" w:customStyle="1">
    <w:name w:val="snippets1"/>
    <w:basedOn w:val="a2"/>
    <w:semiHidden/>
    <w:pPr>
      <w:widowControl/>
      <w:snapToGrid/>
      <w:spacing w:before="100" w:beforeAutospacing="1" w:after="100" w:afterAutospacing="1" w:line="240" w:lineRule="auto"/>
      <w:jc w:val="left"/>
    </w:pPr>
    <w:rPr>
      <w:rFonts w:ascii="SimSun" w:hAnsi="SimSun"/>
      <w:kern w:val="0"/>
      <w:sz w:val="20"/>
      <w:szCs w:val="20"/>
    </w:rPr>
  </w:style>
  <w:style w:type="paragraph" w:styleId="authors3" w:customStyle="1">
    <w:name w:val="authors3"/>
    <w:basedOn w:val="a2"/>
    <w:semiHidden/>
    <w:pPr>
      <w:widowControl/>
      <w:snapToGrid/>
      <w:spacing w:before="100" w:beforeAutospacing="1" w:after="100" w:afterAutospacing="1" w:line="240" w:lineRule="auto"/>
      <w:jc w:val="left"/>
    </w:pPr>
    <w:rPr>
      <w:rFonts w:ascii="SimSun" w:hAnsi="SimSun"/>
      <w:b/>
      <w:bCs/>
      <w:kern w:val="0"/>
      <w:sz w:val="20"/>
      <w:szCs w:val="20"/>
    </w:rPr>
  </w:style>
  <w:style w:type="paragraph" w:styleId="enumeration2" w:customStyle="1">
    <w:name w:val="enumeration2"/>
    <w:basedOn w:val="a2"/>
    <w:semiHidden/>
    <w:pPr>
      <w:widowControl/>
      <w:snapToGrid/>
      <w:spacing w:before="100" w:beforeAutospacing="1" w:after="100" w:afterAutospacing="1" w:line="240" w:lineRule="auto"/>
      <w:jc w:val="left"/>
    </w:pPr>
    <w:rPr>
      <w:rFonts w:ascii="SimSun" w:hAnsi="SimSun"/>
      <w:i/>
      <w:iCs/>
      <w:kern w:val="0"/>
      <w:sz w:val="22"/>
      <w:szCs w:val="22"/>
    </w:rPr>
  </w:style>
  <w:style w:type="paragraph" w:styleId="title11" w:customStyle="1">
    <w:name w:val="title11"/>
    <w:basedOn w:val="a2"/>
    <w:semiHidden/>
    <w:pPr>
      <w:widowControl/>
      <w:snapToGrid/>
      <w:spacing w:before="100" w:beforeAutospacing="1" w:after="100" w:afterAutospacing="1" w:line="240" w:lineRule="auto"/>
      <w:jc w:val="left"/>
    </w:pPr>
    <w:rPr>
      <w:rFonts w:ascii="Garamond" w:hAnsi="Garamond"/>
      <w:b/>
      <w:bCs/>
      <w:color w:val="888888"/>
      <w:kern w:val="0"/>
      <w:sz w:val="29"/>
      <w:szCs w:val="29"/>
    </w:rPr>
  </w:style>
  <w:style w:type="character" w:styleId="searchword5" w:customStyle="1">
    <w:name w:val="searchword5"/>
    <w:semiHidden/>
    <w:rPr>
      <w:shd w:val="clear" w:color="auto" w:fill="FFFF80"/>
    </w:rPr>
  </w:style>
  <w:style w:type="character" w:styleId="publication3" w:customStyle="1">
    <w:name w:val="publication3"/>
    <w:basedOn w:val="a3"/>
    <w:semiHidden/>
  </w:style>
  <w:style w:type="character" w:styleId="volume" w:customStyle="1">
    <w:name w:val="volume"/>
    <w:basedOn w:val="a3"/>
    <w:semiHidden/>
  </w:style>
  <w:style w:type="character" w:styleId="part" w:customStyle="1">
    <w:name w:val="part"/>
    <w:basedOn w:val="a3"/>
    <w:semiHidden/>
  </w:style>
  <w:style w:type="character" w:styleId="wordother" w:customStyle="1">
    <w:name w:val="word_other"/>
    <w:basedOn w:val="a3"/>
    <w:semiHidden/>
  </w:style>
  <w:style w:type="character" w:styleId="addmd1" w:customStyle="1">
    <w:name w:val="addmd1"/>
    <w:semiHidden/>
    <w:rPr>
      <w:sz w:val="20"/>
      <w:szCs w:val="20"/>
    </w:rPr>
  </w:style>
  <w:style w:type="paragraph" w:styleId="aff6" w:customStyle="1">
    <w:name w:val="..￡.??"/>
    <w:basedOn w:val="a2"/>
    <w:next w:val="a2"/>
    <w:semiHidden/>
    <w:pPr>
      <w:autoSpaceDE w:val="0"/>
      <w:autoSpaceDN w:val="0"/>
      <w:snapToGrid/>
      <w:spacing w:line="240" w:lineRule="auto"/>
      <w:jc w:val="left"/>
    </w:pPr>
    <w:rPr>
      <w:rFonts w:ascii="Arial" w:hAnsi="Arial" w:cs="Arial"/>
      <w:kern w:val="0"/>
      <w:sz w:val="24"/>
      <w:szCs w:val="24"/>
    </w:rPr>
  </w:style>
  <w:style w:type="paragraph" w:styleId="7" w:customStyle="1">
    <w:name w:val=".€?é￠? 7"/>
    <w:basedOn w:val="a2"/>
    <w:next w:val="a2"/>
    <w:semiHidden/>
    <w:pPr>
      <w:autoSpaceDE w:val="0"/>
      <w:autoSpaceDN w:val="0"/>
      <w:snapToGrid/>
      <w:spacing w:line="240" w:lineRule="auto"/>
      <w:jc w:val="left"/>
    </w:pPr>
    <w:rPr>
      <w:rFonts w:ascii="Franklin Gothic Medium" w:hAnsi="Franklin Gothic Medium"/>
      <w:kern w:val="0"/>
      <w:sz w:val="24"/>
      <w:szCs w:val="24"/>
    </w:rPr>
  </w:style>
  <w:style w:type="character" w:styleId="hithilite1" w:customStyle="1">
    <w:name w:val="hithilite1"/>
    <w:semiHidden/>
    <w:rPr>
      <w:shd w:val="clear" w:color="auto" w:fill="FFF3C6"/>
    </w:rPr>
  </w:style>
  <w:style w:type="character" w:styleId="databold1" w:customStyle="1">
    <w:name w:val="data_bold1"/>
    <w:semiHidden/>
    <w:rPr>
      <w:b/>
      <w:bCs/>
    </w:rPr>
  </w:style>
  <w:style w:type="paragraph" w:styleId="aff7" w:customStyle="1">
    <w:name w:val="论文正文"/>
    <w:basedOn w:val="a2"/>
    <w:semiHidden/>
    <w:pPr>
      <w:spacing w:line="360" w:lineRule="auto"/>
      <w:ind w:firstLine="482"/>
    </w:pPr>
    <w:rPr>
      <w:sz w:val="24"/>
      <w:szCs w:val="24"/>
    </w:rPr>
  </w:style>
  <w:style w:type="character" w:styleId="apple-converted-space" w:customStyle="1">
    <w:name w:val="apple-converted-space"/>
    <w:basedOn w:val="a3"/>
    <w:semiHidden/>
  </w:style>
  <w:style w:type="paragraph" w:styleId="14" w:customStyle="1">
    <w:name w:val="样式14"/>
    <w:basedOn w:val="a2"/>
    <w:semiHidden/>
    <w:pPr>
      <w:snapToGrid/>
      <w:spacing w:line="400" w:lineRule="exact"/>
      <w:ind w:firstLine="480" w:firstLineChars="200"/>
      <w:textAlignment w:val="baseline"/>
    </w:pPr>
    <w:rPr>
      <w:sz w:val="24"/>
      <w:szCs w:val="24"/>
    </w:rPr>
  </w:style>
  <w:style w:type="paragraph" w:styleId="100" w:customStyle="1">
    <w:name w:val="样式10"/>
    <w:basedOn w:val="a2"/>
    <w:semiHidden/>
    <w:pPr>
      <w:snapToGrid/>
      <w:spacing w:line="400" w:lineRule="exact"/>
      <w:ind w:firstLine="480" w:firstLineChars="200"/>
      <w:textAlignment w:val="baseline"/>
    </w:pPr>
    <w:rPr>
      <w:sz w:val="24"/>
      <w:szCs w:val="24"/>
    </w:rPr>
  </w:style>
  <w:style w:type="paragraph" w:styleId="11" w:customStyle="1">
    <w:name w:val="论文标题1"/>
    <w:basedOn w:val="1"/>
    <w:next w:val="a2"/>
    <w:semiHidden/>
    <w:pPr>
      <w:keepNext w:val="0"/>
      <w:keepLines w:val="0"/>
      <w:pageBreakBefore/>
      <w:numPr>
        <w:numId w:val="14"/>
      </w:numPr>
      <w:snapToGrid/>
      <w:spacing w:before="240" w:after="240"/>
    </w:pPr>
    <w:rPr>
      <w:rFonts w:ascii="SimHei" w:hAnsi="Arial"/>
      <w:b/>
      <w:kern w:val="2"/>
      <w:szCs w:val="20"/>
    </w:rPr>
  </w:style>
  <w:style w:type="paragraph" w:styleId="25" w:customStyle="1">
    <w:name w:val="论文标题2"/>
    <w:basedOn w:val="2"/>
    <w:next w:val="a2"/>
    <w:semiHidden/>
    <w:pPr>
      <w:keepNext w:val="0"/>
      <w:keepLines w:val="0"/>
      <w:numPr>
        <w:ilvl w:val="1"/>
        <w:numId w:val="14"/>
      </w:numPr>
      <w:snapToGrid/>
      <w:spacing w:before="120" w:after="120" w:line="300" w:lineRule="auto"/>
      <w:jc w:val="left"/>
    </w:pPr>
    <w:rPr>
      <w:rFonts w:ascii="Arial" w:hAnsi="Arial" w:eastAsia="SimHei"/>
      <w:bCs w:val="0"/>
      <w:sz w:val="30"/>
      <w:szCs w:val="20"/>
    </w:rPr>
  </w:style>
  <w:style w:type="paragraph" w:styleId="43" w:customStyle="1">
    <w:name w:val="论文标题4"/>
    <w:basedOn w:val="4"/>
    <w:next w:val="a2"/>
    <w:semiHidden/>
    <w:pPr>
      <w:keepNext w:val="0"/>
      <w:numPr>
        <w:ilvl w:val="3"/>
        <w:numId w:val="14"/>
      </w:numPr>
      <w:snapToGrid/>
      <w:spacing w:before="50" w:beforeLines="50" w:after="0" w:line="240" w:lineRule="auto"/>
    </w:pPr>
    <w:rPr>
      <w:rFonts w:ascii="Arial" w:hAnsi="Arial" w:eastAsia="SimSun" w:cs="Arial"/>
      <w:sz w:val="24"/>
      <w:szCs w:val="32"/>
    </w:rPr>
  </w:style>
  <w:style w:type="paragraph" w:styleId="15" w:customStyle="1">
    <w:name w:val="样式15"/>
    <w:basedOn w:val="a2"/>
    <w:semiHidden/>
    <w:pPr>
      <w:numPr>
        <w:ilvl w:val="2"/>
        <w:numId w:val="14"/>
      </w:numPr>
      <w:snapToGrid/>
      <w:spacing w:before="120" w:after="120" w:line="300" w:lineRule="auto"/>
      <w:outlineLvl w:val="2"/>
    </w:pPr>
    <w:rPr>
      <w:rFonts w:eastAsia="SimHei"/>
      <w:sz w:val="28"/>
      <w:szCs w:val="28"/>
    </w:rPr>
  </w:style>
  <w:style w:type="character" w:styleId="2Char" w:customStyle="1">
    <w:name w:val="样式 标题 2 + 二号 加粗 Char"/>
    <w:semiHidden/>
    <w:rPr>
      <w:rFonts w:ascii="SimHei" w:eastAsia="SimHei"/>
      <w:bCs/>
      <w:kern w:val="2"/>
      <w:sz w:val="44"/>
      <w:szCs w:val="32"/>
      <w:lang w:val="en-US" w:eastAsia="zh-CN" w:bidi="ar-SA"/>
    </w:rPr>
  </w:style>
  <w:style w:type="paragraph" w:styleId="26" w:customStyle="1">
    <w:name w:val="样式 标题 2 + 二号 加粗"/>
    <w:basedOn w:val="2"/>
    <w:semiHidden/>
    <w:pPr>
      <w:snapToGrid/>
      <w:spacing w:before="50" w:beforeLines="50" w:after="50" w:afterLines="50"/>
      <w:outlineLvl w:val="0"/>
    </w:pPr>
    <w:rPr>
      <w:rFonts w:ascii="SimHei" w:eastAsia="SimHei"/>
      <w:sz w:val="44"/>
    </w:rPr>
  </w:style>
  <w:style w:type="character" w:styleId="nbapihighlightmonbapihighlight" w:customStyle="1">
    <w:name w:val="nbapihighlightmo nbapihighlight"/>
    <w:semiHidden/>
    <w:rPr>
      <w:rFonts w:hint="default" w:ascii="Arial" w:hAnsi="Arial" w:cs="Arial"/>
      <w:b/>
      <w:bCs/>
      <w:vanish w:val="0"/>
      <w:sz w:val="42"/>
      <w:szCs w:val="42"/>
    </w:rPr>
  </w:style>
  <w:style w:type="paragraph" w:styleId="310" w:customStyle="1">
    <w:name w:val="标题 31"/>
    <w:basedOn w:val="a2"/>
    <w:semiHidden/>
    <w:pPr>
      <w:widowControl/>
      <w:snapToGrid/>
      <w:spacing w:line="240" w:lineRule="auto"/>
      <w:jc w:val="left"/>
      <w:outlineLvl w:val="3"/>
    </w:pPr>
    <w:rPr>
      <w:rFonts w:ascii="SimSun" w:hAnsi="SimSun"/>
      <w:kern w:val="0"/>
      <w:sz w:val="24"/>
      <w:szCs w:val="24"/>
    </w:rPr>
  </w:style>
  <w:style w:type="character" w:styleId="p6" w:customStyle="1">
    <w:name w:val="p6"/>
    <w:basedOn w:val="a3"/>
    <w:semiHidden/>
  </w:style>
  <w:style w:type="character" w:styleId="databold" w:customStyle="1">
    <w:name w:val="data_bold"/>
    <w:basedOn w:val="a3"/>
    <w:semiHidden/>
  </w:style>
  <w:style w:type="character" w:styleId="webdict" w:customStyle="1">
    <w:name w:val="webdict"/>
    <w:basedOn w:val="a3"/>
    <w:semiHidden/>
  </w:style>
  <w:style w:type="paragraph" w:styleId="keywords" w:customStyle="1">
    <w:name w:val="key words"/>
    <w:basedOn w:val="a2"/>
    <w:next w:val="a2"/>
    <w:semiHidden/>
    <w:pPr>
      <w:numPr>
        <w:numId w:val="15"/>
      </w:numPr>
      <w:tabs>
        <w:tab w:val="clear" w:pos="1080"/>
      </w:tabs>
      <w:snapToGrid/>
      <w:spacing w:before="156" w:beforeLines="50" w:after="312" w:afterLines="100" w:line="240" w:lineRule="auto"/>
      <w:ind w:left="1069" w:hanging="1069" w:hangingChars="594"/>
    </w:pPr>
    <w:rPr>
      <w:sz w:val="18"/>
      <w:szCs w:val="24"/>
    </w:rPr>
  </w:style>
  <w:style w:type="paragraph" w:styleId="Abstract" w:customStyle="1">
    <w:name w:val="Abstract"/>
    <w:basedOn w:val="a2"/>
    <w:next w:val="keywords"/>
    <w:pPr>
      <w:numPr>
        <w:numId w:val="16"/>
      </w:numPr>
      <w:snapToGrid/>
      <w:spacing w:before="156" w:beforeLines="50" w:after="156" w:afterLines="50" w:line="240" w:lineRule="auto"/>
      <w:ind w:left="0" w:firstLine="0"/>
    </w:pPr>
    <w:rPr>
      <w:rFonts w:cs="Arial"/>
      <w:sz w:val="18"/>
      <w:szCs w:val="24"/>
    </w:rPr>
  </w:style>
  <w:style w:type="character" w:styleId="AbstractChar" w:customStyle="1">
    <w:name w:val="Abstract Char"/>
    <w:locked/>
    <w:rPr>
      <w:rFonts w:eastAsia="SimSun" w:cs="Arial"/>
      <w:kern w:val="2"/>
      <w:sz w:val="18"/>
      <w:szCs w:val="24"/>
      <w:lang w:val="en-US" w:eastAsia="zh-CN" w:bidi="ar-SA"/>
    </w:rPr>
  </w:style>
  <w:style w:type="paragraph" w:styleId="Affiliation" w:customStyle="1">
    <w:name w:val="Affiliation"/>
    <w:basedOn w:val="a2"/>
    <w:next w:val="Abstract"/>
    <w:semiHidden/>
    <w:pPr>
      <w:snapToGrid/>
      <w:spacing w:before="312" w:beforeLines="100" w:after="312" w:afterLines="100" w:line="240" w:lineRule="auto"/>
      <w:jc w:val="center"/>
    </w:pPr>
    <w:rPr>
      <w:sz w:val="15"/>
      <w:szCs w:val="24"/>
    </w:rPr>
  </w:style>
  <w:style w:type="paragraph" w:styleId="EnglishTitle" w:customStyle="1">
    <w:name w:val="English Title"/>
    <w:basedOn w:val="a2"/>
    <w:next w:val="Author"/>
    <w:semiHidden/>
    <w:pPr>
      <w:snapToGrid/>
      <w:spacing w:before="780" w:beforeLines="250" w:after="156" w:afterLines="50" w:line="240" w:lineRule="auto"/>
      <w:jc w:val="center"/>
    </w:pPr>
    <w:rPr>
      <w:rFonts w:ascii="Arial" w:hAnsi="Arial" w:cs="Arial"/>
      <w:sz w:val="44"/>
      <w:szCs w:val="24"/>
    </w:rPr>
  </w:style>
  <w:style w:type="character" w:styleId="citationyear1" w:customStyle="1">
    <w:name w:val="citation_year1"/>
    <w:semiHidden/>
    <w:rPr>
      <w:b/>
      <w:bCs/>
    </w:rPr>
  </w:style>
  <w:style w:type="character" w:styleId="citationvolume1" w:customStyle="1">
    <w:name w:val="citation_volume1"/>
    <w:semiHidden/>
    <w:rPr>
      <w:i/>
      <w:iCs/>
    </w:rPr>
  </w:style>
  <w:style w:type="paragraph" w:styleId="aff8">
    <w:name w:val="Normal (Web)"/>
    <w:basedOn w:val="a2"/>
    <w:uiPriority w:val="99"/>
    <w:pPr>
      <w:widowControl/>
      <w:snapToGrid/>
      <w:spacing w:before="100" w:beforeAutospacing="1" w:after="100" w:afterAutospacing="1" w:line="240" w:lineRule="auto"/>
      <w:jc w:val="left"/>
    </w:pPr>
    <w:rPr>
      <w:rFonts w:ascii="SimSun" w:hAnsi="SimSun"/>
      <w:kern w:val="0"/>
      <w:sz w:val="24"/>
      <w:szCs w:val="24"/>
    </w:rPr>
  </w:style>
  <w:style w:type="character" w:styleId="gsa1" w:customStyle="1">
    <w:name w:val="gs_a1"/>
    <w:semiHidden/>
    <w:rPr>
      <w:color w:val="008000"/>
    </w:rPr>
  </w:style>
  <w:style w:type="character" w:styleId="fy21" w:customStyle="1">
    <w:name w:val="fy21"/>
    <w:semiHidden/>
    <w:rPr>
      <w:rFonts w:hint="default" w:ascii="Verdana" w:hAnsi="Verdana"/>
      <w:color w:val="0063C7"/>
      <w:sz w:val="18"/>
      <w:szCs w:val="18"/>
    </w:rPr>
  </w:style>
  <w:style w:type="character" w:styleId="def3" w:customStyle="1">
    <w:name w:val="def3"/>
    <w:semiHidden/>
    <w:rPr>
      <w:b w:val="0"/>
      <w:bCs w:val="0"/>
    </w:rPr>
  </w:style>
  <w:style w:type="paragraph" w:styleId="aff9" w:customStyle="1">
    <w:name w:val="毕业论文正文"/>
    <w:basedOn w:val="a2"/>
    <w:semiHidden/>
    <w:pPr>
      <w:snapToGrid/>
      <w:spacing w:line="400" w:lineRule="exact"/>
      <w:ind w:firstLine="480" w:firstLineChars="200"/>
    </w:pPr>
    <w:rPr>
      <w:sz w:val="24"/>
      <w:szCs w:val="20"/>
    </w:rPr>
  </w:style>
  <w:style w:type="character" w:styleId="Char5" w:customStyle="1">
    <w:name w:val="毕业论文正文 Char"/>
    <w:semiHidden/>
    <w:rPr>
      <w:rFonts w:eastAsia="SimSun" w:cs="SimSun"/>
      <w:kern w:val="2"/>
      <w:sz w:val="24"/>
      <w:lang w:val="en-US" w:eastAsia="zh-CN" w:bidi="ar-SA"/>
    </w:rPr>
  </w:style>
  <w:style w:type="character" w:styleId="text1" w:customStyle="1">
    <w:name w:val="text1"/>
    <w:semiHidden/>
    <w:rPr>
      <w:rFonts w:hint="default" w:ascii="Verdana" w:hAnsi="Verdana"/>
      <w:color w:val="292929"/>
      <w:sz w:val="21"/>
      <w:szCs w:val="21"/>
    </w:rPr>
  </w:style>
  <w:style w:type="character" w:styleId="shorttext" w:customStyle="1">
    <w:name w:val="short_text"/>
    <w:basedOn w:val="a3"/>
    <w:semiHidden/>
  </w:style>
  <w:style w:type="character" w:styleId="hps" w:customStyle="1">
    <w:name w:val="hps"/>
    <w:basedOn w:val="a3"/>
    <w:semiHidden/>
  </w:style>
  <w:style w:type="character" w:styleId="hpsatn" w:customStyle="1">
    <w:name w:val="hps atn"/>
    <w:basedOn w:val="a3"/>
    <w:semiHidden/>
  </w:style>
  <w:style w:type="character" w:styleId="mediumtext1" w:customStyle="1">
    <w:name w:val="medium_text1"/>
    <w:semiHidden/>
    <w:rPr>
      <w:sz w:val="24"/>
      <w:szCs w:val="24"/>
    </w:rPr>
  </w:style>
  <w:style w:type="character" w:styleId="yxNone" w:customStyle="1">
    <w:name w:val="yxNone"/>
    <w:basedOn w:val="a3"/>
    <w:semiHidden/>
  </w:style>
  <w:style w:type="character" w:styleId="yxExternal" w:customStyle="1">
    <w:name w:val="yxExternal"/>
    <w:semiHidden/>
    <w:rPr>
      <w:rFonts w:ascii="Courier New" w:hAnsi="Courier New"/>
      <w:color w:val="808080"/>
    </w:rPr>
  </w:style>
  <w:style w:type="character" w:styleId="yxPopup" w:customStyle="1">
    <w:name w:val="yxPopup"/>
    <w:semiHidden/>
    <w:rPr>
      <w:rFonts w:ascii="Courier New" w:hAnsi="Courier New"/>
      <w:color w:val="008000"/>
    </w:rPr>
  </w:style>
  <w:style w:type="character" w:styleId="yxJump" w:customStyle="1">
    <w:name w:val="yxJump"/>
    <w:semiHidden/>
    <w:rPr>
      <w:rFonts w:ascii="Courier New" w:hAnsi="Courier New"/>
      <w:color w:val="008080"/>
    </w:rPr>
  </w:style>
  <w:style w:type="character" w:styleId="yxInternal" w:customStyle="1">
    <w:name w:val="yxInternal"/>
    <w:semiHidden/>
    <w:rPr>
      <w:rFonts w:ascii="Courier New" w:hAnsi="Courier New"/>
      <w:color w:val="FF0000"/>
    </w:rPr>
  </w:style>
  <w:style w:type="character" w:styleId="yxMark" w:customStyle="1">
    <w:name w:val="yxMark"/>
    <w:semiHidden/>
    <w:rPr>
      <w:rFonts w:ascii="Courier New" w:hAnsi="Courier New"/>
      <w:vanish/>
      <w:color w:val="800000"/>
      <w:vertAlign w:val="subscript"/>
    </w:rPr>
  </w:style>
  <w:style w:type="paragraph" w:styleId="CharCharCharCharCharChar1CharCharCharCharCharCharCharCharCharCharCharCharCharCharCharCharCharCharChar" w:customStyle="1">
    <w:name w:val=" Char Char Char Char Char Char1 Char Char Char Char Char Char Char Char Char Char Char Char Char Char Char Char Char Char Char"/>
    <w:basedOn w:val="a2"/>
    <w:semiHidden/>
    <w:pPr>
      <w:snapToGrid/>
      <w:spacing w:line="240" w:lineRule="auto"/>
    </w:pPr>
    <w:rPr>
      <w:rFonts w:ascii="Tahoma" w:hAnsi="Tahoma"/>
      <w:sz w:val="24"/>
      <w:szCs w:val="20"/>
    </w:rPr>
  </w:style>
  <w:style w:type="paragraph" w:styleId="110" w:customStyle="1">
    <w:name w:val="1.1"/>
    <w:basedOn w:val="a2"/>
    <w:semiHidden/>
    <w:pPr>
      <w:widowControl/>
      <w:snapToGrid/>
      <w:spacing w:before="100" w:beforeAutospacing="1" w:after="100" w:afterAutospacing="1" w:line="360" w:lineRule="auto"/>
    </w:pPr>
    <w:rPr>
      <w:b/>
      <w:kern w:val="0"/>
      <w:sz w:val="24"/>
      <w:szCs w:val="24"/>
    </w:rPr>
  </w:style>
  <w:style w:type="character" w:styleId="datatitle" w:customStyle="1">
    <w:name w:val="datatitle"/>
    <w:semiHidden/>
    <w:rPr>
      <w:rFonts w:ascii="Arial" w:hAnsi="Arial" w:cs="Verdana"/>
      <w:b/>
      <w:sz w:val="24"/>
      <w:szCs w:val="24"/>
      <w:lang w:val="en-US" w:eastAsia="en-US" w:bidi="ar-SA"/>
    </w:rPr>
  </w:style>
  <w:style w:type="paragraph" w:styleId="Author1" w:customStyle="1">
    <w:name w:val="Author1"/>
    <w:basedOn w:val="a2"/>
    <w:semiHidden/>
    <w:pPr>
      <w:widowControl/>
      <w:snapToGrid/>
      <w:spacing w:line="360" w:lineRule="auto"/>
      <w:jc w:val="center"/>
    </w:pPr>
    <w:rPr>
      <w:kern w:val="0"/>
      <w:sz w:val="18"/>
      <w:szCs w:val="18"/>
      <w:lang w:val="hr-HR" w:eastAsia="en-US"/>
    </w:rPr>
  </w:style>
  <w:style w:type="paragraph" w:styleId="CharCharCharCharCharCharChar" w:customStyle="1">
    <w:name w:val="Char Char Char Char Char Char Char"/>
    <w:basedOn w:val="a2"/>
    <w:semiHidden/>
    <w:pPr>
      <w:widowControl/>
      <w:snapToGrid/>
      <w:spacing w:after="160" w:line="240" w:lineRule="exact"/>
      <w:jc w:val="left"/>
    </w:pPr>
    <w:rPr>
      <w:rFonts w:ascii="Arial" w:hAnsi="Arial" w:eastAsia="Times New Roman"/>
      <w:b/>
      <w:kern w:val="0"/>
      <w:sz w:val="24"/>
      <w:szCs w:val="24"/>
      <w:lang w:eastAsia="en-US"/>
    </w:rPr>
  </w:style>
  <w:style w:type="paragraph" w:styleId="Title" w:customStyle="1">
    <w:name w:val="Title"/>
    <w:basedOn w:val="a2"/>
    <w:semiHidden/>
    <w:pPr>
      <w:widowControl/>
      <w:snapToGrid/>
      <w:spacing w:before="100" w:beforeAutospacing="1" w:after="100" w:afterAutospacing="1" w:line="360" w:lineRule="auto"/>
      <w:jc w:val="center"/>
      <w:outlineLvl w:val="0"/>
    </w:pPr>
    <w:rPr>
      <w:b/>
      <w:kern w:val="0"/>
      <w:sz w:val="32"/>
      <w:szCs w:val="32"/>
    </w:rPr>
  </w:style>
  <w:style w:type="paragraph" w:styleId="VAFigureCaptionChar" w:customStyle="1">
    <w:name w:val="VA_Figure_Caption Char"/>
    <w:basedOn w:val="a2"/>
    <w:next w:val="a2"/>
    <w:semiHidden/>
    <w:pPr>
      <w:widowControl/>
      <w:snapToGrid/>
      <w:spacing w:before="255" w:after="295" w:line="180" w:lineRule="exact"/>
    </w:pPr>
    <w:rPr>
      <w:rFonts w:ascii="Times" w:hAnsi="Times"/>
      <w:kern w:val="0"/>
      <w:sz w:val="16"/>
      <w:szCs w:val="20"/>
      <w:lang w:eastAsia="en-US"/>
    </w:rPr>
  </w:style>
  <w:style w:type="character" w:styleId="VAFigureCaptionCharChar" w:customStyle="1">
    <w:name w:val="VA_Figure_Caption Char Char"/>
    <w:semiHidden/>
    <w:rPr>
      <w:rFonts w:ascii="Times" w:hAnsi="Times" w:eastAsia="SimSun"/>
      <w:sz w:val="16"/>
      <w:lang w:val="en-US" w:eastAsia="en-US" w:bidi="ar-SA"/>
    </w:rPr>
  </w:style>
  <w:style w:type="character" w:styleId="pagination" w:customStyle="1">
    <w:name w:val="pagination"/>
    <w:basedOn w:val="a3"/>
    <w:semiHidden/>
  </w:style>
  <w:style w:type="character" w:styleId="journal" w:customStyle="1">
    <w:name w:val="journal"/>
    <w:basedOn w:val="a3"/>
    <w:semiHidden/>
  </w:style>
  <w:style w:type="character" w:styleId="page" w:customStyle="1">
    <w:name w:val="page"/>
    <w:basedOn w:val="a3"/>
    <w:semiHidden/>
  </w:style>
  <w:style w:type="character" w:styleId="affa">
    <w:name w:val="endnote reference"/>
    <w:semiHidden/>
    <w:rPr>
      <w:vertAlign w:val="superscript"/>
    </w:rPr>
  </w:style>
  <w:style w:type="character" w:styleId="Char6" w:customStyle="1">
    <w:name w:val="尾注文本 Char"/>
    <w:semiHidden/>
    <w:rPr>
      <w:rFonts w:eastAsia="SimSun"/>
      <w:kern w:val="2"/>
      <w:sz w:val="21"/>
      <w:szCs w:val="24"/>
      <w:lang w:val="en-US" w:eastAsia="zh-CN" w:bidi="ar-SA"/>
    </w:rPr>
  </w:style>
  <w:style w:type="paragraph" w:styleId="Reference" w:customStyle="1">
    <w:name w:val="Reference"/>
    <w:basedOn w:val="a2"/>
    <w:semiHidden/>
    <w:pPr>
      <w:numPr>
        <w:numId w:val="18"/>
      </w:numPr>
      <w:snapToGrid/>
      <w:spacing w:line="240" w:lineRule="auto"/>
    </w:pPr>
    <w:rPr>
      <w:sz w:val="15"/>
      <w:szCs w:val="24"/>
    </w:rPr>
  </w:style>
  <w:style w:type="paragraph" w:styleId="BodyText3" w:customStyle="1">
    <w:name w:val="Body Text 3"/>
    <w:basedOn w:val="a2"/>
    <w:semiHidden/>
    <w:pPr>
      <w:snapToGrid/>
      <w:spacing w:line="240" w:lineRule="auto"/>
      <w:jc w:val="left"/>
      <w:textAlignment w:val="baseline"/>
    </w:pPr>
    <w:rPr>
      <w:sz w:val="28"/>
      <w:szCs w:val="20"/>
    </w:rPr>
  </w:style>
  <w:style w:type="character" w:styleId="GB2312" w:customStyle="1">
    <w:name w:val="样式 (中文) 楷体_GB2312"/>
    <w:semiHidden/>
    <w:rPr>
      <w:rFonts w:eastAsia="KaiTi_GB2312"/>
      <w:sz w:val="21"/>
    </w:rPr>
  </w:style>
  <w:style w:type="paragraph" w:styleId="03address" w:customStyle="1">
    <w:name w:val="03.address"/>
    <w:basedOn w:val="a2"/>
    <w:next w:val="a2"/>
    <w:autoRedefine/>
    <w:semiHidden/>
    <w:pPr>
      <w:widowControl/>
      <w:spacing w:line="360" w:lineRule="auto"/>
      <w:jc w:val="center"/>
    </w:pPr>
    <w:rPr>
      <w:i/>
      <w:kern w:val="0"/>
      <w:lang w:eastAsia="en-US"/>
    </w:rPr>
  </w:style>
  <w:style w:type="paragraph" w:styleId="a1" w:customStyle="1">
    <w:name w:val="自定义正文"/>
    <w:basedOn w:val="a2"/>
    <w:semiHidden/>
    <w:pPr>
      <w:spacing w:after="40"/>
    </w:pPr>
  </w:style>
  <w:style w:type="character" w:styleId="Char7" w:customStyle="1">
    <w:name w:val="自定义正文 Char"/>
    <w:semiHidden/>
    <w:rPr>
      <w:rFonts w:eastAsia="SimSun"/>
      <w:spacing w:val="2"/>
      <w:kern w:val="2"/>
      <w:sz w:val="21"/>
      <w:szCs w:val="21"/>
      <w:lang w:val="en-US" w:eastAsia="zh-CN" w:bidi="ar-SA"/>
    </w:rPr>
  </w:style>
  <w:style w:type="paragraph" w:styleId="affb" w:customStyle="1">
    <w:name w:val="公式编号"/>
    <w:basedOn w:val="a2"/>
    <w:semiHidden/>
    <w:pPr>
      <w:numPr>
        <w:numId w:val="2"/>
      </w:numPr>
      <w:snapToGrid/>
      <w:spacing w:line="240" w:lineRule="auto"/>
      <w:jc w:val="right"/>
    </w:pPr>
    <w:rPr>
      <w:sz w:val="24"/>
      <w:szCs w:val="24"/>
    </w:rPr>
  </w:style>
  <w:style w:type="paragraph" w:styleId="affc" w:customStyle="1">
    <w:name w:val="关键词"/>
    <w:basedOn w:val="a2"/>
    <w:next w:val="a2"/>
    <w:semiHidden/>
    <w:pPr>
      <w:snapToGrid/>
      <w:spacing w:line="360" w:lineRule="auto"/>
    </w:pPr>
    <w:rPr>
      <w:b/>
      <w:sz w:val="24"/>
      <w:szCs w:val="20"/>
    </w:rPr>
  </w:style>
  <w:style w:type="character" w:styleId="Char8" w:customStyle="1">
    <w:name w:val="关键词 Char"/>
    <w:locked/>
    <w:rPr>
      <w:rFonts w:eastAsia="SimSun"/>
      <w:b/>
      <w:kern w:val="2"/>
      <w:sz w:val="24"/>
      <w:lang w:val="en-US" w:eastAsia="zh-CN" w:bidi="ar-SA"/>
    </w:rPr>
  </w:style>
  <w:style w:type="paragraph" w:styleId="affd" w:customStyle="1">
    <w:name w:val="关键词 + 非加粗"/>
    <w:basedOn w:val="affc"/>
    <w:semiHidden/>
    <w:rPr>
      <w:b w:val="0"/>
    </w:rPr>
  </w:style>
  <w:style w:type="paragraph" w:styleId="affe" w:customStyle="1">
    <w:name w:val="自定义题注"/>
    <w:basedOn w:val="a2"/>
    <w:semiHidden/>
    <w:pPr>
      <w:tabs>
        <w:tab w:val="num" w:pos="397"/>
      </w:tabs>
      <w:spacing w:after="40"/>
      <w:ind w:left="397" w:hanging="113"/>
      <w:jc w:val="center"/>
    </w:pPr>
    <w:rPr>
      <w:sz w:val="18"/>
    </w:rPr>
  </w:style>
  <w:style w:type="paragraph" w:styleId="afff" w:customStyle="1">
    <w:name w:val="居中"/>
    <w:basedOn w:val="a1"/>
    <w:semiHidden/>
    <w:pPr>
      <w:spacing w:line="240" w:lineRule="auto"/>
      <w:jc w:val="center"/>
    </w:pPr>
  </w:style>
  <w:style w:type="character" w:styleId="Char9" w:customStyle="1">
    <w:name w:val="居中 Char"/>
    <w:basedOn w:val="Char7"/>
    <w:semiHidden/>
    <w:rPr>
      <w:rFonts w:eastAsia="SimSun"/>
      <w:spacing w:val="2"/>
      <w:kern w:val="2"/>
      <w:sz w:val="21"/>
      <w:szCs w:val="21"/>
      <w:lang w:val="en-US" w:eastAsia="zh-CN" w:bidi="ar-SA"/>
    </w:rPr>
  </w:style>
  <w:style w:type="paragraph" w:styleId="afff0" w:customStyle="1">
    <w:name w:val="文章标题"/>
    <w:basedOn w:val="a2"/>
    <w:next w:val="a1"/>
    <w:semiHidden/>
    <w:pPr>
      <w:keepNext/>
      <w:keepLines/>
      <w:spacing w:before="360" w:after="360" w:line="240" w:lineRule="auto"/>
      <w:jc w:val="center"/>
    </w:pPr>
    <w:rPr>
      <w:rFonts w:eastAsia="SimHei"/>
      <w:kern w:val="44"/>
      <w:sz w:val="36"/>
      <w:szCs w:val="44"/>
    </w:rPr>
  </w:style>
  <w:style w:type="paragraph" w:styleId="afff1" w:customStyle="1">
    <w:name w:val="编号"/>
    <w:basedOn w:val="a2"/>
    <w:semiHidden/>
    <w:pPr>
      <w:numPr>
        <w:numId w:val="3"/>
      </w:numPr>
      <w:tabs>
        <w:tab w:val="clear" w:pos="360"/>
        <w:tab w:val="num" w:pos="0"/>
      </w:tabs>
      <w:snapToGrid/>
      <w:spacing w:line="240" w:lineRule="auto"/>
      <w:ind w:left="0" w:firstLine="420"/>
    </w:pPr>
    <w:rPr>
      <w:bCs/>
      <w:kern w:val="0"/>
      <w:szCs w:val="20"/>
    </w:rPr>
  </w:style>
  <w:style w:type="paragraph" w:styleId="44">
    <w:name w:val="目录 4"/>
    <w:basedOn w:val="a2"/>
    <w:next w:val="a2"/>
    <w:autoRedefine/>
    <w:semiHidden/>
    <w:pPr>
      <w:snapToGrid/>
      <w:spacing w:line="240" w:lineRule="auto"/>
      <w:ind w:left="1260" w:leftChars="600"/>
    </w:pPr>
    <w:rPr>
      <w:szCs w:val="24"/>
    </w:rPr>
  </w:style>
  <w:style w:type="paragraph" w:styleId="34">
    <w:name w:val="目录 3"/>
    <w:basedOn w:val="a2"/>
    <w:next w:val="a2"/>
    <w:autoRedefine/>
    <w:semiHidden/>
    <w:pPr>
      <w:tabs>
        <w:tab w:val="left" w:pos="1620"/>
        <w:tab w:val="right" w:leader="dot" w:pos="8296"/>
      </w:tabs>
      <w:snapToGrid/>
      <w:spacing w:line="360" w:lineRule="auto"/>
      <w:ind w:firstLine="964"/>
    </w:pPr>
    <w:rPr>
      <w:sz w:val="24"/>
      <w:szCs w:val="24"/>
    </w:rPr>
  </w:style>
  <w:style w:type="paragraph" w:styleId="27">
    <w:name w:val="目录 2"/>
    <w:basedOn w:val="a2"/>
    <w:next w:val="a2"/>
    <w:autoRedefine/>
    <w:semiHidden/>
    <w:pPr>
      <w:tabs>
        <w:tab w:val="left" w:pos="1080"/>
        <w:tab w:val="right" w:leader="dot" w:pos="8296"/>
      </w:tabs>
      <w:snapToGrid/>
      <w:spacing w:line="360" w:lineRule="auto"/>
      <w:ind w:firstLine="482"/>
    </w:pPr>
    <w:rPr>
      <w:sz w:val="24"/>
      <w:szCs w:val="24"/>
    </w:rPr>
  </w:style>
  <w:style w:type="paragraph" w:styleId="12">
    <w:name w:val="目录 1"/>
    <w:basedOn w:val="a2"/>
    <w:next w:val="a2"/>
    <w:autoRedefine/>
    <w:semiHidden/>
    <w:pPr>
      <w:tabs>
        <w:tab w:val="left" w:pos="360"/>
        <w:tab w:val="right" w:leader="dot" w:pos="8296"/>
      </w:tabs>
      <w:snapToGrid/>
      <w:spacing w:line="360" w:lineRule="auto"/>
    </w:pPr>
    <w:rPr>
      <w:rFonts w:eastAsia="SimHei"/>
      <w:b/>
      <w:sz w:val="28"/>
      <w:szCs w:val="24"/>
    </w:rPr>
  </w:style>
  <w:style w:type="paragraph" w:styleId="Authors" w:customStyle="1">
    <w:name w:val="Authors"/>
    <w:basedOn w:val="a2"/>
    <w:next w:val="a2"/>
    <w:semiHidden/>
    <w:pPr>
      <w:widowControl/>
      <w:snapToGrid/>
      <w:spacing w:line="240" w:lineRule="auto"/>
      <w:jc w:val="center"/>
    </w:pPr>
    <w:rPr>
      <w:kern w:val="0"/>
      <w:sz w:val="24"/>
      <w:szCs w:val="24"/>
      <w:lang w:val="hr-HR" w:eastAsia="en-US"/>
    </w:rPr>
  </w:style>
  <w:style w:type="character" w:styleId="formula" w:customStyle="1">
    <w:name w:val="formula"/>
    <w:basedOn w:val="a3"/>
    <w:semiHidden/>
  </w:style>
  <w:style w:type="character" w:styleId="emphroman1" w:customStyle="1">
    <w:name w:val="emphroman1"/>
    <w:semiHidden/>
    <w:rPr>
      <w:i w:val="0"/>
      <w:iCs w:val="0"/>
    </w:rPr>
  </w:style>
  <w:style w:type="character" w:styleId="refpreview1" w:customStyle="1">
    <w:name w:val="refpreview1"/>
    <w:semiHidden/>
    <w:rPr>
      <w:vanish/>
      <w:shd w:val="clear" w:color="auto" w:fill="EEEEEE"/>
    </w:rPr>
  </w:style>
  <w:style w:type="character" w:styleId="ti2" w:customStyle="1">
    <w:name w:val="ti2"/>
    <w:semiHidden/>
    <w:rPr>
      <w:sz w:val="22"/>
      <w:szCs w:val="22"/>
    </w:rPr>
  </w:style>
  <w:style w:type="character" w:styleId="ti" w:customStyle="1">
    <w:name w:val="ti"/>
    <w:basedOn w:val="a3"/>
    <w:semiHidden/>
  </w:style>
  <w:style w:type="paragraph" w:styleId="authlist" w:customStyle="1">
    <w:name w:val="auth_list"/>
    <w:basedOn w:val="a2"/>
    <w:semiHidden/>
    <w:pPr>
      <w:widowControl/>
      <w:snapToGrid/>
      <w:spacing w:before="100" w:beforeAutospacing="1" w:after="100" w:afterAutospacing="1" w:line="240" w:lineRule="auto"/>
      <w:jc w:val="left"/>
    </w:pPr>
    <w:rPr>
      <w:rFonts w:ascii="SimSun" w:hAnsi="SimSun"/>
      <w:kern w:val="0"/>
      <w:sz w:val="24"/>
      <w:szCs w:val="24"/>
    </w:rPr>
  </w:style>
  <w:style w:type="character" w:styleId="spanyw" w:customStyle="1">
    <w:name w:val="span_yw"/>
    <w:basedOn w:val="a3"/>
    <w:semiHidden/>
  </w:style>
  <w:style w:type="character" w:styleId="curm" w:customStyle="1">
    <w:name w:val="curm"/>
    <w:basedOn w:val="a3"/>
    <w:semiHidden/>
  </w:style>
  <w:style w:type="character" w:styleId="afff2">
    <w:name w:val="Subtle Emphasis"/>
    <w:qFormat/>
    <w:rPr>
      <w:rFonts w:eastAsia="SimSun" w:cs="Times New Roman"/>
      <w:bCs w:val="0"/>
      <w:i/>
      <w:iCs/>
      <w:color w:val="808080"/>
      <w:szCs w:val="22"/>
      <w:lang w:eastAsia="zh-CN"/>
    </w:rPr>
  </w:style>
  <w:style w:type="paragraph" w:styleId="Papertext" w:customStyle="1">
    <w:name w:val="Paper text"/>
    <w:basedOn w:val="a2"/>
    <w:semiHidden/>
    <w:pPr>
      <w:widowControl/>
      <w:snapToGrid/>
      <w:spacing w:line="240" w:lineRule="auto"/>
    </w:pPr>
    <w:rPr>
      <w:kern w:val="0"/>
      <w:sz w:val="24"/>
      <w:szCs w:val="24"/>
      <w:lang w:eastAsia="en-US"/>
    </w:rPr>
  </w:style>
  <w:style w:type="character" w:styleId="2Char1" w:customStyle="1">
    <w:name w:val="标题 2 Char"/>
    <w:semiHidden/>
    <w:rPr>
      <w:rFonts w:ascii="Arial" w:hAnsi="Arial" w:eastAsia="SimHei"/>
      <w:b/>
      <w:bCs/>
      <w:kern w:val="2"/>
      <w:sz w:val="32"/>
      <w:szCs w:val="32"/>
      <w:lang w:val="en-US" w:eastAsia="zh-CN" w:bidi="ar-SA"/>
    </w:rPr>
  </w:style>
  <w:style w:type="paragraph" w:styleId="p0" w:customStyle="1">
    <w:name w:val="p0"/>
    <w:basedOn w:val="a2"/>
    <w:semiHidden/>
    <w:pPr>
      <w:widowControl/>
      <w:snapToGrid/>
      <w:spacing w:line="240" w:lineRule="auto"/>
    </w:pPr>
    <w:rPr>
      <w:kern w:val="0"/>
    </w:rPr>
  </w:style>
  <w:style w:type="character" w:styleId="FootnoteTextChar" w:customStyle="1">
    <w:name w:val="Footnote Text Char"/>
    <w:semiHidden/>
    <w:locked/>
    <w:rPr>
      <w:spacing w:val="2"/>
      <w:kern w:val="2"/>
      <w:sz w:val="18"/>
    </w:rPr>
  </w:style>
  <w:style w:type="character" w:styleId="EndnoteTextChar" w:customStyle="1">
    <w:name w:val="Endnote Text Char"/>
    <w:semiHidden/>
    <w:locked/>
    <w:rPr>
      <w:rFonts w:cs="Times New Roman"/>
      <w:sz w:val="24"/>
      <w:szCs w:val="24"/>
    </w:rPr>
  </w:style>
  <w:style w:type="paragraph" w:styleId="ListParagraph" w:customStyle="1">
    <w:name w:val="List Paragraph"/>
    <w:basedOn w:val="a2"/>
    <w:semiHidden/>
    <w:pPr>
      <w:snapToGrid/>
      <w:spacing w:line="240" w:lineRule="auto"/>
      <w:ind w:firstLine="200" w:firstLineChars="200"/>
    </w:pPr>
    <w:rPr>
      <w:szCs w:val="24"/>
    </w:rPr>
  </w:style>
  <w:style w:type="character" w:styleId="gt-icon-text1" w:customStyle="1">
    <w:name w:val="gt-icon-text1"/>
    <w:semiHidden/>
    <w:rPr>
      <w:rFonts w:cs="Times New Roman"/>
    </w:rPr>
  </w:style>
  <w:style w:type="character" w:styleId="BalloonTextChar" w:customStyle="1">
    <w:name w:val="Balloon Text Char"/>
    <w:semiHidden/>
    <w:locked/>
    <w:rPr>
      <w:rFonts w:cs="Times New Roman"/>
      <w:spacing w:val="2"/>
      <w:kern w:val="2"/>
      <w:sz w:val="18"/>
      <w:szCs w:val="18"/>
    </w:rPr>
  </w:style>
  <w:style w:type="character" w:styleId="HeaderChar" w:customStyle="1">
    <w:name w:val="Header Char"/>
    <w:semiHidden/>
    <w:locked/>
    <w:rPr>
      <w:rFonts w:cs="Times New Roman"/>
      <w:spacing w:val="2"/>
      <w:kern w:val="2"/>
      <w:sz w:val="18"/>
      <w:szCs w:val="18"/>
    </w:rPr>
  </w:style>
  <w:style w:type="paragraph" w:styleId="HTML" w:customStyle="1">
    <w:name w:val="HTML 書式付き"/>
    <w:basedOn w:val="a2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jc w:val="left"/>
    </w:pPr>
    <w:rPr>
      <w:rFonts w:ascii="MS Gothic" w:hAnsi="Courier New" w:eastAsia="MS Gothic" w:cs="Courier New"/>
      <w:kern w:val="0"/>
      <w:sz w:val="20"/>
      <w:szCs w:val="20"/>
      <w:lang w:eastAsia="ja-JP"/>
    </w:rPr>
  </w:style>
  <w:style w:type="character" w:styleId="f12z1" w:customStyle="1">
    <w:name w:val="f12z1"/>
    <w:semiHidden/>
    <w:rPr>
      <w:sz w:val="16"/>
    </w:rPr>
  </w:style>
  <w:style w:type="paragraph" w:styleId="CharCharCharCharCharCharCharCharCharCharCharCharChar" w:customStyle="1">
    <w:name w:val="Char Char Char Char Char Char Char Char Char Char Char Char Char"/>
    <w:basedOn w:val="a2"/>
    <w:semiHidden/>
    <w:pPr>
      <w:snapToGrid/>
      <w:spacing w:line="240" w:lineRule="auto"/>
    </w:pPr>
    <w:rPr>
      <w:szCs w:val="24"/>
    </w:rPr>
  </w:style>
  <w:style w:type="paragraph" w:styleId="085615" w:customStyle="1">
    <w:name w:val="样式 宋体 小四 左 首行缩进:  0.85 厘米 段后: 6 磅 行距: 1.5 倍行距"/>
    <w:basedOn w:val="a2"/>
    <w:semiHidden/>
    <w:pPr>
      <w:snapToGrid/>
      <w:spacing w:after="120" w:line="360" w:lineRule="auto"/>
      <w:ind w:firstLine="480"/>
      <w:jc w:val="left"/>
    </w:pPr>
    <w:rPr>
      <w:kern w:val="0"/>
      <w:sz w:val="24"/>
      <w:szCs w:val="20"/>
    </w:rPr>
  </w:style>
  <w:style w:type="character" w:styleId="085615Char" w:customStyle="1">
    <w:name w:val="样式 宋体 小四 左 首行缩进:  0.85 厘米 段后: 6 磅 行距: 1.5 倍行距 Char"/>
    <w:semiHidden/>
    <w:rPr>
      <w:rFonts w:eastAsia="SimSun" w:cs="SimSun"/>
      <w:sz w:val="24"/>
      <w:lang w:val="en-US" w:eastAsia="zh-CN" w:bidi="ar-SA"/>
    </w:rPr>
  </w:style>
  <w:style w:type="paragraph" w:styleId="13173" w:customStyle="1">
    <w:name w:val="样式 宋体 小四 加粗 段后: 13 磅 行距: 多倍行距 1.73 字行"/>
    <w:basedOn w:val="a2"/>
    <w:semiHidden/>
    <w:pPr>
      <w:snapToGrid/>
      <w:spacing w:after="260" w:line="415" w:lineRule="auto"/>
    </w:pPr>
    <w:rPr>
      <w:b/>
      <w:bCs/>
      <w:kern w:val="0"/>
      <w:sz w:val="24"/>
      <w:szCs w:val="20"/>
    </w:rPr>
  </w:style>
  <w:style w:type="character" w:styleId="smallv651" w:customStyle="1">
    <w:name w:val="smallv651"/>
    <w:semiHidden/>
    <w:rPr>
      <w:sz w:val="16"/>
      <w:szCs w:val="16"/>
    </w:rPr>
  </w:style>
  <w:style w:type="character" w:styleId="frlabel1" w:customStyle="1">
    <w:name w:val="fr_label1"/>
    <w:semiHidden/>
    <w:rPr>
      <w:b/>
      <w:bCs/>
    </w:rPr>
  </w:style>
  <w:style w:type="character" w:styleId="frsourcelabel1" w:customStyle="1">
    <w:name w:val="fr_source_label1"/>
    <w:semiHidden/>
    <w:rPr>
      <w:b/>
      <w:bCs/>
    </w:rPr>
  </w:style>
  <w:style w:type="character" w:styleId="referencetext1" w:customStyle="1">
    <w:name w:val="referencetext1"/>
    <w:semiHidden/>
    <w:rPr>
      <w:vanish w:val="0"/>
    </w:rPr>
  </w:style>
  <w:style w:type="character" w:styleId="simjour" w:customStyle="1">
    <w:name w:val="simjour"/>
    <w:basedOn w:val="a3"/>
    <w:semiHidden/>
  </w:style>
  <w:style w:type="paragraph" w:styleId="afff3" w:customStyle="1">
    <w:name w:val="主标题"/>
    <w:basedOn w:val="a2"/>
    <w:next w:val="a2"/>
    <w:autoRedefine/>
    <w:semiHidden/>
    <w:qFormat/>
    <w:pPr>
      <w:snapToGrid/>
      <w:spacing w:line="240" w:lineRule="auto"/>
    </w:pPr>
    <w:rPr>
      <w:rFonts w:eastAsia="SimHei"/>
      <w:sz w:val="44"/>
      <w:szCs w:val="24"/>
    </w:rPr>
  </w:style>
  <w:style w:type="character" w:styleId="highlight" w:customStyle="1">
    <w:name w:val="highlight"/>
    <w:basedOn w:val="a3"/>
    <w:semiHidden/>
  </w:style>
  <w:style w:type="paragraph" w:styleId="TFReferencesSection" w:customStyle="1">
    <w:name w:val="TF_References_Section"/>
    <w:basedOn w:val="a2"/>
    <w:semiHidden/>
    <w:pPr>
      <w:snapToGrid/>
      <w:spacing w:line="480" w:lineRule="auto"/>
      <w:ind w:firstLine="187"/>
    </w:pPr>
    <w:rPr>
      <w:sz w:val="24"/>
      <w:szCs w:val="24"/>
    </w:rPr>
  </w:style>
  <w:style w:type="paragraph" w:styleId="12418" w:customStyle="1">
    <w:name w:val="样式 标题 1 + (中文) 黑体 三号 居中 段前: 24 磅 段后: 18 磅"/>
    <w:basedOn w:val="1"/>
    <w:semiHidden/>
    <w:pPr>
      <w:keepLines w:val="0"/>
      <w:widowControl/>
      <w:numPr>
        <w:numId w:val="19"/>
      </w:numPr>
      <w:snapToGrid/>
      <w:spacing w:before="480"/>
    </w:pPr>
    <w:rPr>
      <w:kern w:val="2"/>
      <w:sz w:val="32"/>
      <w:szCs w:val="20"/>
    </w:rPr>
  </w:style>
  <w:style w:type="paragraph" w:styleId="afff4">
    <w:name w:val="endnote text"/>
    <w:basedOn w:val="a2"/>
    <w:semiHidden/>
    <w:pPr>
      <w:numPr>
        <w:numId w:val="20"/>
      </w:numPr>
      <w:tabs>
        <w:tab w:val="left" w:pos="240"/>
      </w:tabs>
      <w:spacing w:before="60" w:line="320" w:lineRule="exact"/>
      <w:jc w:val="left"/>
    </w:pPr>
    <w:rPr>
      <w:szCs w:val="24"/>
    </w:rPr>
  </w:style>
  <w:style w:type="paragraph" w:styleId="a" w:customStyle="1">
    <w:name w:val="附录"/>
    <w:basedOn w:val="1"/>
    <w:next w:val="a2"/>
    <w:semiHidden/>
    <w:pPr>
      <w:widowControl/>
      <w:numPr>
        <w:numId w:val="21"/>
      </w:numPr>
      <w:snapToGrid/>
      <w:spacing w:before="0" w:after="220"/>
    </w:pPr>
    <w:rPr>
      <w:rFonts w:eastAsia="SimSun"/>
      <w:b/>
      <w:bCs w:val="0"/>
      <w:color w:val="000000"/>
      <w:spacing w:val="-10"/>
      <w:kern w:val="28"/>
      <w:sz w:val="20"/>
      <w:szCs w:val="24"/>
    </w:rPr>
  </w:style>
  <w:style w:type="paragraph" w:styleId="afff5" w:customStyle="1">
    <w:name w:val="标准文件_章标题"/>
    <w:next w:val="afff6"/>
    <w:semiHidden/>
    <w:pPr>
      <w:numPr>
        <w:ilvl w:val="1"/>
        <w:numId w:val="22"/>
      </w:numPr>
      <w:spacing w:before="50" w:beforeLines="50" w:after="50" w:afterLines="50"/>
      <w:ind w:left="-50" w:leftChars="-50" w:right="-50" w:rightChars="-50"/>
      <w:jc w:val="both"/>
      <w:outlineLvl w:val="1"/>
    </w:pPr>
    <w:rPr>
      <w:rFonts w:ascii="SimHei" w:eastAsia="SimHei"/>
      <w:spacing w:val="2"/>
      <w:sz w:val="21"/>
    </w:rPr>
  </w:style>
  <w:style w:type="paragraph" w:styleId="afff6" w:customStyle="1">
    <w:name w:val="标准文件_段"/>
    <w:autoRedefine/>
    <w:semiHidden/>
    <w:pPr>
      <w:autoSpaceDE w:val="0"/>
      <w:autoSpaceDN w:val="0"/>
      <w:snapToGrid w:val="0"/>
      <w:spacing w:line="276" w:lineRule="auto"/>
      <w:ind w:right="-115" w:rightChars="-50"/>
      <w:jc w:val="both"/>
    </w:pPr>
    <w:rPr>
      <w:rFonts w:ascii="SimSun" w:hAnsi="SimSun"/>
      <w:color w:val="000000"/>
      <w:spacing w:val="2"/>
      <w:kern w:val="2"/>
      <w:sz w:val="24"/>
      <w:szCs w:val="24"/>
    </w:rPr>
  </w:style>
  <w:style w:type="paragraph" w:styleId="afff7" w:customStyle="1">
    <w:name w:val="标准文件_一级条标题"/>
    <w:basedOn w:val="afff5"/>
    <w:next w:val="afff6"/>
    <w:semiHidden/>
    <w:pPr>
      <w:numPr>
        <w:ilvl w:val="2"/>
      </w:numPr>
      <w:tabs>
        <w:tab w:val="num" w:pos="1260"/>
      </w:tabs>
      <w:spacing w:before="0" w:beforeLines="0" w:after="0" w:afterLines="0"/>
      <w:ind w:left="-50" w:hanging="420"/>
      <w:outlineLvl w:val="2"/>
    </w:pPr>
  </w:style>
  <w:style w:type="paragraph" w:styleId="afff8" w:customStyle="1">
    <w:name w:val="标准文件_二级条标题"/>
    <w:basedOn w:val="afff7"/>
    <w:next w:val="afff6"/>
    <w:semiHidden/>
    <w:pPr>
      <w:numPr>
        <w:ilvl w:val="3"/>
      </w:numPr>
      <w:tabs>
        <w:tab w:val="num" w:pos="1680"/>
      </w:tabs>
      <w:ind w:left="1680" w:hanging="420"/>
      <w:outlineLvl w:val="3"/>
    </w:pPr>
  </w:style>
  <w:style w:type="paragraph" w:styleId="afff9" w:customStyle="1">
    <w:name w:val="前言标题"/>
    <w:next w:val="a2"/>
    <w:semiHidden/>
    <w:pPr>
      <w:numPr>
        <w:numId w:val="22"/>
      </w:numPr>
      <w:shd w:val="clear" w:color="FFFFFF" w:fill="FFFFFF"/>
      <w:spacing w:before="540" w:after="600"/>
      <w:jc w:val="center"/>
      <w:outlineLvl w:val="0"/>
    </w:pPr>
    <w:rPr>
      <w:rFonts w:ascii="SimHei" w:eastAsia="SimHei"/>
      <w:sz w:val="32"/>
    </w:rPr>
  </w:style>
  <w:style w:type="paragraph" w:styleId="afffa" w:customStyle="1">
    <w:name w:val="标准文件_三级条标题"/>
    <w:basedOn w:val="afff8"/>
    <w:next w:val="afff6"/>
    <w:semiHidden/>
    <w:pPr>
      <w:numPr>
        <w:ilvl w:val="4"/>
      </w:numPr>
      <w:tabs>
        <w:tab w:val="num" w:pos="644"/>
        <w:tab w:val="num" w:pos="2100"/>
      </w:tabs>
      <w:ind w:left="-50" w:firstLine="114"/>
      <w:outlineLvl w:val="4"/>
    </w:pPr>
  </w:style>
  <w:style w:type="paragraph" w:styleId="afffb" w:customStyle="1">
    <w:name w:val="标准文件_四级条标题"/>
    <w:basedOn w:val="afffa"/>
    <w:next w:val="afff6"/>
    <w:semiHidden/>
    <w:pPr>
      <w:numPr>
        <w:ilvl w:val="5"/>
      </w:numPr>
      <w:tabs>
        <w:tab w:val="num" w:pos="720"/>
        <w:tab w:val="num" w:pos="2520"/>
      </w:tabs>
      <w:ind w:left="680" w:hanging="680"/>
      <w:outlineLvl w:val="5"/>
    </w:pPr>
  </w:style>
  <w:style w:type="paragraph" w:styleId="afffc" w:customStyle="1">
    <w:name w:val="标准文件_五级条标题"/>
    <w:basedOn w:val="afffb"/>
    <w:next w:val="afff6"/>
    <w:semiHidden/>
    <w:pPr>
      <w:numPr>
        <w:ilvl w:val="6"/>
      </w:numPr>
      <w:tabs>
        <w:tab w:val="num" w:pos="2940"/>
      </w:tabs>
      <w:ind w:left="2940" w:hanging="420"/>
      <w:outlineLvl w:val="6"/>
    </w:pPr>
  </w:style>
  <w:style w:type="paragraph" w:styleId="afffd" w:customStyle="1">
    <w:name w:val="前言、引言标题"/>
    <w:next w:val="a2"/>
    <w:semiHidden/>
    <w:pPr>
      <w:numPr>
        <w:numId w:val="23"/>
      </w:numPr>
      <w:shd w:val="clear" w:color="auto" w:fill="FFFFFF"/>
      <w:spacing w:before="567" w:after="540"/>
      <w:jc w:val="center"/>
      <w:outlineLvl w:val="0"/>
    </w:pPr>
    <w:rPr>
      <w:rFonts w:ascii="SimHei" w:eastAsia="SimHei"/>
      <w:spacing w:val="200"/>
      <w:sz w:val="32"/>
    </w:rPr>
  </w:style>
  <w:style w:type="paragraph" w:styleId="afffe" w:customStyle="1">
    <w:name w:val="章标题"/>
    <w:next w:val="a2"/>
    <w:semiHidden/>
    <w:pPr>
      <w:numPr>
        <w:ilvl w:val="1"/>
        <w:numId w:val="23"/>
      </w:numPr>
      <w:spacing w:before="50" w:after="50" w:line="360" w:lineRule="auto"/>
      <w:jc w:val="both"/>
      <w:outlineLvl w:val="1"/>
    </w:pPr>
    <w:rPr>
      <w:rFonts w:ascii="SimHei" w:eastAsia="SimHei"/>
      <w:sz w:val="21"/>
    </w:rPr>
  </w:style>
  <w:style w:type="paragraph" w:styleId="affff" w:customStyle="1">
    <w:name w:val="一级条标题"/>
    <w:basedOn w:val="afffe"/>
    <w:next w:val="a2"/>
    <w:semiHidden/>
    <w:pPr>
      <w:numPr>
        <w:ilvl w:val="2"/>
      </w:numPr>
      <w:tabs>
        <w:tab w:val="num" w:pos="1260"/>
      </w:tabs>
      <w:spacing w:before="0" w:after="0" w:line="240" w:lineRule="auto"/>
      <w:ind w:left="1260" w:hanging="420"/>
      <w:outlineLvl w:val="2"/>
    </w:pPr>
  </w:style>
  <w:style w:type="paragraph" w:styleId="affff0" w:customStyle="1">
    <w:name w:val="二级条标题"/>
    <w:basedOn w:val="affff"/>
    <w:next w:val="a2"/>
    <w:semiHidden/>
    <w:pPr>
      <w:numPr>
        <w:ilvl w:val="3"/>
      </w:numPr>
      <w:tabs>
        <w:tab w:val="num" w:pos="1680"/>
      </w:tabs>
      <w:ind w:left="1680" w:hanging="420"/>
      <w:outlineLvl w:val="3"/>
    </w:pPr>
  </w:style>
  <w:style w:type="paragraph" w:styleId="affff1" w:customStyle="1">
    <w:name w:val="三级条标题"/>
    <w:basedOn w:val="affff0"/>
    <w:next w:val="a2"/>
    <w:semiHidden/>
    <w:pPr>
      <w:numPr>
        <w:ilvl w:val="4"/>
      </w:numPr>
      <w:tabs>
        <w:tab w:val="num" w:pos="2100"/>
      </w:tabs>
      <w:ind w:left="2100" w:hanging="420"/>
      <w:outlineLvl w:val="4"/>
    </w:pPr>
  </w:style>
  <w:style w:type="paragraph" w:styleId="affff2" w:customStyle="1">
    <w:name w:val="四级条标题"/>
    <w:basedOn w:val="affff1"/>
    <w:next w:val="a2"/>
    <w:semiHidden/>
    <w:pPr>
      <w:numPr>
        <w:ilvl w:val="5"/>
      </w:numPr>
      <w:tabs>
        <w:tab w:val="num" w:pos="2520"/>
      </w:tabs>
      <w:ind w:left="2520" w:hanging="420"/>
      <w:outlineLvl w:val="5"/>
    </w:pPr>
  </w:style>
  <w:style w:type="paragraph" w:styleId="affff3" w:customStyle="1">
    <w:name w:val="五级条标题"/>
    <w:basedOn w:val="affff2"/>
    <w:next w:val="a2"/>
    <w:semiHidden/>
    <w:pPr>
      <w:numPr>
        <w:ilvl w:val="6"/>
      </w:numPr>
      <w:tabs>
        <w:tab w:val="num" w:pos="2940"/>
      </w:tabs>
      <w:ind w:left="2940" w:hanging="420"/>
      <w:outlineLvl w:val="6"/>
    </w:pPr>
  </w:style>
  <w:style w:type="paragraph" w:styleId="affff4" w:customStyle="1">
    <w:name w:val="表序"/>
    <w:next w:val="a2"/>
    <w:semiHidden/>
    <w:pPr>
      <w:keepNext/>
      <w:spacing w:before="240" w:after="120"/>
      <w:jc w:val="center"/>
    </w:pPr>
    <w:rPr>
      <w:sz w:val="22"/>
      <w:szCs w:val="24"/>
    </w:rPr>
  </w:style>
  <w:style w:type="paragraph" w:styleId="affff5" w:customStyle="1">
    <w:name w:val="图标题"/>
    <w:basedOn w:val="a2"/>
    <w:next w:val="a2"/>
    <w:semiHidden/>
    <w:pPr>
      <w:widowControl/>
      <w:tabs>
        <w:tab w:val="left" w:pos="240"/>
        <w:tab w:val="left" w:pos="480"/>
      </w:tabs>
      <w:snapToGrid/>
      <w:spacing w:before="120" w:after="240" w:line="240" w:lineRule="auto"/>
      <w:jc w:val="center"/>
    </w:pPr>
    <w:rPr>
      <w:kern w:val="0"/>
      <w:szCs w:val="20"/>
    </w:rPr>
  </w:style>
  <w:style w:type="character" w:styleId="8Char" w:customStyle="1">
    <w:name w:val="标题 8 Char"/>
    <w:semiHidden/>
    <w:rPr>
      <w:rFonts w:eastAsia="SimHei"/>
      <w:b/>
      <w:bCs/>
      <w:spacing w:val="2"/>
      <w:kern w:val="2"/>
      <w:sz w:val="23"/>
      <w:szCs w:val="21"/>
      <w:lang w:val="en-US" w:eastAsia="zh-CN" w:bidi="ar-SA"/>
    </w:rPr>
  </w:style>
  <w:style w:type="character" w:styleId="4Char" w:customStyle="1">
    <w:name w:val="标题 4 Char"/>
    <w:semiHidden/>
    <w:rPr>
      <w:rFonts w:eastAsia="SimHei"/>
      <w:bCs/>
      <w:spacing w:val="2"/>
      <w:kern w:val="2"/>
      <w:sz w:val="28"/>
      <w:szCs w:val="16"/>
      <w:lang w:val="en-US" w:eastAsia="zh-CN" w:bidi="ar-SA"/>
    </w:rPr>
  </w:style>
  <w:style w:type="character" w:styleId="citationyear" w:customStyle="1">
    <w:name w:val="citation_year"/>
    <w:basedOn w:val="a3"/>
    <w:semiHidden/>
  </w:style>
  <w:style w:type="character" w:styleId="citationvolume" w:customStyle="1">
    <w:name w:val="citation_volume"/>
    <w:basedOn w:val="a3"/>
    <w:semiHidden/>
  </w:style>
  <w:style w:type="paragraph" w:styleId="35">
    <w:name w:val="Body Text Indent 3"/>
    <w:basedOn w:val="a2"/>
    <w:rPr>
      <w:sz w:val="18"/>
    </w:rPr>
  </w:style>
  <w:style w:type="paragraph" w:styleId="affff6" w:customStyle="1">
    <w:name w:val="圖"/>
    <w:basedOn w:val="a2"/>
    <w:semiHidden/>
    <w:qFormat/>
    <w:pPr>
      <w:spacing w:before="120" w:line="240" w:lineRule="auto"/>
      <w:ind w:firstLine="200" w:firstLineChars="200"/>
      <w:jc w:val="center"/>
    </w:pPr>
    <w:rPr>
      <w:rFonts w:eastAsia="DFKai-SB"/>
      <w:kern w:val="0"/>
      <w:sz w:val="24"/>
      <w:szCs w:val="24"/>
      <w:lang w:eastAsia="zh-TW"/>
    </w:rPr>
  </w:style>
  <w:style w:type="character" w:styleId="st1" w:customStyle="1">
    <w:name w:val="st1"/>
    <w:semiHidden/>
  </w:style>
  <w:style w:type="paragraph" w:styleId="CharCharCharChar1CharCharCharCharCharCharCharCharCharCharCharCharCharCharCharCharCharCharCharCharCharChar" w:customStyle="1">
    <w:name w:val=" Char Char Char Char1 Char Char Char Char Char Char Char Char Char Char Char Char Char Char Char Char Char Char Char Char Char Char"/>
    <w:basedOn w:val="a2"/>
    <w:semiHidden/>
    <w:pPr>
      <w:snapToGrid/>
      <w:spacing w:line="240" w:lineRule="auto"/>
    </w:pPr>
    <w:rPr>
      <w:rFonts w:ascii="Tahoma" w:hAnsi="Tahoma"/>
      <w:sz w:val="24"/>
      <w:szCs w:val="20"/>
    </w:rPr>
  </w:style>
  <w:style w:type="character" w:styleId="style401" w:customStyle="1">
    <w:name w:val="style401"/>
    <w:semiHidden/>
    <w:rPr>
      <w:rFonts w:hint="default" w:ascii="Times New Roman" w:hAnsi="Times New Roman" w:cs="Times New Roman"/>
    </w:rPr>
  </w:style>
  <w:style w:type="paragraph" w:styleId="affff7" w:customStyle="1">
    <w:name w:val="王艳芝图、表"/>
    <w:next w:val="affff8"/>
    <w:semiHidden/>
    <w:pPr>
      <w:spacing w:line="360" w:lineRule="exact"/>
      <w:jc w:val="center"/>
    </w:pPr>
    <w:rPr>
      <w:kern w:val="2"/>
      <w:sz w:val="21"/>
      <w:szCs w:val="21"/>
    </w:rPr>
  </w:style>
  <w:style w:type="paragraph" w:styleId="affff8">
    <w:name w:val="Note Heading"/>
    <w:basedOn w:val="a2"/>
    <w:next w:val="a2"/>
    <w:pPr>
      <w:spacing w:after="40"/>
      <w:jc w:val="center"/>
    </w:pPr>
  </w:style>
  <w:style w:type="paragraph" w:styleId="affff9" w:customStyle="1">
    <w:name w:val="王艳芝表内"/>
    <w:basedOn w:val="a2"/>
    <w:semiHidden/>
    <w:pPr>
      <w:snapToGrid/>
      <w:spacing w:line="240" w:lineRule="atLeast"/>
      <w:jc w:val="center"/>
    </w:pPr>
    <w:rPr>
      <w:sz w:val="18"/>
      <w:szCs w:val="24"/>
    </w:rPr>
  </w:style>
  <w:style w:type="character" w:styleId="Chara" w:customStyle="1">
    <w:name w:val="王艳芝表内 Char"/>
    <w:semiHidden/>
    <w:rPr>
      <w:rFonts w:eastAsia="SimSun"/>
      <w:kern w:val="2"/>
      <w:sz w:val="18"/>
      <w:szCs w:val="24"/>
      <w:lang w:val="en-US" w:eastAsia="zh-CN" w:bidi="ar-SA"/>
    </w:rPr>
  </w:style>
  <w:style w:type="character" w:styleId="style6" w:customStyle="1">
    <w:name w:val="style6"/>
    <w:basedOn w:val="a3"/>
    <w:semiHidden/>
  </w:style>
  <w:style w:type="character" w:styleId="Charb" w:customStyle="1">
    <w:name w:val="正文缩进 Char"/>
    <w:semiHidden/>
    <w:rPr>
      <w:rFonts w:eastAsia="SimSun"/>
      <w:kern w:val="2"/>
      <w:sz w:val="24"/>
      <w:lang w:val="en-US" w:eastAsia="zh-CN"/>
    </w:rPr>
  </w:style>
  <w:style w:type="character" w:styleId="Charc" w:customStyle="1">
    <w:name w:val="批注框文本 Char"/>
    <w:semiHidden/>
    <w:rPr>
      <w:spacing w:val="2"/>
      <w:kern w:val="2"/>
      <w:sz w:val="18"/>
      <w:szCs w:val="18"/>
    </w:rPr>
  </w:style>
  <w:style w:type="character" w:styleId="def" w:customStyle="1">
    <w:name w:val="def"/>
    <w:basedOn w:val="a3"/>
    <w:semiHidden/>
  </w:style>
  <w:style w:type="paragraph" w:styleId="affffa" w:customStyle="1">
    <w:name w:val="增刊"/>
    <w:basedOn w:val="a2"/>
    <w:autoRedefine/>
    <w:semiHidden/>
    <w:pPr>
      <w:autoSpaceDE w:val="0"/>
      <w:autoSpaceDN w:val="0"/>
      <w:snapToGrid/>
      <w:spacing w:line="240" w:lineRule="auto"/>
      <w:ind w:firstLine="220" w:firstLineChars="100"/>
    </w:pPr>
    <w:rPr>
      <w:rFonts w:eastAsia="方正书宋简体"/>
      <w:spacing w:val="5"/>
      <w:sz w:val="24"/>
      <w:szCs w:val="24"/>
    </w:rPr>
  </w:style>
  <w:style w:type="character" w:styleId="Chard" w:customStyle="1">
    <w:name w:val="增刊 Char"/>
    <w:semiHidden/>
    <w:rPr>
      <w:rFonts w:eastAsia="方正书宋简体"/>
      <w:spacing w:val="5"/>
      <w:kern w:val="2"/>
      <w:sz w:val="24"/>
      <w:szCs w:val="24"/>
      <w:lang w:val="en-US" w:eastAsia="zh-CN" w:bidi="ar-SA"/>
    </w:rPr>
  </w:style>
  <w:style w:type="character" w:styleId="boldgreen" w:customStyle="1">
    <w:name w:val="bold green"/>
    <w:basedOn w:val="a3"/>
    <w:semiHidden/>
  </w:style>
  <w:style w:type="paragraph" w:styleId="11106" w:customStyle="1">
    <w:name w:val="样式 样式 样式 文题 + + + 段前: 1 行 段后: 1 行 行距: 多倍行距 1.06 字行"/>
    <w:basedOn w:val="1"/>
    <w:semiHidden/>
    <w:pPr>
      <w:snapToGrid/>
      <w:spacing w:after="120" w:line="254" w:lineRule="auto"/>
    </w:pPr>
    <w:rPr>
      <w:rFonts w:eastAsia="Times New Roman"/>
      <w:bCs w:val="0"/>
      <w:spacing w:val="4"/>
      <w:sz w:val="44"/>
      <w:szCs w:val="20"/>
    </w:rPr>
  </w:style>
  <w:style w:type="paragraph" w:styleId="Char1CharCharChar" w:customStyle="1">
    <w:name w:val=" Char1 Char Char Char"/>
    <w:basedOn w:val="a2"/>
    <w:semiHidden/>
    <w:pPr>
      <w:widowControl/>
      <w:snapToGrid/>
      <w:spacing w:after="160" w:line="240" w:lineRule="exact"/>
      <w:jc w:val="left"/>
    </w:pPr>
    <w:rPr>
      <w:rFonts w:ascii="Arial" w:hAnsi="Arial" w:eastAsia="Times New Roman"/>
      <w:b/>
      <w:kern w:val="0"/>
      <w:sz w:val="24"/>
      <w:szCs w:val="24"/>
      <w:lang w:eastAsia="en-US"/>
    </w:rPr>
  </w:style>
  <w:style w:type="character" w:styleId="Chare" w:customStyle="1">
    <w:name w:val="批注文字 Char"/>
    <w:semiHidden/>
    <w:rPr>
      <w:kern w:val="2"/>
      <w:sz w:val="21"/>
      <w:szCs w:val="22"/>
    </w:rPr>
  </w:style>
  <w:style w:type="character" w:styleId="Charf" w:customStyle="1">
    <w:name w:val="批注主题 Char"/>
    <w:semiHidden/>
    <w:rPr>
      <w:b/>
      <w:bCs/>
      <w:kern w:val="2"/>
      <w:sz w:val="21"/>
      <w:szCs w:val="22"/>
    </w:rPr>
  </w:style>
  <w:style w:type="character" w:styleId="Charf0" w:customStyle="1">
    <w:name w:val="文档结构图 Char"/>
    <w:semiHidden/>
    <w:rPr>
      <w:rFonts w:ascii="SimSun"/>
      <w:spacing w:val="2"/>
      <w:kern w:val="2"/>
      <w:sz w:val="18"/>
      <w:szCs w:val="18"/>
    </w:rPr>
  </w:style>
  <w:style w:type="character" w:styleId="msonormal0" w:customStyle="1">
    <w:name w:val="msonormal"/>
    <w:basedOn w:val="a3"/>
    <w:semiHidden/>
  </w:style>
  <w:style w:type="character" w:styleId="maintextbldleft1" w:customStyle="1">
    <w:name w:val="maintextbldleft1"/>
    <w:semiHidden/>
    <w:rPr>
      <w:rFonts w:hint="default" w:ascii="Arial" w:hAnsi="Arial" w:cs="Arial"/>
      <w:b/>
      <w:bCs/>
      <w:i w:val="0"/>
      <w:iCs w:val="0"/>
      <w:smallCaps w:val="0"/>
      <w:strike w:val="0"/>
      <w:dstrike w:val="0"/>
      <w:color w:val="000000"/>
      <w:sz w:val="18"/>
      <w:szCs w:val="18"/>
      <w:u w:val="none"/>
    </w:rPr>
  </w:style>
  <w:style w:type="character" w:styleId="affffb">
    <w:name w:val="Placeholder Text"/>
    <w:semiHidden/>
    <w:rPr>
      <w:color w:val="808080"/>
    </w:rPr>
  </w:style>
  <w:style w:type="paragraph" w:styleId="affffc">
    <w:name w:val="No Spacing"/>
    <w:qFormat/>
    <w:pPr>
      <w:widowControl w:val="0"/>
      <w:jc w:val="both"/>
    </w:pPr>
    <w:rPr>
      <w:rFonts w:ascii="Calibri" w:hAnsi="Calibri"/>
      <w:kern w:val="2"/>
      <w:sz w:val="21"/>
      <w:szCs w:val="21"/>
    </w:rPr>
  </w:style>
  <w:style w:type="character" w:styleId="affffd">
    <w:name w:val="Strong"/>
    <w:qFormat/>
    <w:rPr>
      <w:b/>
      <w:bCs/>
    </w:rPr>
  </w:style>
  <w:style w:type="paragraph" w:styleId="tgt2" w:customStyle="1">
    <w:name w:val="tgt2"/>
    <w:basedOn w:val="a2"/>
    <w:semiHidden/>
    <w:pPr>
      <w:widowControl/>
      <w:snapToGrid/>
      <w:spacing w:after="136" w:line="360" w:lineRule="auto"/>
      <w:jc w:val="left"/>
    </w:pPr>
    <w:rPr>
      <w:rFonts w:ascii="SimSun" w:hAnsi="SimSun"/>
      <w:b/>
      <w:bCs/>
      <w:kern w:val="0"/>
      <w:sz w:val="36"/>
      <w:szCs w:val="36"/>
    </w:rPr>
  </w:style>
  <w:style w:type="paragraph" w:styleId="affffe" w:customStyle="1">
    <w:name w:val="图表"/>
    <w:autoRedefine/>
    <w:semiHidden/>
    <w:pPr>
      <w:autoSpaceDE w:val="0"/>
      <w:autoSpaceDN w:val="0"/>
      <w:jc w:val="center"/>
      <w:textAlignment w:val="baseline"/>
    </w:pPr>
    <w:rPr>
      <w:kern w:val="2"/>
      <w:sz w:val="21"/>
      <w:szCs w:val="21"/>
    </w:rPr>
  </w:style>
  <w:style w:type="character" w:styleId="Charf1" w:customStyle="1">
    <w:name w:val="图表 Char"/>
    <w:semiHidden/>
    <w:rPr>
      <w:kern w:val="2"/>
      <w:sz w:val="21"/>
      <w:szCs w:val="21"/>
      <w:lang w:val="en-US" w:eastAsia="zh-CN" w:bidi="ar-SA"/>
    </w:rPr>
  </w:style>
  <w:style w:type="paragraph" w:styleId="Style7" w:customStyle="1">
    <w:name w:val="_Style 7"/>
    <w:basedOn w:val="a2"/>
    <w:semiHidden/>
    <w:pPr>
      <w:widowControl/>
      <w:snapToGrid/>
      <w:spacing w:after="160" w:line="240" w:lineRule="exact"/>
      <w:jc w:val="left"/>
    </w:pPr>
    <w:rPr>
      <w:szCs w:val="20"/>
    </w:rPr>
  </w:style>
  <w:style w:type="paragraph" w:styleId="afffff" w:customStyle="1">
    <w:name w:val="大标题"/>
    <w:basedOn w:val="1"/>
    <w:autoRedefine/>
    <w:semiHidden/>
    <w:pPr>
      <w:snapToGrid/>
      <w:spacing w:before="340" w:after="330" w:line="578" w:lineRule="auto"/>
    </w:pPr>
    <w:rPr>
      <w:rFonts w:ascii="SimSun" w:hAnsi="SimSun" w:eastAsia="SimSun"/>
      <w:szCs w:val="36"/>
    </w:rPr>
  </w:style>
  <w:style w:type="paragraph" w:styleId="afffff0">
    <w:name w:val="Revision"/>
    <w:hidden/>
    <w:semiHidden/>
    <w:rPr>
      <w:kern w:val="2"/>
      <w:sz w:val="21"/>
      <w:szCs w:val="24"/>
    </w:rPr>
  </w:style>
  <w:style w:type="character" w:styleId="hithilite" w:customStyle="1">
    <w:name w:val="hithilite"/>
    <w:basedOn w:val="a3"/>
    <w:semiHidden/>
  </w:style>
  <w:style w:type="character" w:styleId="2858D7CFB-ED40-4347-BF05-701D383B685F" w:customStyle="1">
    <w:name w:val="样式2{858D7CFB-ED40-4347-BF05-701D383B685F}"/>
    <w:semiHidden/>
    <w:rPr>
      <w:szCs w:val="24"/>
    </w:rPr>
  </w:style>
  <w:style w:type="paragraph" w:styleId="CharCharCharCharCharCharCharCharCharChar" w:customStyle="1">
    <w:name w:val=" Char Char Char Char Char Char Char Char Char Char"/>
    <w:basedOn w:val="a2"/>
    <w:autoRedefine/>
    <w:semiHidden/>
    <w:pPr>
      <w:widowControl/>
      <w:snapToGrid/>
      <w:spacing w:after="160" w:line="240" w:lineRule="exact"/>
      <w:jc w:val="left"/>
    </w:pPr>
    <w:rPr>
      <w:rFonts w:ascii="Verdana" w:hAnsi="Verdana" w:eastAsia="FangSong_GB2312"/>
      <w:kern w:val="0"/>
      <w:sz w:val="24"/>
      <w:szCs w:val="20"/>
      <w:lang w:eastAsia="en-US"/>
    </w:rPr>
  </w:style>
  <w:style w:type="paragraph" w:styleId="afffff1">
    <w:name w:val="Title"/>
    <w:aliases w:val="中文题目,章标题(无序号)"/>
    <w:basedOn w:val="a2"/>
    <w:next w:val="a2"/>
    <w:qFormat/>
    <w:pPr>
      <w:overflowPunct w:val="0"/>
      <w:snapToGrid/>
      <w:spacing w:before="240" w:after="60" w:line="240" w:lineRule="auto"/>
      <w:jc w:val="center"/>
      <w:outlineLvl w:val="0"/>
    </w:pPr>
    <w:rPr>
      <w:rFonts w:ascii="Cambria" w:hAnsi="Cambria"/>
      <w:sz w:val="32"/>
      <w:szCs w:val="32"/>
    </w:rPr>
  </w:style>
  <w:style w:type="character" w:styleId="Charf2" w:customStyle="1">
    <w:name w:val="标题 Char"/>
    <w:aliases w:val="中文题目 Char,章标题(无序号) Char"/>
    <w:semiHidden/>
    <w:locked/>
    <w:rPr>
      <w:rFonts w:ascii="Cambria" w:hAnsi="Cambria" w:eastAsia="SimSun" w:cs="Cambria"/>
      <w:spacing w:val="2"/>
      <w:kern w:val="2"/>
      <w:sz w:val="32"/>
      <w:szCs w:val="32"/>
      <w:lang w:val="en-US" w:eastAsia="zh-CN" w:bidi="ar-SA"/>
    </w:rPr>
  </w:style>
  <w:style w:type="paragraph" w:styleId="afffff2" w:customStyle="1">
    <w:name w:val="作者"/>
    <w:basedOn w:val="a2"/>
    <w:next w:val="a2"/>
    <w:semiHidden/>
    <w:pPr>
      <w:overflowPunct w:val="0"/>
      <w:snapToGrid/>
      <w:spacing w:before="160" w:after="240" w:line="240" w:lineRule="atLeast"/>
      <w:jc w:val="left"/>
    </w:pPr>
    <w:rPr>
      <w:rFonts w:eastAsia="FangSong_GB2312"/>
      <w:w w:val="66"/>
      <w:sz w:val="28"/>
      <w:szCs w:val="28"/>
    </w:rPr>
  </w:style>
  <w:style w:type="paragraph" w:styleId="afffff3" w:customStyle="1">
    <w:name w:val="单位"/>
    <w:pPr>
      <w:ind w:left="70" w:hanging="70" w:hangingChars="70"/>
      <w:jc w:val="both"/>
    </w:pPr>
    <w:rPr>
      <w:sz w:val="17"/>
      <w:szCs w:val="17"/>
    </w:rPr>
  </w:style>
  <w:style w:type="character" w:styleId="4Char1" w:customStyle="1">
    <w:name w:val="标题 4 Char1"/>
    <w:semiHidden/>
    <w:locked/>
    <w:rPr>
      <w:rFonts w:eastAsia="SimHei"/>
      <w:bCs/>
      <w:spacing w:val="2"/>
      <w:kern w:val="2"/>
      <w:sz w:val="28"/>
      <w:szCs w:val="16"/>
      <w:lang w:val="en-US" w:eastAsia="zh-CN" w:bidi="ar-SA"/>
    </w:rPr>
  </w:style>
  <w:style w:type="character" w:styleId="5Char" w:customStyle="1">
    <w:name w:val="标题 5 Char"/>
    <w:semiHidden/>
    <w:locked/>
    <w:rPr>
      <w:rFonts w:eastAsia="方正黑体简体"/>
      <w:bCs/>
      <w:spacing w:val="2"/>
      <w:kern w:val="2"/>
      <w:sz w:val="21"/>
      <w:szCs w:val="18"/>
      <w:lang w:val="en-US" w:eastAsia="zh-CN" w:bidi="ar-SA"/>
    </w:rPr>
  </w:style>
  <w:style w:type="character" w:styleId="6Char" w:customStyle="1">
    <w:name w:val="标题 6 Char"/>
    <w:semiHidden/>
    <w:locked/>
    <w:rPr>
      <w:rFonts w:eastAsia="方正黑体简体"/>
      <w:bCs/>
      <w:spacing w:val="2"/>
      <w:kern w:val="2"/>
      <w:sz w:val="21"/>
      <w:szCs w:val="21"/>
      <w:lang w:val="en-US" w:eastAsia="zh-CN" w:bidi="ar-SA"/>
    </w:rPr>
  </w:style>
  <w:style w:type="character" w:styleId="7Char0" w:customStyle="1">
    <w:name w:val="标题 7 Char"/>
    <w:semiHidden/>
    <w:locked/>
    <w:rPr>
      <w:rFonts w:eastAsia="SimSun"/>
      <w:b/>
      <w:bCs/>
      <w:spacing w:val="2"/>
      <w:kern w:val="2"/>
      <w:sz w:val="28"/>
      <w:szCs w:val="21"/>
      <w:lang w:val="en-US" w:eastAsia="zh-CN" w:bidi="ar-SA"/>
    </w:rPr>
  </w:style>
  <w:style w:type="character" w:styleId="9Char0" w:customStyle="1">
    <w:name w:val="标题 9 Char"/>
    <w:semiHidden/>
    <w:locked/>
    <w:rPr>
      <w:rFonts w:ascii="Arial" w:hAnsi="Arial" w:eastAsia="SimHei" w:cs="Arial"/>
      <w:spacing w:val="2"/>
      <w:kern w:val="2"/>
      <w:lang w:val="en-US" w:eastAsia="zh-CN" w:bidi="ar-SA"/>
    </w:rPr>
  </w:style>
  <w:style w:type="character" w:styleId="Char10" w:customStyle="1">
    <w:name w:val="页脚 Char1"/>
    <w:semiHidden/>
    <w:locked/>
    <w:rPr>
      <w:rFonts w:eastAsia="SimSun"/>
      <w:spacing w:val="2"/>
      <w:kern w:val="2"/>
      <w:sz w:val="18"/>
      <w:szCs w:val="18"/>
      <w:lang w:val="en-US" w:eastAsia="zh-CN" w:bidi="ar-SA"/>
    </w:rPr>
  </w:style>
  <w:style w:type="paragraph" w:styleId="afffff4" w:customStyle="1">
    <w:name w:val="摘要"/>
    <w:basedOn w:val="ae"/>
    <w:next w:val="affc"/>
    <w:pPr>
      <w:tabs>
        <w:tab w:val="left" w:pos="798"/>
      </w:tabs>
      <w:overflowPunct w:val="0"/>
      <w:snapToGrid/>
      <w:spacing w:line="240" w:lineRule="auto"/>
    </w:pPr>
    <w:rPr>
      <w:rFonts w:eastAsia="KaiTi_GB2312"/>
      <w:szCs w:val="18"/>
    </w:rPr>
  </w:style>
  <w:style w:type="paragraph" w:styleId="afffff5" w:customStyle="1">
    <w:name w:val="英文题目"/>
    <w:basedOn w:val="a2"/>
    <w:next w:val="AuthorName"/>
    <w:semiHidden/>
    <w:pPr>
      <w:keepNext/>
      <w:keepLines/>
      <w:overflowPunct w:val="0"/>
      <w:spacing w:before="240" w:after="100" w:line="240" w:lineRule="auto"/>
      <w:jc w:val="center"/>
      <w:outlineLvl w:val="0"/>
    </w:pPr>
    <w:rPr>
      <w:sz w:val="28"/>
      <w:szCs w:val="28"/>
    </w:rPr>
  </w:style>
  <w:style w:type="paragraph" w:styleId="AuthorName" w:customStyle="1">
    <w:name w:val="Author Name"/>
    <w:basedOn w:val="afffff2"/>
    <w:next w:val="a2"/>
    <w:semiHidden/>
    <w:pPr>
      <w:keepNext/>
      <w:spacing w:before="220" w:after="180"/>
    </w:pPr>
    <w:rPr>
      <w:rFonts w:eastAsia="SimSun"/>
      <w:b/>
      <w:bCs/>
      <w:w w:val="100"/>
      <w:sz w:val="21"/>
      <w:szCs w:val="21"/>
    </w:rPr>
  </w:style>
  <w:style w:type="character" w:styleId="Charf3" w:customStyle="1">
    <w:name w:val="副标题 Char"/>
    <w:semiHidden/>
    <w:locked/>
    <w:rPr>
      <w:rFonts w:eastAsia="SimHei"/>
      <w:spacing w:val="2"/>
      <w:kern w:val="2"/>
      <w:lang w:val="en-US" w:eastAsia="zh-CN" w:bidi="ar-SA"/>
    </w:rPr>
  </w:style>
  <w:style w:type="paragraph" w:styleId="TextofReference" w:customStyle="1">
    <w:name w:val="Text of Reference"/>
    <w:pPr>
      <w:numPr>
        <w:numId w:val="24"/>
      </w:numPr>
      <w:spacing w:line="260" w:lineRule="exact"/>
      <w:jc w:val="both"/>
    </w:pPr>
    <w:rPr>
      <w:sz w:val="15"/>
      <w:szCs w:val="15"/>
    </w:rPr>
  </w:style>
  <w:style w:type="paragraph" w:styleId="Textof" w:customStyle="1">
    <w:name w:val="Text of 中文参考文献"/>
    <w:basedOn w:val="TextofReference"/>
    <w:semiHidden/>
    <w:pPr>
      <w:numPr>
        <w:numId w:val="0"/>
      </w:numPr>
      <w:tabs>
        <w:tab w:val="left" w:pos="346"/>
      </w:tabs>
      <w:ind w:left="258" w:hanging="258" w:hangingChars="258"/>
    </w:pPr>
  </w:style>
  <w:style w:type="character" w:styleId="AuthorAddress" w:customStyle="1">
    <w:name w:val="Author Address"/>
    <w:semiHidden/>
    <w:rPr>
      <w:rFonts w:eastAsia="Times New Roman"/>
      <w:i/>
      <w:iCs/>
      <w:sz w:val="15"/>
      <w:szCs w:val="15"/>
    </w:rPr>
  </w:style>
  <w:style w:type="character" w:styleId="btcontent" w:customStyle="1">
    <w:name w:val="bt_content"/>
    <w:basedOn w:val="a3"/>
    <w:semiHidden/>
  </w:style>
  <w:style w:type="character" w:styleId="longtext" w:customStyle="1">
    <w:name w:val="long_text"/>
    <w:basedOn w:val="a3"/>
    <w:semiHidden/>
  </w:style>
  <w:style w:type="paragraph" w:styleId="CharCharCharCharCharCharCharCharChar1CharCharCharChar" w:customStyle="1">
    <w:name w:val="Char Char Char Char Char Char Char Char Char1 Char Char Char Char"/>
    <w:basedOn w:val="a2"/>
    <w:semiHidden/>
    <w:pPr>
      <w:widowControl/>
      <w:snapToGrid/>
      <w:spacing w:after="160" w:line="240" w:lineRule="exact"/>
      <w:jc w:val="left"/>
    </w:pPr>
    <w:rPr>
      <w:rFonts w:ascii="Arial" w:hAnsi="Arial" w:cs="Arial"/>
      <w:b/>
      <w:bCs/>
      <w:kern w:val="0"/>
      <w:sz w:val="24"/>
      <w:szCs w:val="24"/>
      <w:lang w:eastAsia="en-US"/>
    </w:rPr>
  </w:style>
  <w:style w:type="paragraph" w:styleId="CharCharCharCharCharCharCharCharChar1CharCharCharChar0" w:customStyle="1">
    <w:name w:val=" Char Char Char Char Char Char Char Char Char1 Char Char Char Char"/>
    <w:basedOn w:val="a2"/>
    <w:semiHidden/>
    <w:pPr>
      <w:widowControl/>
      <w:snapToGrid/>
      <w:spacing w:after="160" w:line="240" w:lineRule="exact"/>
      <w:jc w:val="left"/>
    </w:pPr>
    <w:rPr>
      <w:rFonts w:ascii="Arial" w:hAnsi="Arial" w:eastAsia="Times New Roman"/>
      <w:b/>
      <w:kern w:val="0"/>
      <w:sz w:val="24"/>
      <w:szCs w:val="24"/>
      <w:lang w:eastAsia="en-US"/>
    </w:rPr>
  </w:style>
  <w:style w:type="paragraph" w:styleId="MTDisplayEquation" w:customStyle="1">
    <w:name w:val="MTDisplayEquation"/>
    <w:basedOn w:val="a2"/>
    <w:next w:val="a2"/>
    <w:semiHidden/>
    <w:pPr>
      <w:tabs>
        <w:tab w:val="center" w:pos="4160"/>
        <w:tab w:val="right" w:pos="8320"/>
      </w:tabs>
      <w:autoSpaceDE w:val="0"/>
      <w:autoSpaceDN w:val="0"/>
      <w:snapToGrid/>
      <w:spacing w:line="480" w:lineRule="auto"/>
      <w:ind w:firstLine="480" w:firstLineChars="200"/>
    </w:pPr>
    <w:rPr>
      <w:color w:val="0000FF"/>
      <w:kern w:val="0"/>
      <w:sz w:val="24"/>
      <w:szCs w:val="24"/>
    </w:rPr>
  </w:style>
  <w:style w:type="character" w:styleId="afffff6" w:customStyle="1">
    <w:name w:val="中文作者"/>
    <w:rPr>
      <w:rFonts w:ascii="KaiTi_GB2312" w:hAnsi="华文仿宋" w:eastAsia="KaiTi_GB2312"/>
      <w:bCs/>
      <w:sz w:val="22"/>
    </w:rPr>
  </w:style>
  <w:style w:type="character" w:styleId="MTDisplayEquationChar" w:customStyle="1">
    <w:name w:val="MTDisplayEquation Char"/>
    <w:semiHidden/>
    <w:rPr>
      <w:spacing w:val="2"/>
      <w:kern w:val="2"/>
      <w:sz w:val="21"/>
      <w:szCs w:val="21"/>
    </w:rPr>
  </w:style>
  <w:style w:type="character" w:styleId="MTEquationSection" w:customStyle="1">
    <w:name w:val="MTEquationSection"/>
    <w:semiHidden/>
    <w:rPr>
      <w:rFonts w:hAnsi="SimSun"/>
      <w:vanish/>
      <w:color w:val="FF0000"/>
      <w:kern w:val="0"/>
      <w:sz w:val="18"/>
      <w:szCs w:val="18"/>
    </w:rPr>
  </w:style>
  <w:style w:type="paragraph" w:styleId="01425" w:customStyle="1">
    <w:name w:val="样式 参考文献 + 段后: 0 磅 行距: 固定值 14.25 磅"/>
    <w:basedOn w:val="a0"/>
    <w:semiHidden/>
    <w:pPr>
      <w:spacing w:line="285" w:lineRule="exact"/>
      <w:ind w:left="284" w:firstLine="0"/>
    </w:pPr>
    <w:rPr>
      <w:szCs w:val="20"/>
    </w:rPr>
  </w:style>
  <w:style w:type="character" w:styleId="looklikelink2" w:customStyle="1">
    <w:name w:val="looklikelink2"/>
    <w:semiHidden/>
    <w:rPr>
      <w:strike w:val="0"/>
      <w:dstrike w:val="0"/>
      <w:color w:val="3A66C8"/>
      <w:u w:val="none"/>
    </w:rPr>
  </w:style>
  <w:style w:type="character" w:styleId="rrecvips1" w:customStyle="1">
    <w:name w:val="rrecvips1"/>
    <w:semiHidden/>
    <w:rPr>
      <w:vanish/>
    </w:rPr>
  </w:style>
  <w:style w:type="character" w:styleId="txtboldonly1" w:customStyle="1">
    <w:name w:val="txtboldonly1"/>
    <w:semiHidden/>
    <w:rPr>
      <w:b/>
      <w:bCs/>
    </w:rPr>
  </w:style>
  <w:style w:type="character" w:styleId="previewtxt1" w:customStyle="1">
    <w:name w:val="previewtxt1"/>
    <w:semiHidden/>
    <w:rPr>
      <w:color w:val="C0C0C0"/>
    </w:rPr>
  </w:style>
  <w:style w:type="character" w:styleId="tpccontent1" w:customStyle="1">
    <w:name w:val="tpc_content1"/>
    <w:semiHidden/>
    <w:rPr>
      <w:sz w:val="18"/>
      <w:szCs w:val="18"/>
    </w:rPr>
  </w:style>
  <w:style w:type="paragraph" w:styleId="CAbstract" w:customStyle="1">
    <w:name w:val="CAbstract"/>
    <w:basedOn w:val="a2"/>
    <w:next w:val="a2"/>
    <w:semiHidden/>
    <w:pPr>
      <w:numPr>
        <w:numId w:val="17"/>
      </w:numPr>
      <w:tabs>
        <w:tab w:val="clear" w:pos="720"/>
      </w:tabs>
      <w:snapToGrid/>
      <w:spacing w:before="156" w:beforeLines="50" w:after="156" w:afterLines="50" w:line="240" w:lineRule="auto"/>
      <w:ind w:left="284" w:right="378" w:rightChars="180" w:firstLine="0"/>
    </w:pPr>
    <w:rPr>
      <w:sz w:val="18"/>
      <w:szCs w:val="24"/>
    </w:rPr>
  </w:style>
  <w:style w:type="paragraph" w:styleId="afffff7" w:customStyle="1">
    <w:name w:val="英文作者名"/>
    <w:basedOn w:val="a2"/>
    <w:semiHidden/>
    <w:pPr>
      <w:snapToGrid/>
      <w:spacing w:before="240" w:beforeLines="100" w:line="252" w:lineRule="auto"/>
      <w:jc w:val="center"/>
    </w:pPr>
    <w:rPr>
      <w:b/>
      <w:sz w:val="24"/>
      <w:szCs w:val="24"/>
    </w:rPr>
  </w:style>
  <w:style w:type="paragraph" w:styleId="afffff8" w:customStyle="1">
    <w:name w:val="英文地址"/>
    <w:basedOn w:val="a2"/>
    <w:semiHidden/>
    <w:pPr>
      <w:snapToGrid/>
      <w:spacing w:after="240" w:line="360" w:lineRule="auto"/>
      <w:jc w:val="center"/>
    </w:pPr>
    <w:rPr>
      <w:b/>
      <w:bCs/>
      <w:sz w:val="18"/>
    </w:rPr>
  </w:style>
  <w:style w:type="character" w:styleId="Charf4" w:customStyle="1">
    <w:name w:val="英文作者名 Char"/>
    <w:semiHidden/>
    <w:rPr>
      <w:rFonts w:eastAsia="SimSun"/>
      <w:b/>
      <w:kern w:val="2"/>
      <w:sz w:val="24"/>
      <w:szCs w:val="24"/>
      <w:lang w:val="en-US" w:eastAsia="zh-CN" w:bidi="ar-SA"/>
    </w:rPr>
  </w:style>
  <w:style w:type="character" w:styleId="Charf5" w:customStyle="1">
    <w:name w:val="英文地址 Char"/>
    <w:semiHidden/>
    <w:rPr>
      <w:rFonts w:eastAsia="SimSun"/>
      <w:b/>
      <w:bCs/>
      <w:kern w:val="2"/>
      <w:sz w:val="18"/>
      <w:szCs w:val="21"/>
      <w:lang w:val="en-US" w:eastAsia="zh-CN" w:bidi="ar-SA"/>
    </w:rPr>
  </w:style>
  <w:style w:type="character" w:styleId="tablink" w:customStyle="1">
    <w:name w:val="tablink"/>
    <w:basedOn w:val="a3"/>
    <w:semiHidden/>
  </w:style>
  <w:style w:type="paragraph" w:styleId="TDAcknowledgments" w:customStyle="1">
    <w:name w:val="TD_Acknowledgments"/>
    <w:basedOn w:val="a2"/>
    <w:next w:val="a2"/>
    <w:semiHidden/>
    <w:pPr>
      <w:widowControl/>
      <w:snapToGrid/>
      <w:spacing w:before="200" w:line="210" w:lineRule="exact"/>
      <w:ind w:firstLine="187"/>
    </w:pPr>
    <w:rPr>
      <w:kern w:val="0"/>
      <w:sz w:val="17"/>
      <w:szCs w:val="20"/>
      <w:lang w:eastAsia="en-US"/>
    </w:rPr>
  </w:style>
  <w:style w:type="character" w:styleId="label2" w:customStyle="1">
    <w:name w:val="label2"/>
    <w:basedOn w:val="a3"/>
    <w:semiHidden/>
  </w:style>
  <w:style w:type="character" w:styleId="hithilite3" w:customStyle="1">
    <w:name w:val="hithilite3"/>
    <w:semiHidden/>
    <w:rPr>
      <w:shd w:val="clear" w:color="auto" w:fill="FFFF66"/>
    </w:rPr>
  </w:style>
  <w:style w:type="character" w:styleId="HTMLChar" w:customStyle="1">
    <w:name w:val="HTML 预设格式 Char"/>
    <w:semiHidden/>
    <w:rPr>
      <w:rFonts w:ascii="Arial" w:hAnsi="Arial" w:cs="Arial"/>
      <w:sz w:val="24"/>
      <w:szCs w:val="24"/>
    </w:rPr>
  </w:style>
  <w:style w:type="paragraph" w:styleId="Char11" w:customStyle="1">
    <w:name w:val=" Char1"/>
    <w:basedOn w:val="a2"/>
    <w:semiHidden/>
    <w:pPr>
      <w:widowControl/>
      <w:snapToGrid/>
      <w:spacing w:after="160" w:line="240" w:lineRule="exact"/>
      <w:jc w:val="left"/>
    </w:pPr>
    <w:rPr>
      <w:szCs w:val="20"/>
    </w:rPr>
  </w:style>
  <w:style w:type="paragraph" w:styleId="pic-info" w:customStyle="1">
    <w:name w:val="pic-info"/>
    <w:basedOn w:val="a2"/>
    <w:semiHidden/>
    <w:pPr>
      <w:widowControl/>
      <w:snapToGrid/>
      <w:spacing w:before="100" w:beforeAutospacing="1" w:after="100" w:afterAutospacing="1" w:line="240" w:lineRule="auto"/>
      <w:jc w:val="left"/>
    </w:pPr>
    <w:rPr>
      <w:rFonts w:ascii="SimSun" w:hAnsi="SimSun"/>
      <w:kern w:val="0"/>
      <w:sz w:val="24"/>
      <w:szCs w:val="24"/>
    </w:rPr>
  </w:style>
  <w:style w:type="paragraph" w:styleId="61" w:customStyle="1">
    <w:name w:val="样式 列表编号 + 段前: 6 磅"/>
    <w:basedOn w:val="afc"/>
    <w:semiHidden/>
    <w:pPr>
      <w:numPr>
        <w:numId w:val="3"/>
      </w:numPr>
    </w:pPr>
  </w:style>
  <w:style w:type="character" w:styleId="slug-issue" w:customStyle="1">
    <w:name w:val="slug-issue"/>
    <w:basedOn w:val="a3"/>
    <w:semiHidden/>
  </w:style>
  <w:style w:type="character" w:styleId="doilink" w:customStyle="1">
    <w:name w:val="doilink"/>
    <w:basedOn w:val="a3"/>
    <w:semiHidden/>
  </w:style>
  <w:style w:type="character" w:styleId="Charf6" w:customStyle="1">
    <w:name w:val="样式 Char"/>
    <w:semiHidden/>
    <w:rPr>
      <w:rFonts w:eastAsia="SimSun"/>
      <w:color w:val="FF0000"/>
      <w:kern w:val="2"/>
      <w:sz w:val="18"/>
      <w:szCs w:val="18"/>
      <w:lang w:val="en-US" w:eastAsia="zh-CN" w:bidi="ar-SA"/>
    </w:rPr>
  </w:style>
  <w:style w:type="character" w:styleId="DefaultChar" w:customStyle="1">
    <w:name w:val="Default Char"/>
    <w:semiHidden/>
    <w:rPr>
      <w:rFonts w:ascii="Calibri" w:hAnsi="Calibri" w:eastAsia="SimSun" w:cs="Calibri"/>
      <w:color w:val="000000"/>
      <w:sz w:val="24"/>
      <w:szCs w:val="24"/>
      <w:lang w:val="en-US" w:eastAsia="zh-CN" w:bidi="ar-SA"/>
    </w:rPr>
  </w:style>
  <w:style w:type="character" w:styleId="jzhaiyaobiaotistyle5" w:customStyle="1">
    <w:name w:val="j_zhaiyao_biaoti style5"/>
    <w:basedOn w:val="a3"/>
    <w:semiHidden/>
  </w:style>
  <w:style w:type="character" w:styleId="CharChar0" w:customStyle="1">
    <w:name w:val="页脚 Char Char"/>
    <w:semiHidden/>
    <w:rPr>
      <w:kern w:val="2"/>
      <w:sz w:val="18"/>
      <w:szCs w:val="18"/>
    </w:rPr>
  </w:style>
  <w:style w:type="character" w:styleId="08ArticleTextCharChar" w:customStyle="1">
    <w:name w:val="08 Article Text Char Char"/>
    <w:semiHidden/>
    <w:rPr>
      <w:rFonts w:eastAsia="SimSun"/>
      <w:sz w:val="18"/>
      <w:szCs w:val="18"/>
      <w:lang w:val="en-GB" w:eastAsia="en-GB" w:bidi="ar-SA"/>
    </w:rPr>
  </w:style>
  <w:style w:type="character" w:styleId="popupweb" w:customStyle="1">
    <w:name w:val="popupweb"/>
    <w:basedOn w:val="a3"/>
    <w:semiHidden/>
  </w:style>
  <w:style w:type="character" w:styleId="author4" w:customStyle="1">
    <w:name w:val="author4"/>
    <w:basedOn w:val="a3"/>
    <w:semiHidden/>
  </w:style>
  <w:style w:type="character" w:styleId="publication" w:customStyle="1">
    <w:name w:val="publication"/>
    <w:basedOn w:val="a3"/>
    <w:semiHidden/>
  </w:style>
  <w:style w:type="paragraph" w:styleId="CharCharCharCharCharCharCharCharCharCharCharCharCharCharCharCharCharCharChar" w:customStyle="1">
    <w:name w:val="Char Char Char Char Char Char Char Char Char Char Char Char Char Char Char Char Char Char Char"/>
    <w:basedOn w:val="a2"/>
    <w:semiHidden/>
    <w:pPr>
      <w:widowControl/>
      <w:snapToGrid/>
      <w:spacing w:line="300" w:lineRule="auto"/>
      <w:ind w:firstLine="200" w:firstLineChars="200"/>
    </w:pPr>
  </w:style>
  <w:style w:type="paragraph" w:styleId="08ArticleText" w:customStyle="1">
    <w:name w:val="08 Article Text"/>
    <w:semiHidden/>
    <w:pPr>
      <w:widowControl w:val="0"/>
      <w:tabs>
        <w:tab w:val="left" w:pos="198"/>
      </w:tabs>
      <w:spacing w:line="230" w:lineRule="exact"/>
      <w:jc w:val="both"/>
    </w:pPr>
    <w:rPr>
      <w:sz w:val="18"/>
      <w:szCs w:val="18"/>
      <w:lang w:val="en-GB" w:eastAsia="en-GB"/>
    </w:rPr>
  </w:style>
  <w:style w:type="paragraph" w:styleId="CharCharCharCharCharCharCharCharChar1CharCharCharCharCharCharChar" w:customStyle="1">
    <w:name w:val=" Char Char Char Char Char Char Char Char Char1 Char Char Char Char Char Char Char"/>
    <w:basedOn w:val="a2"/>
    <w:semiHidden/>
    <w:pPr>
      <w:snapToGrid/>
      <w:spacing w:line="240" w:lineRule="auto"/>
    </w:pPr>
    <w:rPr>
      <w:sz w:val="24"/>
    </w:rPr>
  </w:style>
  <w:style w:type="paragraph" w:styleId="18References" w:customStyle="1">
    <w:name w:val="18_References"/>
    <w:semiHidden/>
    <w:pPr>
      <w:tabs>
        <w:tab w:val="left" w:pos="391"/>
      </w:tabs>
      <w:ind w:left="391" w:hanging="391"/>
      <w:jc w:val="both"/>
    </w:pPr>
    <w:rPr>
      <w:rFonts w:hint="eastAsia"/>
      <w:sz w:val="18"/>
      <w:lang w:val="en-GB" w:eastAsia="de-DE"/>
    </w:rPr>
  </w:style>
  <w:style w:type="paragraph" w:styleId="afffff9" w:customStyle="1">
    <w:name w:val="样式 居中"/>
    <w:basedOn w:val="a2"/>
    <w:semiHidden/>
    <w:pPr>
      <w:snapToGrid/>
      <w:spacing w:line="360" w:lineRule="auto"/>
      <w:jc w:val="center"/>
    </w:pPr>
    <w:rPr>
      <w:kern w:val="0"/>
      <w:sz w:val="24"/>
      <w:szCs w:val="20"/>
    </w:rPr>
  </w:style>
  <w:style w:type="paragraph" w:styleId="BT1" w:customStyle="1">
    <w:name w:val="BT1"/>
    <w:basedOn w:val="1"/>
    <w:pPr>
      <w:spacing w:before="400"/>
    </w:pPr>
    <w:rPr>
      <w:sz w:val="44"/>
    </w:rPr>
  </w:style>
  <w:style w:type="paragraph" w:styleId="BT2" w:customStyle="1">
    <w:name w:val="BT2"/>
    <w:basedOn w:val="2"/>
    <w:rPr>
      <w:rFonts w:eastAsia="FangSong_GB2312"/>
      <w:sz w:val="32"/>
      <w:szCs w:val="21"/>
    </w:rPr>
  </w:style>
  <w:style w:type="paragraph" w:styleId="BT3" w:customStyle="1">
    <w:name w:val="BT3"/>
    <w:basedOn w:val="10"/>
  </w:style>
  <w:style w:type="paragraph" w:styleId="afffffa" w:customStyle="1">
    <w:name w:val="中文摘要"/>
    <w:basedOn w:val="20"/>
    <w:pPr>
      <w:spacing w:after="0" w:line="240" w:lineRule="auto"/>
      <w:ind w:left="0" w:right="0"/>
    </w:pPr>
    <w:rPr>
      <w:kern w:val="0"/>
      <w:sz w:val="18"/>
      <w:szCs w:val="18"/>
    </w:rPr>
  </w:style>
  <w:style w:type="paragraph" w:styleId="BT10" w:customStyle="1">
    <w:name w:val="英文BT1"/>
    <w:basedOn w:val="ad"/>
    <w:pPr>
      <w:ind w:left="397" w:right="397"/>
    </w:pPr>
    <w:rPr>
      <w:sz w:val="44"/>
    </w:rPr>
  </w:style>
  <w:style w:type="paragraph" w:styleId="BT20" w:customStyle="1">
    <w:name w:val="英文BT2"/>
    <w:basedOn w:val="3"/>
    <w:rPr>
      <w:rFonts w:eastAsia="SimSun"/>
      <w:sz w:val="22"/>
      <w:szCs w:val="21"/>
    </w:rPr>
  </w:style>
  <w:style w:type="paragraph" w:styleId="BT30" w:customStyle="1">
    <w:name w:val="英文BT3"/>
    <w:basedOn w:val="30"/>
    <w:pPr>
      <w:ind w:left="0" w:right="0"/>
      <w:jc w:val="center"/>
    </w:pPr>
    <w:rPr>
      <w:sz w:val="16"/>
    </w:rPr>
  </w:style>
  <w:style w:type="paragraph" w:styleId="afffffb" w:customStyle="1">
    <w:name w:val="英文摘要"/>
    <w:basedOn w:val="a2"/>
    <w:pPr>
      <w:autoSpaceDE w:val="0"/>
      <w:autoSpaceDN w:val="0"/>
      <w:spacing w:line="240" w:lineRule="auto"/>
    </w:pPr>
    <w:rPr>
      <w:sz w:val="20"/>
      <w:szCs w:val="19"/>
    </w:rPr>
  </w:style>
  <w:style w:type="paragraph" w:styleId="BT4" w:customStyle="1">
    <w:name w:val="BT4"/>
    <w:basedOn w:val="4"/>
    <w:pPr>
      <w:spacing w:before="50" w:beforeLines="50" w:after="50" w:afterLines="50"/>
    </w:pPr>
    <w:rPr>
      <w:b w:val="0"/>
      <w:bCs/>
    </w:rPr>
  </w:style>
  <w:style w:type="paragraph" w:styleId="BT5" w:customStyle="1">
    <w:name w:val="BT5"/>
    <w:basedOn w:val="8"/>
    <w:rPr>
      <w:b w:val="0"/>
      <w:bCs w:val="0"/>
      <w:sz w:val="24"/>
    </w:rPr>
  </w:style>
  <w:style w:type="paragraph" w:styleId="TS" w:customStyle="1">
    <w:name w:val="TS"/>
    <w:basedOn w:val="a2"/>
    <w:pPr>
      <w:jc w:val="center"/>
    </w:pPr>
    <w:rPr>
      <w:rFonts w:eastAsia="SimHei"/>
      <w:sz w:val="20"/>
      <w:szCs w:val="18"/>
    </w:rPr>
  </w:style>
  <w:style w:type="paragraph" w:styleId="BT" w:customStyle="1">
    <w:name w:val="BT"/>
    <w:basedOn w:val="TS"/>
    <w:qFormat/>
  </w:style>
  <w:style w:type="paragraph" w:styleId="BT0" w:customStyle="1">
    <w:name w:val="参考文献BT"/>
    <w:basedOn w:val="4"/>
    <w:pPr>
      <w:spacing w:before="50" w:beforeLines="50" w:after="50" w:afterLines="50"/>
    </w:pPr>
    <w:rPr>
      <w:b w:val="0"/>
      <w:sz w:val="24"/>
      <w:szCs w:val="24"/>
    </w:rPr>
  </w:style>
  <w:style w:type="paragraph" w:styleId="afffffc" w:customStyle="1">
    <w:name w:val="参考文献正文"/>
    <w:basedOn w:val="a0"/>
    <w:semiHidden/>
    <w:pPr>
      <w:spacing w:line="300" w:lineRule="exact"/>
    </w:pPr>
  </w:style>
  <w:style w:type="paragraph" w:styleId="BZ" w:customStyle="1">
    <w:name w:val="BZ"/>
    <w:basedOn w:val="BZW"/>
    <w:qFormat/>
    <w:pPr>
      <w:ind w:firstLine="200" w:firstLineChars="200"/>
      <w:jc w:val="both"/>
    </w:pPr>
    <w:rPr>
      <w:sz w:val="16"/>
    </w:rPr>
  </w:style>
  <w:style w:type="paragraph" w:styleId="BZW" w:customStyle="1">
    <w:name w:val="BZW"/>
    <w:basedOn w:val="a2"/>
    <w:pPr>
      <w:jc w:val="center"/>
    </w:pPr>
    <w:rPr>
      <w:sz w:val="18"/>
    </w:rPr>
  </w:style>
  <w:style w:type="paragraph" w:styleId="afffffd" w:customStyle="1">
    <w:name w:val="表头英文"/>
    <w:basedOn w:val="afffff8"/>
    <w:pPr>
      <w:snapToGrid w:val="0"/>
      <w:spacing w:after="40" w:line="274" w:lineRule="auto"/>
    </w:pPr>
    <w:rPr>
      <w:spacing w:val="2"/>
      <w:szCs w:val="18"/>
    </w:rPr>
  </w:style>
  <w:style w:type="paragraph" w:styleId="TP" w:customStyle="1">
    <w:name w:val="TP"/>
    <w:basedOn w:val="a2"/>
    <w:pPr>
      <w:spacing w:before="50" w:beforeLines="50" w:after="50" w:afterLines="50"/>
      <w:jc w:val="center"/>
    </w:pPr>
  </w:style>
  <w:style w:type="paragraph" w:styleId="afffffe" w:customStyle="1">
    <w:name w:val="中文关键词"/>
    <w:basedOn w:val="afffffa"/>
    <w:pPr>
      <w:spacing w:before="50" w:beforeLines="50"/>
    </w:pPr>
  </w:style>
  <w:style w:type="paragraph" w:styleId="BT6" w:customStyle="1">
    <w:name w:val="BT6"/>
    <w:basedOn w:val="8"/>
    <w:rPr>
      <w:rFonts w:eastAsia="SimSun"/>
      <w:bCs w:val="0"/>
      <w:sz w:val="22"/>
    </w:rPr>
  </w:style>
  <w:style w:type="paragraph" w:styleId="BT7" w:customStyle="1">
    <w:name w:val="致谢BT"/>
    <w:basedOn w:val="a2"/>
    <w:qFormat/>
    <w:pPr>
      <w:spacing w:before="156" w:beforeLines="50" w:after="156" w:afterLines="50"/>
      <w:jc w:val="center"/>
    </w:pPr>
    <w:rPr>
      <w:rFonts w:ascii="SimHei" w:hAnsi="SimHei" w:eastAsia="SimHei"/>
      <w:sz w:val="24"/>
      <w:szCs w:val="24"/>
    </w:rPr>
  </w:style>
  <w:style w:type="paragraph" w:styleId="affffff" w:customStyle="1">
    <w:name w:val="致谢内容"/>
    <w:basedOn w:val="a2"/>
    <w:qFormat/>
    <w:pPr>
      <w:ind w:firstLine="200" w:firstLineChars="200"/>
    </w:pPr>
    <w:rPr>
      <w:rFonts w:ascii="楷体" w:hAnsi="楷体" w:eastAsia="楷体"/>
    </w:rPr>
  </w:style>
  <w:style w:type="paragraph" w:styleId="TZ" w:customStyle="1">
    <w:name w:val="TZ"/>
    <w:basedOn w:val="BZ"/>
    <w:qFormat/>
    <w:pPr>
      <w:ind w:firstLine="0" w:firstLineChars="0"/>
      <w:jc w:val="center"/>
    </w:pPr>
  </w:style>
  <w:style w:type="paragraph" w:styleId="Keywords0" w:customStyle="1">
    <w:name w:val="Key words"/>
    <w:basedOn w:val="a2"/>
    <w:next w:val="a2"/>
    <w:pPr>
      <w:tabs>
        <w:tab w:val="left" w:pos="1176"/>
      </w:tabs>
      <w:overflowPunct w:val="0"/>
      <w:snapToGrid/>
      <w:spacing w:after="290" w:line="240" w:lineRule="auto"/>
      <w:ind w:left="632" w:hanging="632" w:hangingChars="632"/>
    </w:pPr>
    <w:rPr>
      <w:rFonts w:eastAsia="KaiTi_GB2312"/>
      <w:sz w:val="18"/>
      <w:szCs w:val="20"/>
    </w:rPr>
  </w:style>
  <w:style w:type="character" w:styleId="KeywordsChar" w:customStyle="1">
    <w:name w:val="Key words Char"/>
    <w:locked/>
    <w:rPr>
      <w:rFonts w:eastAsia="KaiTi_GB2312"/>
      <w:kern w:val="2"/>
      <w:sz w:val="18"/>
      <w:lang w:val="en-US" w:eastAsia="zh-CN" w:bidi="ar-SA"/>
    </w:rPr>
  </w:style>
  <w:style w:type="paragraph" w:styleId="HTML0">
    <w:name w:val="HTML Preformatted"/>
    <w:basedOn w:val="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jc w:val="left"/>
    </w:pPr>
    <w:rPr>
      <w:rFonts w:ascii="SimSun" w:hAnsi="SimSun" w:cs="SimSun"/>
      <w:kern w:val="0"/>
      <w:sz w:val="24"/>
      <w:szCs w:val="24"/>
    </w:rPr>
  </w:style>
  <w:style w:type="character" w:styleId="HTMLPreformattedChar" w:customStyle="1">
    <w:name w:val="HTML Preformatted Char"/>
    <w:semiHidden/>
    <w:locked/>
    <w:rPr>
      <w:rFonts w:ascii="SimSun" w:hAnsi="SimSun" w:eastAsia="SimSun" w:cs="SimSun"/>
      <w:sz w:val="24"/>
      <w:szCs w:val="24"/>
      <w:lang w:val="en-US" w:eastAsia="zh-CN" w:bidi="ar-SA"/>
    </w:rPr>
  </w:style>
  <w:style w:type="paragraph" w:styleId="Title1" w:customStyle="1">
    <w:name w:val="Title1"/>
    <w:basedOn w:val="a2"/>
    <w:next w:val="a2"/>
    <w:rsid w:val="004A4AAE"/>
    <w:pPr>
      <w:keepNext/>
      <w:keepLines/>
      <w:overflowPunct w:val="0"/>
      <w:spacing w:before="240" w:after="100" w:line="240" w:lineRule="auto"/>
      <w:outlineLvl w:val="0"/>
    </w:pPr>
    <w:rPr>
      <w:rFonts w:eastAsia="SimHei"/>
      <w:b/>
      <w:sz w:val="24"/>
      <w:szCs w:val="20"/>
    </w:rPr>
  </w:style>
  <w:style w:type="paragraph" w:styleId="Name" w:customStyle="1">
    <w:name w:val="Name"/>
    <w:basedOn w:val="a2"/>
    <w:next w:val="a2"/>
    <w:rsid w:val="00F35DB3"/>
    <w:pPr>
      <w:keepNext/>
      <w:overflowPunct w:val="0"/>
      <w:snapToGrid/>
      <w:spacing w:before="220" w:after="180" w:line="0" w:lineRule="atLeast"/>
      <w:jc w:val="left"/>
    </w:pPr>
    <w:rPr>
      <w:sz w:val="18"/>
      <w:szCs w:val="20"/>
    </w:rPr>
  </w:style>
  <w:style w:type="paragraph" w:styleId="DepartCorrespond" w:customStyle="1">
    <w:name w:val="Depart.Correspond"/>
    <w:basedOn w:val="a2"/>
    <w:rsid w:val="00F35DB3"/>
    <w:pPr>
      <w:widowControl/>
      <w:snapToGrid/>
      <w:spacing w:line="240" w:lineRule="auto"/>
      <w:ind w:left="66" w:hanging="66" w:hangingChars="66"/>
    </w:pPr>
    <w:rPr>
      <w:iCs/>
      <w:kern w:val="0"/>
      <w:sz w:val="16"/>
      <w:szCs w:val="20"/>
    </w:rPr>
  </w:style>
  <w:style w:type="table" w:styleId="affffff0">
    <w:name w:val="Table Grid"/>
    <w:basedOn w:val="a4"/>
    <w:uiPriority w:val="99"/>
    <w:rsid w:val="00186F97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ference0" w:customStyle="1">
    <w:name w:val="reference"/>
    <w:basedOn w:val="a2"/>
    <w:rsid w:val="001421F1"/>
    <w:pPr>
      <w:widowControl/>
      <w:overflowPunct w:val="0"/>
      <w:autoSpaceDE w:val="0"/>
      <w:autoSpaceDN w:val="0"/>
      <w:snapToGrid/>
      <w:spacing w:line="240" w:lineRule="auto"/>
      <w:ind w:left="227" w:hanging="227"/>
      <w:textAlignment w:val="baseline"/>
    </w:pPr>
    <w:rPr>
      <w:rFonts w:ascii="Times" w:hAnsi="Times" w:eastAsia="Batang"/>
      <w:kern w:val="0"/>
      <w:sz w:val="18"/>
      <w:szCs w:val="20"/>
      <w:lang w:eastAsia="ru-RU"/>
    </w:rPr>
  </w:style>
</w:styles>
</file>

<file path=word/webSettings.xml><?xml version="1.0" encoding="utf-8"?>
<w:webSettings xmlns:w="http://schemas.openxmlformats.org/wordprocessingml/2006/main">
  <w:encoding w:val="gb2312"/>
  <w:optimizeForBrowser w:val="true"/>
  <w:targetScreenSz w:val="800x600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DocHeader1" Type="http://schemas.openxmlformats.org/officeDocument/2006/relationships/header" Target="header1.xml"/><Relationship Id="rIdDocHeader2" Type="http://schemas.openxmlformats.org/officeDocument/2006/relationships/header" Target="header2.xml"/><Relationship Id="rIdDocHeader3" Type="http://schemas.openxmlformats.org/officeDocument/2006/relationships/header" Target="header3.xml"/><Relationship Id="rIdDocFooter1" Type="http://schemas.openxmlformats.org/officeDocument/2006/relationships/footer" Target="footer1.xml"/><Relationship Id="rIdDocFooter2" Type="http://schemas.openxmlformats.org/officeDocument/2006/relationships/footer" Target="footer2.xml"/><Relationship Id="rIdDocFooter3" Type="http://schemas.openxmlformats.org/officeDocument/2006/relationships/footer" Target="footer3.xml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DocHeader4" Type="http://schemas.openxmlformats.org/officeDocument/2006/relationships/header" Target="header4.xml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Bugi" typeface="Leelawadee UI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ava" typeface="Javanese Text"/>
        <a:font script="Jpan" typeface="游ゴシック Light"/>
        <a:font script="Khmr" typeface="MoolBoran"/>
        <a:font script="Knda" typeface="Tunga"/>
        <a:font script="Laoo" typeface="DokChampa"/>
        <a:font script="Lisu" typeface="Segoe UI"/>
        <a:font script="Mlym" typeface="Kartika"/>
        <a:font script="Mong" typeface="Mongolian Baiti"/>
        <a:font script="Mymr" typeface="Myanmar Text"/>
        <a:font script="Nkoo" typeface="Ebrima"/>
        <a:font script="Olck" typeface="Nirmala UI"/>
        <a:font script="Orya" typeface="Kalinga"/>
        <a:font script="Osma" typeface="Ebrima"/>
        <a:font script="Phag" typeface="Phagspa"/>
        <a:font script="Sinh" typeface="Iskoola Pota"/>
        <a:font script="Sora" typeface="Nirmala UI"/>
        <a:font script="Syrc" typeface="Estrangelo Edessa"/>
        <a:font script="Syre" typeface="Estrangelo Edessa"/>
        <a:font script="Syrj" typeface="Estrangelo Edessa"/>
        <a:font script="Syrn" typeface="Estrangelo Edessa"/>
        <a:font script="Tale" typeface="Microsoft Tai Le"/>
        <a:font script="Talu" typeface="Microsoft New Tai Lue"/>
        <a:font script="Taml" typeface="Latha"/>
        <a:font script="Telu" typeface="Gautami"/>
        <a:font script="Tfng" typeface="Ebrima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等线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Bugi" typeface="Leelawadee UI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ava" typeface="Javanese Text"/>
        <a:font script="Jpan" typeface="游明朝"/>
        <a:font script="Khmr" typeface="DaunPenh"/>
        <a:font script="Knda" typeface="Tunga"/>
        <a:font script="Laoo" typeface="DokChampa"/>
        <a:font script="Lisu" typeface="Segoe UI"/>
        <a:font script="Mlym" typeface="Kartika"/>
        <a:font script="Mong" typeface="Mongolian Baiti"/>
        <a:font script="Mymr" typeface="Myanmar Text"/>
        <a:font script="Nkoo" typeface="Ebrima"/>
        <a:font script="Olck" typeface="Nirmala UI"/>
        <a:font script="Orya" typeface="Kalinga"/>
        <a:font script="Osma" typeface="Ebrima"/>
        <a:font script="Phag" typeface="Phagspa"/>
        <a:font script="Sinh" typeface="Iskoola Pota"/>
        <a:font script="Sora" typeface="Nirmala UI"/>
        <a:font script="Syrc" typeface="Estrangelo Edessa"/>
        <a:font script="Syre" typeface="Estrangelo Edessa"/>
        <a:font script="Syrj" typeface="Estrangelo Edessa"/>
        <a:font script="Syrn" typeface="Estrangelo Edessa"/>
        <a:font script="Tale" typeface="Microsoft Tai Le"/>
        <a:font script="Talu" typeface="Microsoft New Tai Lue"/>
        <a:font script="Taml" typeface="Latha"/>
        <a:font script="Telu" typeface="Gautami"/>
        <a:font script="Tfng" typeface="Ebrima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Company>x6x8.com</ep:Company>
  <ep:Pages>6</ep:Pages>
  <ep:Words>1997</ep:Words>
  <ep:Characters>3297</ep:Characters>
  <ep:Lines>173</ep:Lines>
  <ep:Paragraphs>117</ep:Paragraphs>
  <ep:TotalTime>0</ep:TotalTime>
  <ep:ScaleCrop>false</ep:ScaleCrop>
  <ep:HeadingPairs>
    <vt:vector xmlns:vt="http://schemas.openxmlformats.org/officeDocument/2006/docPropsVTypes" baseType="variant" size="2">
      <vt:variant>
        <vt:lpstr>题目</vt:lpstr>
      </vt:variant>
      <vt:variant>
        <vt:i4>1</vt:i4>
      </vt:variant>
    </vt:vector>
  </ep:HeadingPairs>
  <ep:TitlesOfParts>
    <vt:vector xmlns:vt="http://schemas.openxmlformats.org/officeDocument/2006/docPropsVTypes" baseType="lpstr" size="1">
      <vt:lpstr> </vt:lpstr>
    </vt:vector>
  </ep:TitlesOfParts>
  <ep:LinksUpToDate>false</ep:LinksUpToDate>
  <ep:CharactersWithSpaces>5177</ep:CharactersWithSpaces>
  <ep:SharedDoc>false</ep:SharedDoc>
  <ep:HLinks>
    <vt:vector xmlns:vt="http://schemas.openxmlformats.org/officeDocument/2006/docPropsVTypes" baseType="variant" size="12">
      <vt:variant>
        <vt:i4>6422620</vt:i4>
      </vt:variant>
      <vt:variant>
        <vt:i4>14</vt:i4>
      </vt:variant>
      <vt:variant>
        <vt:i4>0</vt:i4>
      </vt:variant>
      <vt:variant>
        <vt:i4>5</vt:i4>
      </vt:variant>
      <vt:variant>
        <vt:lpwstr>mailto:xxx@xxx.xxx</vt:lpwstr>
      </vt:variant>
      <vt:variant>
        <vt:lpwstr/>
      </vt:variant>
      <vt:variant>
        <vt:i4>6422620</vt:i4>
      </vt:variant>
      <vt:variant>
        <vt:i4>11</vt:i4>
      </vt:variant>
      <vt:variant>
        <vt:i4>0</vt:i4>
      </vt:variant>
      <vt:variant>
        <vt:i4>5</vt:i4>
      </vt:variant>
      <vt:variant>
        <vt:lpwstr>mailto:xxx@xxx.xxx</vt:lpwstr>
      </vt:variant>
      <vt:variant>
        <vt:lpwstr/>
      </vt:variant>
    </vt:vector>
  </ep:HLinks>
  <ep:HyperlinksChanged>false</ep:HyperlinksChanged>
  <ep:Application>Microsoft Office Word</ep:Application>
  <ep:AppVersion>16.0000</ep:AppVersion>
  <ep:DocSecurity>0</ep:DocSecurity>
</ep:Properties>
</file>

<file path=docProps/core.xml><?xml version="1.0" encoding="utf-8"?>
<cp:coreProperties xmlns:cp="http://schemas.openxmlformats.org/package/2006/metadata/core-properties">
  <dc:title xmlns:dc="http://purl.org/dc/elements/1.1/"> </dc:title>
  <dc:subject xmlns:dc="http://purl.org/dc/elements/1.1/"/>
  <dc:creator xmlns:dc="http://purl.org/dc/elements/1.1/">hml</dc:creator>
  <cp:keywords/>
  <cp:lastModifiedBy>斌 王</cp:lastModifiedBy>
  <cp:revision>2</cp:revision>
  <cp:lastPrinted>2016-02-17T03:08:00Z</cp:lastPrinted>
  <dcterms:created xmlns:dcterms="http://purl.org/dc/terms/" xmlns:xsi="http://www.w3.org/2001/XMLSchema-instance" xsi:type="dcterms:W3CDTF">2026-10-25T12:10:00Z</dcterms:created>
  <dcterms:modified xmlns:dcterms="http://purl.org/dc/terms/" xmlns:xsi="http://www.w3.org/2001/XMLSchema-instance" xsi:type="dcterms:W3CDTF">2026-10-25T12:10:00Z</dcterms:modified>
</cp:coreProperties>
</file>

<file path=docProps/custom.xml><?xml version="1.0" encoding="utf-8"?>
<cp:Properties xmlns:cp="http://schemas.openxmlformats.org/officeDocument/2006/custom-properties">
  <cp:property fmtid="{D5CDD505-2E9C-101B-9397-08002B2CF9AE}" pid="2" name="MTWinEqns">
    <vt:bool xmlns:vt="http://schemas.openxmlformats.org/officeDocument/2006/docPropsVTypes">true</vt:bool>
  </cp:property>
</cp:Properties>
</file>