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E0DF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Nhiệm vụ 1</w:t>
      </w:r>
    </w:p>
    <w:p w14:paraId="43107FA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Hai KPI cần ưu tiên kiểm soát hằng tháng:</w:t>
      </w:r>
    </w:p>
    <w:p w14:paraId="343B6DF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KPI 1: Tỷ lệ hoàn thành doanh thu</w:t>
      </w:r>
    </w:p>
    <w:p w14:paraId="1F3BEAC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Công thức: Doanh thu thực tế / Doanh thu mục tiêu × 100%.</w:t>
      </w:r>
    </w:p>
    <w:p w14:paraId="3357CE1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Mục tiêu 6 tháng là 1.500.000 USD, tương đương trung bình 250.000 USD/tháng. KPI này giúp đánh giá tiến độ kinh doanh và khả năng đạt mục tiêu.</w:t>
      </w:r>
    </w:p>
    <w:p w14:paraId="525896A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KPI 2: Tỷ lệ sử dụng ngân sách vận hành</w:t>
      </w:r>
    </w:p>
    <w:p w14:paraId="1817FD4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Công thức: Chi phí vận hành thực tế / 600.000 USD × 100%.</w:t>
      </w:r>
    </w:p>
    <w:p w14:paraId="32BFD55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Mục tiêu: Không vượt quá 100% ngân sách. KPI này giúp kiểm soát chi phí và tránh lãng phí nguồn vốn</w:t>
      </w:r>
    </w:p>
    <w:p w14:paraId="6DCDDE1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lang w:val="vi-VN"/>
        </w:rPr>
        <w:t>Nhiệm vụ 2</w:t>
      </w:r>
      <w:r>
        <w:rPr>
          <w:rFonts w:hint="default" w:ascii="Times New Roman" w:hAnsi="Times New Roman" w:cs="Times New Roman"/>
        </w:rPr>
        <w:t>.</w:t>
      </w:r>
    </w:p>
    <w:p w14:paraId="7462C4F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So sánh hai phương án nhân sự</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89"/>
        <w:gridCol w:w="2666"/>
        <w:gridCol w:w="3215"/>
      </w:tblGrid>
      <w:tr w14:paraId="2FFBC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24A73A">
            <w:pPr>
              <w:pStyle w:val="6"/>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Tiêu chí</w:t>
            </w:r>
          </w:p>
        </w:tc>
        <w:tc>
          <w:tcPr>
            <w:tcW w:w="0" w:type="auto"/>
            <w:shd w:val="clear"/>
            <w:vAlign w:val="center"/>
          </w:tcPr>
          <w:p w14:paraId="27347430">
            <w:pPr>
              <w:pStyle w:val="6"/>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Phương án A</w:t>
            </w:r>
          </w:p>
        </w:tc>
        <w:tc>
          <w:tcPr>
            <w:tcW w:w="0" w:type="auto"/>
            <w:shd w:val="clear"/>
            <w:vAlign w:val="center"/>
          </w:tcPr>
          <w:p w14:paraId="1EF3FC73">
            <w:pPr>
              <w:pStyle w:val="6"/>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Phương án B</w:t>
            </w:r>
          </w:p>
        </w:tc>
      </w:tr>
      <w:tr w14:paraId="12771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AD17A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Nhân sự</w:t>
            </w:r>
          </w:p>
        </w:tc>
        <w:tc>
          <w:tcPr>
            <w:tcW w:w="0" w:type="auto"/>
            <w:shd w:val="clear"/>
            <w:vAlign w:val="center"/>
          </w:tcPr>
          <w:p w14:paraId="7E56C76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100% người Nhật</w:t>
            </w:r>
          </w:p>
        </w:tc>
        <w:tc>
          <w:tcPr>
            <w:tcW w:w="0" w:type="auto"/>
            <w:shd w:val="clear"/>
            <w:vAlign w:val="center"/>
          </w:tcPr>
          <w:p w14:paraId="46A75C8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5 người Việt, 3 người Nhật</w:t>
            </w:r>
          </w:p>
        </w:tc>
      </w:tr>
      <w:tr w14:paraId="6C52E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6141B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Chi phí</w:t>
            </w:r>
          </w:p>
        </w:tc>
        <w:tc>
          <w:tcPr>
            <w:tcW w:w="0" w:type="auto"/>
            <w:shd w:val="clear"/>
            <w:vAlign w:val="center"/>
          </w:tcPr>
          <w:p w14:paraId="67C65BE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Cao, chiếm 85% ngân sách</w:t>
            </w:r>
          </w:p>
        </w:tc>
        <w:tc>
          <w:tcPr>
            <w:tcW w:w="0" w:type="auto"/>
            <w:shd w:val="clear"/>
            <w:vAlign w:val="center"/>
          </w:tcPr>
          <w:p w14:paraId="11864E8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Thấp hơn, chiếm 55% ngân sách</w:t>
            </w:r>
          </w:p>
        </w:tc>
      </w:tr>
      <w:tr w14:paraId="772DD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5BE42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Am hiểu văn hóa Nhật</w:t>
            </w:r>
          </w:p>
        </w:tc>
        <w:tc>
          <w:tcPr>
            <w:tcW w:w="0" w:type="auto"/>
            <w:shd w:val="clear"/>
            <w:vAlign w:val="center"/>
          </w:tcPr>
          <w:p w14:paraId="11924B4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Tốt</w:t>
            </w:r>
          </w:p>
        </w:tc>
        <w:tc>
          <w:tcPr>
            <w:tcW w:w="0" w:type="auto"/>
            <w:shd w:val="clear"/>
            <w:vAlign w:val="center"/>
          </w:tcPr>
          <w:p w14:paraId="2F6C8AE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Khá, cần thời gian thích nghi</w:t>
            </w:r>
          </w:p>
        </w:tc>
      </w:tr>
      <w:tr w14:paraId="281F5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FDC94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Kết nối với công ty mẹ</w:t>
            </w:r>
          </w:p>
        </w:tc>
        <w:tc>
          <w:tcPr>
            <w:tcW w:w="0" w:type="auto"/>
            <w:shd w:val="clear"/>
            <w:vAlign w:val="center"/>
          </w:tcPr>
          <w:p w14:paraId="31955C5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Khó khăn hơn</w:t>
            </w:r>
          </w:p>
        </w:tc>
        <w:tc>
          <w:tcPr>
            <w:tcW w:w="0" w:type="auto"/>
            <w:shd w:val="clear"/>
            <w:vAlign w:val="center"/>
          </w:tcPr>
          <w:p w14:paraId="1328629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Thuận lợi</w:t>
            </w:r>
          </w:p>
        </w:tc>
      </w:tr>
      <w:tr w14:paraId="2ABB9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578E3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Rủi ro chính</w:t>
            </w:r>
          </w:p>
        </w:tc>
        <w:tc>
          <w:tcPr>
            <w:tcW w:w="0" w:type="auto"/>
            <w:shd w:val="clear"/>
            <w:vAlign w:val="center"/>
          </w:tcPr>
          <w:p w14:paraId="74BFB67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Chi phí cao</w:t>
            </w:r>
          </w:p>
        </w:tc>
        <w:tc>
          <w:tcPr>
            <w:tcW w:w="0" w:type="auto"/>
            <w:shd w:val="clear"/>
            <w:vAlign w:val="center"/>
          </w:tcPr>
          <w:p w14:paraId="0BC82D6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Rào cản ngôn ngữ, văn hóa</w:t>
            </w:r>
          </w:p>
        </w:tc>
      </w:tr>
    </w:tbl>
    <w:p w14:paraId="42DDF8C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Lựa chọn: Phương án B.</w:t>
      </w:r>
    </w:p>
    <w:p w14:paraId="3CA5A09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Ba lý do</w:t>
      </w:r>
    </w:p>
    <w:p w14:paraId="35F6C4B1">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Thứ nhất, tiết kiệm ngân sách: Chi phí theo tỷ lệ giả định là 330.000 USD, thấp hơn phương án A (510.000 USD), giúp dành nguồn lực cho hoạt động kinh doanh.</w:t>
      </w:r>
    </w:p>
    <w:p w14:paraId="74911B8F">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Thứ hai, bảo đảm phối hợp: Nhân sự Việt Nam giúp truyền đạt chỉ đạo từ công ty mẹ nhanh chóng và thống nhất</w:t>
      </w:r>
    </w:p>
    <w:p w14:paraId="6AB7B408">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Thứ ba, thích ứng địa phương: Ba nhân sự Nhật Bản phụ trách kinh doanh và pháp chế, hỗ trợ giao tiếp với khách hàng và tuân thủ quy định địa phương.</w:t>
      </w:r>
    </w:p>
    <w:p w14:paraId="17627C54">
      <w:pPr>
        <w:pStyle w:val="6"/>
        <w:keepNext w:val="0"/>
        <w:keepLines w:val="0"/>
        <w:widowControl/>
        <w:suppressLineNumbers w:val="0"/>
        <w:ind w:left="720"/>
        <w:rPr>
          <w:rFonts w:hint="default" w:ascii="Times New Roman" w:hAnsi="Times New Roman" w:cs="Times New Roman"/>
          <w:lang w:val="vi-VN"/>
        </w:rPr>
      </w:pPr>
      <w:r>
        <w:rPr>
          <w:rFonts w:hint="default" w:ascii="Times New Roman" w:hAnsi="Times New Roman" w:cs="Times New Roman"/>
          <w:lang w:val="vi-VN"/>
        </w:rPr>
        <w:t>Nhiệm vụ 3</w:t>
      </w:r>
    </w:p>
    <w:p w14:paraId="69A695C3">
      <w:pPr>
        <w:pStyle w:val="6"/>
        <w:keepNext w:val="0"/>
        <w:keepLines w:val="0"/>
        <w:widowControl/>
        <w:suppressLineNumbers w:val="0"/>
      </w:pPr>
    </w:p>
    <w:p w14:paraId="79A62593">
      <w:pPr>
        <w:pStyle w:val="6"/>
        <w:keepNext w:val="0"/>
        <w:keepLines w:val="0"/>
        <w:widowControl/>
        <w:suppressLineNumbers w:val="0"/>
      </w:pPr>
    </w:p>
    <w:p w14:paraId="07C858AF">
      <w:pPr>
        <w:pStyle w:val="6"/>
        <w:keepNext w:val="0"/>
        <w:keepLines w:val="0"/>
        <w:widowControl/>
        <w:suppressLineNumbers w:val="0"/>
      </w:pPr>
      <w:r>
        <w:t>Hai rào cản lớn nhất:</w:t>
      </w:r>
    </w:p>
    <w:p w14:paraId="44FB3B4A">
      <w:pPr>
        <w:pStyle w:val="6"/>
        <w:keepNext w:val="0"/>
        <w:keepLines w:val="0"/>
        <w:widowControl/>
        <w:suppressLineNumbers w:val="0"/>
        <w:ind w:left="720"/>
      </w:pPr>
      <w:r>
        <w:t>Khác biệt trong ra quyết định: Viettel ưu tiên quyết định nhanh, trong khi doanh nghiệp Nhật thường cần tham vấn và đạt đồng thuận qua Nemawashi, Ringi.</w:t>
      </w:r>
    </w:p>
    <w:p w14:paraId="48F5594B">
      <w:pPr>
        <w:pStyle w:val="6"/>
        <w:keepNext w:val="0"/>
        <w:keepLines w:val="0"/>
        <w:widowControl/>
        <w:suppressLineNumbers w:val="0"/>
        <w:ind w:left="720"/>
      </w:pPr>
      <w:r>
        <w:t>Khác biệt trong giao tiếp: Mệnh lệnh trực tiếp có thể khiến nhân sự Nhật cảm thấy thiếu sự tham gia; khách hàng Nhật cũng yêu cầu tài liệu đầy đủ và chất lượng được xác nhận trước khi ký kết.</w:t>
      </w:r>
    </w:p>
    <w:p w14:paraId="53569AD5">
      <w:pPr>
        <w:pStyle w:val="6"/>
        <w:keepNext w:val="0"/>
        <w:keepLines w:val="0"/>
        <w:widowControl/>
        <w:suppressLineNumbers w:val="0"/>
      </w:pPr>
      <w:r>
        <w:t>Hai biện pháp điều chỉnh:</w:t>
      </w:r>
    </w:p>
    <w:p w14:paraId="577C83A5">
      <w:pPr>
        <w:pStyle w:val="6"/>
        <w:keepNext w:val="0"/>
        <w:keepLines w:val="0"/>
        <w:widowControl/>
        <w:suppressLineNumbers w:val="0"/>
        <w:ind w:left="720"/>
      </w:pPr>
      <w:r>
        <w:t>Tăng cường tham vấn: Trao đổi trước với các bên liên quan, lắng nghe ý kiến và thống nhất phương án trước khi phê duyệt chính thức.</w:t>
      </w:r>
    </w:p>
    <w:p w14:paraId="147CE7BF">
      <w:pPr>
        <w:pStyle w:val="6"/>
        <w:keepNext w:val="0"/>
        <w:keepLines w:val="0"/>
        <w:widowControl/>
        <w:suppressLineNumbers w:val="0"/>
        <w:ind w:left="720"/>
      </w:pPr>
      <w:r>
        <w:t>Quản lý tiến độ rõ ràng: Quy định thời hạn phản hồi, người chịu trách nhiệm và mốc hoàn thành cụ thể. Nhờ đó, chi nhánh vẫn giữ được tính kỷ luật mà không bỏ qua quy trình đồng thuận.</w:t>
      </w:r>
    </w:p>
    <w:p w14:paraId="5F2D0F30">
      <w:pPr>
        <w:pStyle w:val="6"/>
        <w:keepNext w:val="0"/>
        <w:keepLines w:val="0"/>
        <w:widowControl/>
        <w:suppressLineNumbers w:val="0"/>
        <w:ind w:left="720"/>
        <w:rPr>
          <w:rFonts w:hint="default"/>
          <w:lang w:val="vi-VN"/>
        </w:rPr>
      </w:pPr>
      <w:r>
        <w:rPr>
          <w:rFonts w:hint="default"/>
          <w:lang w:val="vi-VN"/>
        </w:rPr>
        <w:t>Nhiệm vụ 2</w:t>
      </w:r>
    </w:p>
    <w:tbl>
      <w:tblPr>
        <w:tblW w:w="9012"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87"/>
        <w:gridCol w:w="1646"/>
        <w:gridCol w:w="750"/>
        <w:gridCol w:w="3129"/>
      </w:tblGrid>
      <w:tr w14:paraId="6610C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3609EA">
            <w:pPr>
              <w:pStyle w:val="6"/>
              <w:keepNext w:val="0"/>
              <w:keepLines w:val="0"/>
              <w:widowControl/>
              <w:suppressLineNumbers w:val="0"/>
              <w:jc w:val="center"/>
            </w:pPr>
            <w:r>
              <w:rPr>
                <w:b/>
                <w:bCs/>
              </w:rPr>
              <w:t>Hành động</w:t>
            </w:r>
          </w:p>
        </w:tc>
        <w:tc>
          <w:tcPr>
            <w:tcW w:w="0" w:type="auto"/>
            <w:shd w:val="clear"/>
            <w:vAlign w:val="center"/>
          </w:tcPr>
          <w:p w14:paraId="0D5DF519">
            <w:pPr>
              <w:pStyle w:val="6"/>
              <w:keepNext w:val="0"/>
              <w:keepLines w:val="0"/>
              <w:widowControl/>
              <w:suppressLineNumbers w:val="0"/>
              <w:jc w:val="center"/>
            </w:pPr>
            <w:r>
              <w:rPr>
                <w:b/>
                <w:bCs/>
              </w:rPr>
              <w:t>Người phụ trách</w:t>
            </w:r>
          </w:p>
        </w:tc>
        <w:tc>
          <w:tcPr>
            <w:tcW w:w="0" w:type="auto"/>
            <w:shd w:val="clear"/>
            <w:vAlign w:val="center"/>
          </w:tcPr>
          <w:p w14:paraId="54C0BA22">
            <w:pPr>
              <w:pStyle w:val="6"/>
              <w:keepNext w:val="0"/>
              <w:keepLines w:val="0"/>
              <w:widowControl/>
              <w:suppressLineNumbers w:val="0"/>
              <w:jc w:val="center"/>
            </w:pPr>
            <w:r>
              <w:rPr>
                <w:b/>
                <w:bCs/>
              </w:rPr>
              <w:t>Thời hạn</w:t>
            </w:r>
          </w:p>
        </w:tc>
        <w:tc>
          <w:tcPr>
            <w:tcW w:w="3084" w:type="dxa"/>
            <w:shd w:val="clear"/>
            <w:vAlign w:val="center"/>
          </w:tcPr>
          <w:p w14:paraId="25A03647">
            <w:pPr>
              <w:pStyle w:val="6"/>
              <w:keepNext w:val="0"/>
              <w:keepLines w:val="0"/>
              <w:widowControl/>
              <w:suppressLineNumbers w:val="0"/>
              <w:jc w:val="center"/>
            </w:pPr>
            <w:r>
              <w:rPr>
                <w:b/>
                <w:bCs/>
              </w:rPr>
              <w:t>Kết quả mong đợi</w:t>
            </w:r>
          </w:p>
        </w:tc>
      </w:tr>
      <w:tr w14:paraId="18437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A71487">
            <w:pPr>
              <w:pStyle w:val="6"/>
              <w:keepNext w:val="0"/>
              <w:keepLines w:val="0"/>
              <w:widowControl/>
              <w:suppressLineNumbers w:val="0"/>
            </w:pPr>
            <w:r>
              <w:t>Rà soát quy định lao động, hợp đồng và nghĩa vụ pháp lý tại Nhật</w:t>
            </w:r>
          </w:p>
        </w:tc>
        <w:tc>
          <w:tcPr>
            <w:tcW w:w="0" w:type="auto"/>
            <w:shd w:val="clear"/>
            <w:vAlign w:val="center"/>
          </w:tcPr>
          <w:p w14:paraId="3D280E46">
            <w:pPr>
              <w:pStyle w:val="6"/>
              <w:keepNext w:val="0"/>
              <w:keepLines w:val="0"/>
              <w:widowControl/>
              <w:suppressLineNumbers w:val="0"/>
            </w:pPr>
            <w:r>
              <w:t>Nhân sự và pháp chế</w:t>
            </w:r>
          </w:p>
        </w:tc>
        <w:tc>
          <w:tcPr>
            <w:tcW w:w="0" w:type="auto"/>
            <w:shd w:val="clear"/>
            <w:vAlign w:val="center"/>
          </w:tcPr>
          <w:p w14:paraId="54921134">
            <w:pPr>
              <w:pStyle w:val="6"/>
              <w:keepNext w:val="0"/>
              <w:keepLines w:val="0"/>
              <w:widowControl/>
              <w:suppressLineNumbers w:val="0"/>
            </w:pPr>
            <w:r>
              <w:t>Ngày 1–3</w:t>
            </w:r>
          </w:p>
        </w:tc>
        <w:tc>
          <w:tcPr>
            <w:tcW w:w="3084" w:type="dxa"/>
            <w:shd w:val="clear"/>
            <w:vAlign w:val="center"/>
          </w:tcPr>
          <w:p w14:paraId="47F8C39B">
            <w:pPr>
              <w:pStyle w:val="6"/>
              <w:keepNext w:val="0"/>
              <w:keepLines w:val="0"/>
              <w:widowControl/>
              <w:suppressLineNumbers w:val="0"/>
            </w:pPr>
            <w:r>
              <w:t>Hạn chế rủi ro vi phạm pháp luật</w:t>
            </w:r>
          </w:p>
        </w:tc>
      </w:tr>
      <w:tr w14:paraId="6B906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011C22">
            <w:pPr>
              <w:pStyle w:val="6"/>
              <w:keepNext w:val="0"/>
              <w:keepLines w:val="0"/>
              <w:widowControl/>
              <w:suppressLineNumbers w:val="0"/>
            </w:pPr>
            <w:r>
              <w:t>Lập kế hoạch ngân sách, KPI doanh thu và cơ chế báo cáo chi phí</w:t>
            </w:r>
          </w:p>
        </w:tc>
        <w:tc>
          <w:tcPr>
            <w:tcW w:w="0" w:type="auto"/>
            <w:shd w:val="clear"/>
            <w:vAlign w:val="center"/>
          </w:tcPr>
          <w:p w14:paraId="7CC317AC">
            <w:pPr>
              <w:pStyle w:val="6"/>
              <w:keepNext w:val="0"/>
              <w:keepLines w:val="0"/>
              <w:widowControl/>
              <w:suppressLineNumbers w:val="0"/>
            </w:pPr>
            <w:r>
              <w:t>Giám đốc chi nhánh và kế toán</w:t>
            </w:r>
          </w:p>
        </w:tc>
        <w:tc>
          <w:tcPr>
            <w:tcW w:w="0" w:type="auto"/>
            <w:shd w:val="clear"/>
            <w:vAlign w:val="center"/>
          </w:tcPr>
          <w:p w14:paraId="544909DF">
            <w:pPr>
              <w:pStyle w:val="6"/>
              <w:keepNext w:val="0"/>
              <w:keepLines w:val="0"/>
              <w:widowControl/>
              <w:suppressLineNumbers w:val="0"/>
            </w:pPr>
            <w:r>
              <w:t>Ngày 1–5</w:t>
            </w:r>
          </w:p>
        </w:tc>
        <w:tc>
          <w:tcPr>
            <w:tcW w:w="3084" w:type="dxa"/>
            <w:shd w:val="clear"/>
            <w:vAlign w:val="center"/>
          </w:tcPr>
          <w:p w14:paraId="7E448CE0">
            <w:pPr>
              <w:pStyle w:val="6"/>
              <w:keepNext w:val="0"/>
              <w:keepLines w:val="0"/>
              <w:widowControl/>
              <w:suppressLineNumbers w:val="0"/>
            </w:pPr>
            <w:r>
              <w:t>Kiểm soát ngân sách 600.000 USD</w:t>
            </w:r>
          </w:p>
        </w:tc>
      </w:tr>
      <w:tr w14:paraId="1CA30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921374">
            <w:pPr>
              <w:pStyle w:val="6"/>
              <w:keepNext w:val="0"/>
              <w:keepLines w:val="0"/>
              <w:widowControl/>
              <w:suppressLineNumbers w:val="0"/>
            </w:pPr>
            <w:r>
              <w:t>Gặp gỡ khách hàng tiềm năng, khảo sát nhu cầu và xây dựng kế hoạch tiếp cận</w:t>
            </w:r>
          </w:p>
        </w:tc>
        <w:tc>
          <w:tcPr>
            <w:tcW w:w="0" w:type="auto"/>
            <w:shd w:val="clear"/>
            <w:vAlign w:val="center"/>
          </w:tcPr>
          <w:p w14:paraId="7E0D216D">
            <w:pPr>
              <w:pStyle w:val="6"/>
              <w:keepNext w:val="0"/>
              <w:keepLines w:val="0"/>
              <w:widowControl/>
              <w:suppressLineNumbers w:val="0"/>
            </w:pPr>
            <w:r>
              <w:t>Bộ phận kinh doanh</w:t>
            </w:r>
          </w:p>
        </w:tc>
        <w:tc>
          <w:tcPr>
            <w:tcW w:w="0" w:type="auto"/>
            <w:shd w:val="clear"/>
            <w:vAlign w:val="center"/>
          </w:tcPr>
          <w:p w14:paraId="494448D7">
            <w:pPr>
              <w:pStyle w:val="6"/>
              <w:keepNext w:val="0"/>
              <w:keepLines w:val="0"/>
              <w:widowControl/>
              <w:suppressLineNumbers w:val="0"/>
            </w:pPr>
            <w:r>
              <w:t>Ngày 3–7</w:t>
            </w:r>
          </w:p>
        </w:tc>
        <w:tc>
          <w:tcPr>
            <w:tcW w:w="3084" w:type="dxa"/>
            <w:shd w:val="clear"/>
            <w:vAlign w:val="center"/>
          </w:tcPr>
          <w:p w14:paraId="402F8824">
            <w:pPr>
              <w:pStyle w:val="6"/>
              <w:keepNext w:val="0"/>
              <w:keepLines w:val="0"/>
              <w:widowControl/>
              <w:suppressLineNumbers w:val="0"/>
            </w:pPr>
            <w:r>
              <w:t>Xác định khách hàng mục tiêu và cơ hội doanh thu</w:t>
            </w:r>
          </w:p>
        </w:tc>
      </w:tr>
    </w:tbl>
    <w:p w14:paraId="7F3CB4C2">
      <w:pPr>
        <w:pStyle w:val="6"/>
        <w:keepNext w:val="0"/>
        <w:keepLines w:val="0"/>
        <w:widowControl/>
        <w:suppressLineNumbers w:val="0"/>
        <w:ind w:left="720"/>
      </w:pPr>
    </w:p>
    <w:p w14:paraId="4C2A0935">
      <w:pPr>
        <w:pStyle w:val="6"/>
        <w:keepNext w:val="0"/>
        <w:keepLines w:val="0"/>
        <w:widowControl/>
        <w:suppressLineNumbers w:val="0"/>
        <w:ind w:left="720"/>
        <w:rPr>
          <w:rFonts w:hint="default" w:ascii="Times New Roman" w:hAnsi="Times New Roman" w:cs="Times New Roman"/>
        </w:rPr>
      </w:pPr>
      <w:bookmarkStart w:id="0" w:name="_GoBack"/>
      <w:bookmarkEnd w:id="0"/>
    </w:p>
    <w:p w14:paraId="743567B8">
      <w:pPr>
        <w:pStyle w:val="6"/>
        <w:keepNext w:val="0"/>
        <w:keepLines w:val="0"/>
        <w:widowControl/>
        <w:suppressLineNumbers w:val="0"/>
        <w:rPr>
          <w:rFonts w:hint="default" w:ascii="Times New Roman" w:hAnsi="Times New Roman" w:cs="Times New Roman"/>
        </w:rPr>
      </w:pPr>
    </w:p>
    <w:p w14:paraId="0CF498EE">
      <w:pPr>
        <w:rPr>
          <w:rFonts w:hint="default" w:ascii="Times New Roman" w:hAnsi="Times New Roman" w:cs="Times New Roman"/>
          <w:sz w:val="28"/>
          <w:szCs w:val="28"/>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8A0BE6"/>
    <w:rsid w:val="588A0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2026-10-26T08:49:00Z</dcterms:created>
  <dc:creator>Phương Thảo</dc:creator>
  <cp:lastModifiedBy>Phương Thảo</cp:lastModifiedBy>
  <dcterms:modified xsi:type="dcterms:W3CDTF">2026-10-26T08:53:44Z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03AFF9BE6E704647A8C41B6B738077AE_11</vt:lpwstr>
  </property>
</Properties>
</file>