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Desafio VR Desenvolvimento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ind w:left="0" w:hanging="360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Recebemos um código desenvolvido por terceiros de um sistema que possui volume alto de lógica de negócio e apresenta a seguinte característica:</w:t>
      </w:r>
    </w:p>
    <w:p>
      <w:pPr>
        <w:pStyle w:val="Normal"/>
        <w:spacing w:beforeAutospacing="1" w:afterAutospacing="1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O sistema recebe requisições Rest, está dividido em camadas e possui classes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controller recebe a requisição e está com toda lógica de negócio. Monta e repassa o domínio para a aplicação;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>
      <w:pPr>
        <w:pStyle w:val="Normal"/>
        <w:jc w:val="both"/>
        <w:rPr/>
      </w:pPr>
      <w:r>
        <w:rPr>
          <w:sz w:val="20"/>
          <w:szCs w:val="20"/>
        </w:rPr>
        <w:t>Comente qual a sua estratégia para melhorar este sistema em termos de qualidade e manutenção.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color w:val="0000FF"/>
        </w:rPr>
      </w:pPr>
      <w:r>
        <w:rPr>
          <w:color w:val="0000FF"/>
          <w:sz w:val="20"/>
          <w:szCs w:val="20"/>
        </w:rPr>
        <w:t>A lógica de negócio deveria ser isolada em outra camada, deixando o controller somente com a responsabilidade de receber e responder às requisições;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sz w:val="20"/>
          <w:szCs w:val="20"/>
        </w:rPr>
        <w:t xml:space="preserve">Testes unitários são importantes para validar as regras de negócio esperadas e o comportamento da aplicação diante de possíveis problemas, e deveriam ser escritos; </w:t>
      </w:r>
      <w:r>
        <w:rPr>
          <w:color w:val="0000FF"/>
          <w:sz w:val="20"/>
          <w:szCs w:val="20"/>
        </w:rPr>
        <w:t>assim, com testes para cada camada somados a testes de integração, a aplicação ganharia robustez e confiabilidade;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sz w:val="20"/>
          <w:szCs w:val="20"/>
        </w:rPr>
        <w:t>Spring boot é uma boa escolha, facilita a configuração e o publicação da aplicação, ganhando tempo de desenvolvimento valioso com poucas configurações.</w:t>
      </w:r>
    </w:p>
    <w:p>
      <w:pPr>
        <w:pStyle w:val="Normal"/>
        <w:numPr>
          <w:ilvl w:val="0"/>
          <w:numId w:val="1"/>
        </w:numPr>
        <w:spacing w:beforeAutospacing="1" w:after="0"/>
        <w:ind w:left="0" w:hanging="360"/>
        <w:rPr/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>
      <w:pPr>
        <w:pStyle w:val="Normal"/>
        <w:numPr>
          <w:ilvl w:val="0"/>
          <w:numId w:val="0"/>
        </w:numPr>
        <w:spacing w:beforeAutospacing="1" w:after="0"/>
        <w:ind w:left="360" w:hanging="0"/>
        <w:rPr>
          <w:color w:val="0000FF"/>
        </w:rPr>
      </w:pPr>
      <w:r>
        <w:rPr>
          <w:color w:val="0000FF"/>
          <w:sz w:val="20"/>
          <w:szCs w:val="20"/>
        </w:rPr>
        <w:t xml:space="preserve">Configurações excessivas com os XMLs; consumo alto de recursos computacionais apenas para inicializar, sendo demorado esse processo; </w:t>
      </w:r>
      <w:r>
        <w:rPr>
          <w:color w:val="0000FF"/>
          <w:sz w:val="20"/>
          <w:szCs w:val="20"/>
        </w:rPr>
        <w:t>risco de incompatibilidade entre versões da JVM e/ou bibliotecas</w:t>
      </w:r>
      <w:r>
        <w:rPr>
          <w:color w:val="0000FF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before="240" w:after="0"/>
        <w:ind w:left="0" w:hanging="357"/>
        <w:rPr/>
      </w:pPr>
      <w:r>
        <w:rPr>
          <w:sz w:val="20"/>
          <w:szCs w:val="20"/>
        </w:rPr>
        <w:t>Quais são os principais desafios ao se adotar aplicações do tipo "Embedded Servlet” em relação a aplicações desenvolvidas para um application server?</w:t>
      </w:r>
    </w:p>
    <w:p>
      <w:pPr>
        <w:pStyle w:val="Normal"/>
        <w:numPr>
          <w:ilvl w:val="0"/>
          <w:numId w:val="0"/>
        </w:numPr>
        <w:spacing w:before="240" w:after="0"/>
        <w:ind w:left="363" w:hanging="0"/>
        <w:rPr>
          <w:color w:val="0000FF"/>
        </w:rPr>
      </w:pPr>
      <w:r>
        <w:rPr>
          <w:color w:val="0000FF"/>
          <w:sz w:val="20"/>
          <w:szCs w:val="20"/>
        </w:rPr>
        <w:t xml:space="preserve">Liberdade para adicionar somente os módulos do JavaEE que forem necessários para a aplicação, </w:t>
      </w:r>
      <w:r>
        <w:rPr>
          <w:color w:val="0000FF"/>
          <w:sz w:val="20"/>
          <w:szCs w:val="20"/>
        </w:rPr>
        <w:t>já que o tipo embedded só abriga basicamente o servlet container.</w:t>
      </w:r>
    </w:p>
    <w:p>
      <w:pPr>
        <w:pStyle w:val="Normal"/>
        <w:numPr>
          <w:ilvl w:val="0"/>
          <w:numId w:val="0"/>
        </w:numPr>
        <w:spacing w:before="240" w:after="0"/>
        <w:ind w:left="363" w:hanging="0"/>
        <w:rPr>
          <w:color w:val="0000FF"/>
        </w:rPr>
      </w:pPr>
      <w:r>
        <w:rPr>
          <w:color w:val="0000FF"/>
          <w:sz w:val="20"/>
          <w:szCs w:val="20"/>
        </w:rPr>
        <w:t>T</w:t>
      </w:r>
      <w:r>
        <w:rPr>
          <w:color w:val="0000FF"/>
          <w:sz w:val="20"/>
          <w:szCs w:val="20"/>
        </w:rPr>
        <w:t>alvez seja necessário escrever mais para inicializar programaticamente, porém com menos configuração para fazer.</w:t>
      </w:r>
    </w:p>
    <w:p>
      <w:pPr>
        <w:pStyle w:val="Normal"/>
        <w:numPr>
          <w:ilvl w:val="0"/>
          <w:numId w:val="1"/>
        </w:numPr>
        <w:spacing w:before="24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Defina os resources e métodos http para o controller abaixo utilizando annotation do Spring MVC: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>@RestController</w:t>
      </w:r>
    </w:p>
    <w:p>
      <w:pPr>
        <w:pStyle w:val="Normal"/>
        <w:rPr>
          <w:color w:val="0000FF"/>
        </w:rPr>
      </w:pPr>
      <w:r>
        <w:rPr>
          <w:rFonts w:cs="Courier New" w:ascii="Courier New" w:hAnsi="Courier New"/>
          <w:color w:val="0000FF"/>
          <w:sz w:val="18"/>
          <w:szCs w:val="20"/>
        </w:rPr>
        <w:t>@RequestMapping(“/pedidos”)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public class PedidoResource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@GetMapping(value = “/{id}”)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ResponseEntity&lt;ServiceResponse&lt;PedidoVO&gt;&gt; consultar(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@PathVariable(“{id}”)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String idPedido)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@GetMapping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ResponseEntity&lt;ServicePageableResponse&lt;List&lt;PedidoVO&gt;&gt;&gt; listar(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@Requestbody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PedidoListarDto pedidoListarDto)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@PostMapping</w:t>
      </w:r>
    </w:p>
    <w:p>
      <w:pPr>
        <w:pStyle w:val="Normal"/>
        <w:rPr>
          <w:rFonts w:ascii="Courier New" w:hAnsi="Courier New" w:cs="Courier New"/>
          <w:color w:val="0000FF"/>
          <w:sz w:val="18"/>
          <w:szCs w:val="20"/>
          <w:lang w:eastAsia="pt-BR"/>
        </w:rPr>
      </w:pP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@ResponseStatus(HttpStatus.CREATED)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ResponseEntity&lt;ServiceResponse&lt;Void&gt;&gt; criar(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@RequestBody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@PutMapping(value = “/{id}”)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@ResponseStatus(HttpStatus.OK)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ResponseEntity&lt;ServiceResponse&lt;Void&gt;&gt; alterar(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@PathVariable(“{id}”)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@RequestBody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@DeleteMapping(value = “{id}”)</w:t>
      </w:r>
    </w:p>
    <w:p>
      <w:pPr>
        <w:pStyle w:val="Normal"/>
        <w:rPr>
          <w:rFonts w:ascii="Courier New" w:hAnsi="Courier New" w:cs="Courier New"/>
          <w:color w:val="0000FF"/>
          <w:sz w:val="18"/>
          <w:szCs w:val="20"/>
          <w:lang w:eastAsia="pt-BR"/>
        </w:rPr>
      </w:pP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@ResponseStatus(HttpStatus.OK)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ResponseEntity&lt;ServiceResponse&lt;Void&gt;&gt; excluir(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@PathVariable(“id”)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@RequestBody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@PatchMapping(value = “{id}”)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  <w:lang w:eastAsia="pt-BR"/>
        </w:rPr>
        <w:t>@ResponseStatus(HttpStatus.OK)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ResponseEntity&lt;ServiceResponse&lt;Void&gt;&gt; atualizarStatus(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</w:rPr>
        <w:t xml:space="preserve">@PathVariable(“id”)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</w:rPr>
        <w:t xml:space="preserve">@RequestBody </w:t>
      </w:r>
      <w:r>
        <w:rPr>
          <w:rFonts w:cs="Courier New" w:ascii="Courier New" w:hAnsi="Courier New"/>
          <w:sz w:val="18"/>
          <w:szCs w:val="20"/>
        </w:rPr>
        <w:t>Status status)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</w:rPr>
        <w:t>@PatchMapping(value = “{id}”)</w:t>
      </w:r>
      <w:r>
        <w:rPr>
          <w:rFonts w:cs="Courier New" w:ascii="Courier New" w:hAnsi="Courier New"/>
          <w:color w:val="0000FF"/>
          <w:sz w:val="18"/>
          <w:szCs w:val="20"/>
        </w:rPr>
        <w:tab/>
      </w:r>
    </w:p>
    <w:p>
      <w:pPr>
        <w:pStyle w:val="Normal"/>
        <w:rPr>
          <w:color w:val="0000FF"/>
        </w:rPr>
      </w:pPr>
      <w:r>
        <w:rPr>
          <w:rFonts w:cs="Courier New" w:ascii="Courier New" w:hAnsi="Courier New"/>
          <w:color w:val="0000FF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18"/>
          <w:szCs w:val="20"/>
        </w:rPr>
        <w:t>@ResponseStatus(HttpStatus.OK)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ResponseEntity&lt;ServiceResponse&lt;Void&gt;&gt; atualizarVencimentoPedido(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</w:rPr>
        <w:t>@PathVariable(“id”)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18"/>
          <w:szCs w:val="20"/>
        </w:rPr>
        <w:t>@RequestBody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18"/>
          <w:szCs w:val="20"/>
        </w:rPr>
        <w:t>VencimentoPedidoDto vencimentoPedidoDto)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20"/>
        </w:rPr>
        <w:t>}</w:t>
      </w:r>
    </w:p>
    <w:sectPr>
      <w:type w:val="nextPage"/>
      <w:pgSz w:w="11906" w:h="16838"/>
      <w:pgMar w:left="1077" w:right="1077" w:header="0" w:top="56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be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b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3be0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LibreOffice/6.3.4.2$Windows_X86_64 LibreOffice_project/60da17e045e08f1793c57c00ba83cdfce946d0aa</Application>
  <Pages>2</Pages>
  <Words>447</Words>
  <Characters>3128</Characters>
  <CharactersWithSpaces>3724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2019-07-02T19:16:00Z</dcterms:created>
  <dc:creator>Rubens Kenji Takaki Toyohara (4134-4163)</dc:creator>
  <dc:description/>
  <dc:language>pt-BR</dc:language>
  <cp:lastModifiedBy/>
  <dcterms:modified xsi:type="dcterms:W3CDTF">2020-01-17T16:58:57Z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