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E1652C" w14:textId="36DC0762" w:rsidR="002D666E" w:rsidRPr="002D666E" w:rsidRDefault="002D666E" w:rsidP="002D666E">
      <w:pPr>
        <w:jc w:val="center"/>
        <w:rPr>
          <w:b/>
          <w:sz w:val="32"/>
        </w:rPr>
      </w:pPr>
      <w:r w:rsidRPr="002D666E">
        <w:rPr>
          <w:b/>
          <w:sz w:val="32"/>
        </w:rPr>
        <w:t>Multi-parameter description of drug sensitivity in cancer cell lines</w:t>
      </w:r>
    </w:p>
    <w:p w14:paraId="29F33CFA" w14:textId="77777777" w:rsidR="002D666E" w:rsidRDefault="002D666E" w:rsidP="00FB0348">
      <w:pPr>
        <w:jc w:val="both"/>
      </w:pPr>
    </w:p>
    <w:p w14:paraId="4BE1534A" w14:textId="754BA06A" w:rsidR="00910102" w:rsidRDefault="00EF5767" w:rsidP="00FB0348">
      <w:pPr>
        <w:jc w:val="both"/>
      </w:pPr>
      <w:r>
        <w:t>There are multiple parameters that can be used to quantitatively describe different aspects of drug sensitivity in cancer cell lines. These parameters are derived from dose-response data collected based on the effect of 72 h of drug treatment on cell viability, growth</w:t>
      </w:r>
      <w:r w:rsidR="00CB7FCC">
        <w:t xml:space="preserve"> inhibition</w:t>
      </w:r>
      <w:r>
        <w:t xml:space="preserve"> or </w:t>
      </w:r>
      <w:r w:rsidR="00CB7FCC">
        <w:t xml:space="preserve">cell </w:t>
      </w:r>
      <w:r>
        <w:t xml:space="preserve">death. </w:t>
      </w:r>
    </w:p>
    <w:p w14:paraId="6D16EF3C" w14:textId="77777777" w:rsidR="00FB0348" w:rsidRDefault="00FB0348" w:rsidP="00FB0348">
      <w:pPr>
        <w:jc w:val="both"/>
      </w:pPr>
    </w:p>
    <w:p w14:paraId="1E451E05" w14:textId="061759FE" w:rsidR="00910102" w:rsidRDefault="00A42561" w:rsidP="00FB0348">
      <w:pPr>
        <w:jc w:val="both"/>
      </w:pPr>
      <w:r>
        <w:t>Using the</w:t>
      </w:r>
      <w:r w:rsidR="00910102">
        <w:t xml:space="preserve"> cell count (or</w:t>
      </w:r>
      <w:r>
        <w:t xml:space="preserve"> measurements of</w:t>
      </w:r>
      <w:r w:rsidR="00910102">
        <w:t xml:space="preserve"> the level of a signal representing cell count) at time zero (</w:t>
      </w:r>
      <w:r w:rsidR="00910102" w:rsidRPr="00910102">
        <w:rPr>
          <w:i/>
        </w:rPr>
        <w:t>T</w:t>
      </w:r>
      <w:r w:rsidR="00910102" w:rsidRPr="00910102">
        <w:rPr>
          <w:i/>
          <w:vertAlign w:val="subscript"/>
        </w:rPr>
        <w:t>0</w:t>
      </w:r>
      <w:r w:rsidR="00910102">
        <w:t xml:space="preserve">), in the test samples </w:t>
      </w:r>
      <w:r>
        <w:t>treated for 72 h with</w:t>
      </w:r>
      <w:r w:rsidR="00910102">
        <w:t xml:space="preserve"> </w:t>
      </w:r>
      <w:r>
        <w:t xml:space="preserve">different </w:t>
      </w:r>
      <w:r w:rsidR="00910102">
        <w:t xml:space="preserve">drug </w:t>
      </w:r>
      <w:r>
        <w:t xml:space="preserve">concentrations </w:t>
      </w:r>
      <w:r w:rsidR="00910102">
        <w:t>(</w:t>
      </w:r>
      <w:r w:rsidR="00910102" w:rsidRPr="00A42561">
        <w:rPr>
          <w:i/>
        </w:rPr>
        <w:t>T</w:t>
      </w:r>
      <w:r w:rsidR="00910102">
        <w:t>),</w:t>
      </w:r>
      <w:r>
        <w:t xml:space="preserve"> and in the control (untreated) sample after 72 h (</w:t>
      </w:r>
      <w:r w:rsidRPr="00910102">
        <w:rPr>
          <w:i/>
        </w:rPr>
        <w:t>T</w:t>
      </w:r>
      <w:r w:rsidRPr="00910102">
        <w:rPr>
          <w:i/>
          <w:vertAlign w:val="subscript"/>
        </w:rPr>
        <w:t>C</w:t>
      </w:r>
      <w:r>
        <w:t xml:space="preserve">), </w:t>
      </w:r>
      <w:r w:rsidR="00910102">
        <w:t>the</w:t>
      </w:r>
      <w:r>
        <w:t xml:space="preserve"> </w:t>
      </w:r>
      <w:r w:rsidR="00CB7FCC">
        <w:t xml:space="preserve">dose-response curves for each </w:t>
      </w:r>
      <w:r>
        <w:t>drug</w:t>
      </w:r>
      <w:r w:rsidR="00CB7FCC">
        <w:t>/cell line</w:t>
      </w:r>
      <w:r>
        <w:t xml:space="preserve"> </w:t>
      </w:r>
      <w:r w:rsidR="00CB7FCC">
        <w:t xml:space="preserve">combination </w:t>
      </w:r>
      <w:r>
        <w:t xml:space="preserve">can be </w:t>
      </w:r>
      <w:r w:rsidR="00CB7FCC">
        <w:t>generated</w:t>
      </w:r>
      <w:r w:rsidR="008550B3">
        <w:t xml:space="preserve"> and represented</w:t>
      </w:r>
      <w:r>
        <w:t xml:space="preserve"> </w:t>
      </w:r>
      <w:r w:rsidR="008550B3">
        <w:t xml:space="preserve">mathematically </w:t>
      </w:r>
      <w:r>
        <w:t xml:space="preserve">by </w:t>
      </w:r>
      <w:r w:rsidR="00FE1698">
        <w:t>logistical sigmoidal functions</w:t>
      </w:r>
      <w:r w:rsidR="00910102">
        <w:t>:</w:t>
      </w:r>
    </w:p>
    <w:p w14:paraId="5C9D5B04" w14:textId="77777777" w:rsidR="00EF5767" w:rsidRDefault="00EF5767" w:rsidP="00EF5767">
      <w:pPr>
        <w:jc w:val="both"/>
      </w:pPr>
    </w:p>
    <w:p w14:paraId="739D4FF6" w14:textId="55A3D29E" w:rsidR="002428C7" w:rsidRDefault="00EF5767" w:rsidP="002428C7">
      <w:pPr>
        <w:rPr>
          <w:b/>
        </w:rPr>
      </w:pPr>
      <w:r w:rsidRPr="000643B2">
        <w:rPr>
          <w:b/>
        </w:rPr>
        <w:t>1) Cell viability</w:t>
      </w:r>
      <w:r w:rsidR="00A94DE7">
        <w:rPr>
          <w:b/>
        </w:rPr>
        <w:t xml:space="preserve"> curve</w:t>
      </w:r>
      <w:r w:rsidR="00CB7FCC" w:rsidRPr="000643B2">
        <w:rPr>
          <w:b/>
        </w:rPr>
        <w:t xml:space="preserve">: </w:t>
      </w:r>
      <m:oMath>
        <m:r>
          <m:rPr>
            <m:sty m:val="bi"/>
          </m:rPr>
          <w:rPr>
            <w:rFonts w:ascii="Cambria Math" w:hAnsi="Cambria Math"/>
          </w:rPr>
          <m:t>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C</m:t>
            </m:r>
          </m:sub>
        </m:sSub>
      </m:oMath>
    </w:p>
    <w:p w14:paraId="2730B65F" w14:textId="77777777" w:rsidR="001078EC" w:rsidRPr="000643B2" w:rsidRDefault="001078EC" w:rsidP="002428C7">
      <w:pPr>
        <w:rPr>
          <w:b/>
        </w:rPr>
      </w:pPr>
    </w:p>
    <w:p w14:paraId="7155ED0E" w14:textId="7E267FEB" w:rsidR="002428C7" w:rsidRDefault="001078EC" w:rsidP="002428C7">
      <w:pPr>
        <w:jc w:val="center"/>
      </w:pPr>
      <w:r>
        <w:rPr>
          <w:noProof/>
        </w:rPr>
        <w:drawing>
          <wp:inline distT="0" distB="0" distL="0" distR="0" wp14:anchorId="627A9445" wp14:editId="1B082F63">
            <wp:extent cx="2286038" cy="1569746"/>
            <wp:effectExtent l="0" t="0" r="0" b="5080"/>
            <wp:docPr id="18" name="Picture 18" descr="Macintosh HD:Users:mf170:Desktop:Data From Laura Heiser:Initial Comparison:metrics:calculation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f170:Desktop:Data From Laura Heiser:Initial Comparison:metrics:calculation3.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38" cy="1569746"/>
                    </a:xfrm>
                    <a:prstGeom prst="rect">
                      <a:avLst/>
                    </a:prstGeom>
                    <a:noFill/>
                    <a:ln>
                      <a:noFill/>
                    </a:ln>
                  </pic:spPr>
                </pic:pic>
              </a:graphicData>
            </a:graphic>
          </wp:inline>
        </w:drawing>
      </w:r>
    </w:p>
    <w:p w14:paraId="52AA2D75" w14:textId="64BA826F" w:rsidR="000643B2" w:rsidRDefault="00FE1698" w:rsidP="00567598">
      <w:pPr>
        <w:jc w:val="both"/>
      </w:pPr>
      <w:r>
        <w:t xml:space="preserve">These </w:t>
      </w:r>
      <w:r w:rsidR="00F1006C">
        <w:t xml:space="preserve">parameters can be derived from the </w:t>
      </w:r>
      <w:r>
        <w:t>cell viability</w:t>
      </w:r>
      <w:r w:rsidR="00F1006C">
        <w:t xml:space="preserve"> curve:</w:t>
      </w:r>
    </w:p>
    <w:p w14:paraId="17D7D49E" w14:textId="5FFCA152" w:rsidR="00F1006C" w:rsidRDefault="00F1006C" w:rsidP="00567598">
      <w:pPr>
        <w:jc w:val="both"/>
      </w:pPr>
      <w:proofErr w:type="spellStart"/>
      <w:r>
        <w:rPr>
          <w:b/>
          <w:i/>
        </w:rPr>
        <w:t>i</w:t>
      </w:r>
      <w:proofErr w:type="spellEnd"/>
      <w:r>
        <w:rPr>
          <w:b/>
          <w:i/>
        </w:rPr>
        <w:t xml:space="preserve">) </w:t>
      </w:r>
      <w:proofErr w:type="spellStart"/>
      <w:r w:rsidRPr="00F1006C">
        <w:rPr>
          <w:b/>
          <w:i/>
        </w:rPr>
        <w:t>E</w:t>
      </w:r>
      <w:r w:rsidRPr="00F1006C">
        <w:rPr>
          <w:b/>
          <w:i/>
          <w:vertAlign w:val="subscript"/>
        </w:rPr>
        <w:t>max</w:t>
      </w:r>
      <w:proofErr w:type="spellEnd"/>
      <w:r w:rsidRPr="00F1006C">
        <w:rPr>
          <w:b/>
        </w:rPr>
        <w:t>:</w:t>
      </w:r>
      <w:r w:rsidR="00204206">
        <w:t xml:space="preserve"> M</w:t>
      </w:r>
      <w:r w:rsidR="006F531B">
        <w:t>aximal effect level (minimal</w:t>
      </w:r>
      <w:r>
        <w:t xml:space="preserve"> cell viability</w:t>
      </w:r>
      <w:r w:rsidR="006F531B">
        <w:t>)</w:t>
      </w:r>
      <w:r>
        <w:t xml:space="preserve"> reached within the tested range of drug </w:t>
      </w:r>
      <w:r w:rsidR="006F531B">
        <w:t>concentration</w:t>
      </w:r>
    </w:p>
    <w:p w14:paraId="18AA620B" w14:textId="00348A2F" w:rsidR="00F1006C" w:rsidRDefault="00F1006C" w:rsidP="00567598">
      <w:pPr>
        <w:jc w:val="both"/>
      </w:pPr>
      <w:r w:rsidRPr="00F1006C">
        <w:rPr>
          <w:b/>
          <w:i/>
        </w:rPr>
        <w:t>ii) EC50</w:t>
      </w:r>
      <w:r w:rsidRPr="00F1006C">
        <w:rPr>
          <w:b/>
        </w:rPr>
        <w:t>:</w:t>
      </w:r>
      <w:r w:rsidR="00204206">
        <w:t xml:space="preserve"> T</w:t>
      </w:r>
      <w:r>
        <w:t>he concentration at half-maximal activity of the drug</w:t>
      </w:r>
      <w:r w:rsidR="00204206">
        <w:t xml:space="preserve"> is calculated from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EC50</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max</m:t>
                </m:r>
              </m:sub>
            </m:sSub>
          </m:num>
          <m:den>
            <m:r>
              <w:rPr>
                <w:rFonts w:ascii="Cambria Math" w:hAnsi="Cambria Math"/>
              </w:rPr>
              <m:t>2</m:t>
            </m:r>
          </m:den>
        </m:f>
      </m:oMath>
    </w:p>
    <w:p w14:paraId="575B92BD" w14:textId="263271AE" w:rsidR="00F1006C" w:rsidRDefault="00F1006C" w:rsidP="00567598">
      <w:pPr>
        <w:jc w:val="both"/>
      </w:pPr>
      <w:r>
        <w:rPr>
          <w:b/>
          <w:i/>
        </w:rPr>
        <w:t xml:space="preserve">iii) </w:t>
      </w:r>
      <w:r w:rsidRPr="00F1006C">
        <w:rPr>
          <w:b/>
          <w:i/>
        </w:rPr>
        <w:t>IC50</w:t>
      </w:r>
      <w:r w:rsidRPr="00F1006C">
        <w:rPr>
          <w:b/>
        </w:rPr>
        <w:t>:</w:t>
      </w:r>
      <w:r w:rsidR="00204206">
        <w:t xml:space="preserve"> T</w:t>
      </w:r>
      <w:r>
        <w:t>he concentration at which the drug response (cell viability) reaches an absolute inhibition of 50%</w:t>
      </w:r>
      <w:r w:rsidR="00204206">
        <w:t xml:space="preserve"> and is calculated from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IC50</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=0.5</m:t>
        </m:r>
      </m:oMath>
    </w:p>
    <w:p w14:paraId="37CDA155" w14:textId="48F59B91" w:rsidR="00F1006C" w:rsidRDefault="00F1006C" w:rsidP="00567598">
      <w:pPr>
        <w:jc w:val="both"/>
      </w:pPr>
      <w:proofErr w:type="gramStart"/>
      <w:r w:rsidRPr="00F1006C">
        <w:rPr>
          <w:b/>
        </w:rPr>
        <w:t>iv) Area</w:t>
      </w:r>
      <w:proofErr w:type="gramEnd"/>
      <w:r w:rsidRPr="00F1006C">
        <w:rPr>
          <w:b/>
        </w:rPr>
        <w:t xml:space="preserve"> under the curve</w:t>
      </w:r>
      <w:r w:rsidR="006F531B">
        <w:rPr>
          <w:b/>
        </w:rPr>
        <w:t xml:space="preserve"> (pink area)</w:t>
      </w:r>
      <w:r w:rsidRPr="00F1006C">
        <w:rPr>
          <w:b/>
        </w:rPr>
        <w:t>:</w:t>
      </w:r>
      <w:r w:rsidR="00204206">
        <w:t xml:space="preserve"> A</w:t>
      </w:r>
      <w:r>
        <w:t xml:space="preserve"> parameter calculated as the sum of cell viability </w:t>
      </w:r>
      <w:r w:rsidR="006F531B">
        <w:t xml:space="preserve">measured at each of the tested drug concentrations. This parameter captures simultaneously the efficacy and potency of a drug. </w:t>
      </w:r>
    </w:p>
    <w:p w14:paraId="659ECB73" w14:textId="77777777" w:rsidR="000643B2" w:rsidRDefault="000643B2" w:rsidP="002428C7"/>
    <w:p w14:paraId="0D913D21" w14:textId="0D8DB4FC" w:rsidR="002428C7" w:rsidRPr="006F531B" w:rsidRDefault="00CB7FCC" w:rsidP="002428C7">
      <w:pPr>
        <w:rPr>
          <w:b/>
        </w:rPr>
      </w:pPr>
      <w:r w:rsidRPr="006F531B">
        <w:rPr>
          <w:b/>
        </w:rPr>
        <w:t>2) G</w:t>
      </w:r>
      <w:r w:rsidR="00EF5767" w:rsidRPr="006F531B">
        <w:rPr>
          <w:b/>
        </w:rPr>
        <w:t>r</w:t>
      </w:r>
      <w:r w:rsidR="0035704E">
        <w:rPr>
          <w:b/>
        </w:rPr>
        <w:t>owth</w:t>
      </w:r>
      <w:r w:rsidR="00A94DE7">
        <w:rPr>
          <w:b/>
        </w:rPr>
        <w:t xml:space="preserve"> inhibition curve</w:t>
      </w:r>
      <w:r w:rsidRPr="006F531B">
        <w:rPr>
          <w:b/>
        </w:rPr>
        <w:t xml:space="preserve">: </w:t>
      </w:r>
      <m:oMath>
        <m:r>
          <m:rPr>
            <m:sty m:val="bi"/>
          </m:rPr>
          <w:rPr>
            <w:rFonts w:ascii="Cambria Math" w:hAnsi="Cambria Math"/>
          </w:rPr>
          <m:t>(</m:t>
        </m:r>
        <m:f>
          <m:fPr>
            <m:type m:val="lin"/>
            <m:ctrlPr>
              <w:rPr>
                <w:rFonts w:ascii="Cambria Math" w:hAnsi="Cambria Math"/>
                <w:b/>
                <w:i/>
              </w:rPr>
            </m:ctrlPr>
          </m:fPr>
          <m:num>
            <m:r>
              <m:rPr>
                <m:sty m:val="bi"/>
              </m:rPr>
              <w:rPr>
                <w:rFonts w:ascii="Cambria Math" w:hAnsi="Cambria Math"/>
              </w:rPr>
              <m:t>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den>
        </m:f>
      </m:oMath>
    </w:p>
    <w:p w14:paraId="68AF412F" w14:textId="77777777" w:rsidR="002428C7" w:rsidRDefault="002428C7" w:rsidP="002428C7"/>
    <w:p w14:paraId="17E2E4DF" w14:textId="48A19561" w:rsidR="002428C7" w:rsidRDefault="001078EC" w:rsidP="002428C7">
      <w:pPr>
        <w:jc w:val="center"/>
      </w:pPr>
      <w:r>
        <w:rPr>
          <w:noProof/>
        </w:rPr>
        <w:lastRenderedPageBreak/>
        <w:drawing>
          <wp:inline distT="0" distB="0" distL="0" distR="0" wp14:anchorId="47A188AD" wp14:editId="7F76BEE9">
            <wp:extent cx="2286038" cy="1555268"/>
            <wp:effectExtent l="0" t="0" r="0" b="0"/>
            <wp:docPr id="19" name="Picture 19" descr="Macintosh HD:Users:mf170:Desktop:Data From Laura Heiser:Initial Comparison:metrics:calculatio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f170:Desktop:Data From Laura Heiser:Initial Comparison:metrics:calculation1.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38" cy="1555268"/>
                    </a:xfrm>
                    <a:prstGeom prst="rect">
                      <a:avLst/>
                    </a:prstGeom>
                    <a:noFill/>
                    <a:ln>
                      <a:noFill/>
                    </a:ln>
                  </pic:spPr>
                </pic:pic>
              </a:graphicData>
            </a:graphic>
          </wp:inline>
        </w:drawing>
      </w:r>
    </w:p>
    <w:p w14:paraId="4B7D5CC2" w14:textId="43B259ED" w:rsidR="00EE44C4" w:rsidRDefault="00EE44C4" w:rsidP="00567598">
      <w:pPr>
        <w:jc w:val="both"/>
      </w:pPr>
      <w:r>
        <w:t xml:space="preserve">The following parameters can be derived from the </w:t>
      </w:r>
      <w:r w:rsidR="00FE1698">
        <w:t>growth inhibition</w:t>
      </w:r>
      <w:r>
        <w:t xml:space="preserve"> curve:</w:t>
      </w:r>
    </w:p>
    <w:p w14:paraId="235C5313" w14:textId="0306D9A5" w:rsidR="00EE44C4" w:rsidRDefault="00EE44C4" w:rsidP="00567598">
      <w:pPr>
        <w:jc w:val="both"/>
      </w:pPr>
      <w:proofErr w:type="spellStart"/>
      <w:r>
        <w:rPr>
          <w:b/>
          <w:i/>
        </w:rPr>
        <w:t>i</w:t>
      </w:r>
      <w:proofErr w:type="spellEnd"/>
      <w:r>
        <w:rPr>
          <w:b/>
          <w:i/>
        </w:rPr>
        <w:t>) GI50</w:t>
      </w:r>
      <w:r w:rsidRPr="00F1006C">
        <w:rPr>
          <w:b/>
        </w:rPr>
        <w:t>:</w:t>
      </w:r>
      <w:r>
        <w:t xml:space="preserve"> </w:t>
      </w:r>
      <w:r w:rsidR="00EB5429">
        <w:t>Growth inhibition of 50%</w:t>
      </w:r>
      <w:r w:rsidR="00EB5429" w:rsidRPr="00EB5429">
        <w:t xml:space="preserve"> is calcul</w:t>
      </w:r>
      <w:r w:rsidR="00EB5429">
        <w:t xml:space="preserve">ated from </w:t>
      </w:r>
      <m:oMath>
        <m:f>
          <m:fPr>
            <m:ctrlPr>
              <w:rPr>
                <w:rFonts w:ascii="Cambria Math" w:hAnsi="Cambria Math"/>
                <w:i/>
              </w:rPr>
            </m:ctrlPr>
          </m:fPr>
          <m:num>
            <m:r>
              <w:rPr>
                <w:rFonts w:ascii="Cambria Math" w:hAnsi="Cambria Math"/>
              </w:rPr>
              <m:t>T(GI50)-</m:t>
            </m:r>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=0.5</m:t>
        </m:r>
      </m:oMath>
      <w:r w:rsidR="00EB5429" w:rsidRPr="00EB5429">
        <w:t xml:space="preserve">, which is the drug concentration resulting in a 50% reduction in the net </w:t>
      </w:r>
      <w:r w:rsidR="00EB5429">
        <w:t>cell growth</w:t>
      </w:r>
      <w:r w:rsidR="00EB5429" w:rsidRPr="00EB5429">
        <w:t xml:space="preserve"> </w:t>
      </w:r>
      <w:r w:rsidR="00EB5429">
        <w:t>in</w:t>
      </w:r>
      <w:r w:rsidR="00EB5429" w:rsidRPr="00EB5429">
        <w:t xml:space="preserve"> cells </w:t>
      </w:r>
      <w:r w:rsidR="00EB5429">
        <w:t>because of drug treatment</w:t>
      </w:r>
      <w:r w:rsidR="00FE1698">
        <w:t>.</w:t>
      </w:r>
    </w:p>
    <w:p w14:paraId="27EBB627" w14:textId="7A46AD3B" w:rsidR="00EE44C4" w:rsidRDefault="00EE44C4" w:rsidP="00567598">
      <w:pPr>
        <w:jc w:val="both"/>
      </w:pPr>
      <w:r w:rsidRPr="00F1006C">
        <w:rPr>
          <w:b/>
          <w:i/>
        </w:rPr>
        <w:t xml:space="preserve">ii) </w:t>
      </w:r>
      <w:r>
        <w:rPr>
          <w:b/>
          <w:i/>
        </w:rPr>
        <w:t>TGI</w:t>
      </w:r>
      <w:r w:rsidRPr="00F1006C">
        <w:rPr>
          <w:b/>
        </w:rPr>
        <w:t>:</w:t>
      </w:r>
      <w:r>
        <w:t xml:space="preserve"> </w:t>
      </w:r>
      <w:r w:rsidR="00EB5429">
        <w:t>Total growth inhibition is t</w:t>
      </w:r>
      <w:r w:rsidR="00EB5429" w:rsidRPr="00EB5429">
        <w:t>he drug concentration resulting i</w:t>
      </w:r>
      <w:r w:rsidR="00EB5429">
        <w:t xml:space="preserve">n total growth inhibition and </w:t>
      </w:r>
      <w:r w:rsidR="00EB5429" w:rsidRPr="00EB5429">
        <w:t>is</w:t>
      </w:r>
      <w:r w:rsidR="00EB5429">
        <w:t xml:space="preserve"> calculated from</w:t>
      </w:r>
      <w:r w:rsidR="00FE1698">
        <w:t xml:space="preserve"> </w:t>
      </w:r>
      <m:oMath>
        <m:r>
          <w:rPr>
            <w:rFonts w:ascii="Cambria Math" w:hAnsi="Cambria Math"/>
          </w:rPr>
          <m:t>T</m:t>
        </m:r>
        <m:d>
          <m:dPr>
            <m:ctrlPr>
              <w:rPr>
                <w:rFonts w:ascii="Cambria Math" w:hAnsi="Cambria Math"/>
                <w:i/>
              </w:rPr>
            </m:ctrlPr>
          </m:dPr>
          <m:e>
            <m:r>
              <w:rPr>
                <w:rFonts w:ascii="Cambria Math" w:hAnsi="Cambria Math"/>
              </w:rPr>
              <m:t>TGI</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19A0DE50" w14:textId="0AEF4B99" w:rsidR="00EE44C4" w:rsidRDefault="00FE1698" w:rsidP="00567598">
      <w:pPr>
        <w:jc w:val="both"/>
      </w:pPr>
      <w:r>
        <w:rPr>
          <w:b/>
        </w:rPr>
        <w:t>iii</w:t>
      </w:r>
      <w:r w:rsidR="00EE44C4" w:rsidRPr="00F1006C">
        <w:rPr>
          <w:b/>
        </w:rPr>
        <w:t xml:space="preserve">) </w:t>
      </w:r>
      <w:r w:rsidR="00204206">
        <w:rPr>
          <w:b/>
        </w:rPr>
        <w:t>Positive a</w:t>
      </w:r>
      <w:r w:rsidR="00EE44C4" w:rsidRPr="00F1006C">
        <w:rPr>
          <w:b/>
        </w:rPr>
        <w:t xml:space="preserve">rea </w:t>
      </w:r>
      <w:r w:rsidR="00204206">
        <w:rPr>
          <w:b/>
        </w:rPr>
        <w:t>under the curve</w:t>
      </w:r>
      <w:r w:rsidR="00EE44C4">
        <w:rPr>
          <w:b/>
        </w:rPr>
        <w:t xml:space="preserve"> (pink area)</w:t>
      </w:r>
      <w:r w:rsidR="00EE44C4" w:rsidRPr="00F1006C">
        <w:rPr>
          <w:b/>
        </w:rPr>
        <w:t>:</w:t>
      </w:r>
      <w:r w:rsidR="00204206">
        <w:t xml:space="preserve"> A</w:t>
      </w:r>
      <w:r w:rsidR="00EE44C4">
        <w:t xml:space="preserve"> parameter calculated as the sum of </w:t>
      </w:r>
      <w:r w:rsidR="00204206">
        <w:t xml:space="preserve">drug effect on growth </w:t>
      </w:r>
      <w:r w:rsidR="00EE44C4">
        <w:t>at each of the tested drug concentrations</w:t>
      </w:r>
      <w:r w:rsidR="00204206">
        <w:t xml:space="preserve"> lower than TGI</w:t>
      </w:r>
      <w:r w:rsidR="00EE44C4">
        <w:t xml:space="preserve">. </w:t>
      </w:r>
    </w:p>
    <w:p w14:paraId="00F2E491" w14:textId="77777777" w:rsidR="00EE44C4" w:rsidRDefault="00EE44C4" w:rsidP="00EE44C4"/>
    <w:p w14:paraId="4697B3F0" w14:textId="6F7CC84A" w:rsidR="00EF5767" w:rsidRPr="00EE44C4" w:rsidRDefault="00EF5767" w:rsidP="002428C7">
      <w:pPr>
        <w:rPr>
          <w:b/>
        </w:rPr>
      </w:pPr>
      <w:r w:rsidRPr="00EE44C4">
        <w:rPr>
          <w:b/>
        </w:rPr>
        <w:t>3) Net loss of cells</w:t>
      </w:r>
      <w:r w:rsidR="00A94DE7">
        <w:rPr>
          <w:b/>
        </w:rPr>
        <w:t xml:space="preserve"> curve</w:t>
      </w:r>
      <w:r w:rsidR="00CB7FCC" w:rsidRPr="00EE44C4">
        <w:rPr>
          <w:b/>
        </w:rPr>
        <w:t xml:space="preserve">: </w:t>
      </w:r>
      <m:oMath>
        <m:r>
          <m:rPr>
            <m:sty m:val="bi"/>
          </m:rPr>
          <w:rPr>
            <w:rFonts w:ascii="Cambria Math" w:hAnsi="Cambria Math"/>
          </w:rPr>
          <m:t>(</m:t>
        </m:r>
        <m:f>
          <m:fPr>
            <m:type m:val="lin"/>
            <m:ctrlPr>
              <w:rPr>
                <w:rFonts w:ascii="Cambria Math" w:hAnsi="Cambria Math"/>
                <w:b/>
                <w:i/>
              </w:rPr>
            </m:ctrlPr>
          </m:fPr>
          <m:num>
            <m:r>
              <m:rPr>
                <m:sty m:val="bi"/>
              </m:rPr>
              <w:rPr>
                <w:rFonts w:ascii="Cambria Math" w:hAnsi="Cambria Math"/>
              </w:rPr>
              <m:t>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den>
        </m:f>
      </m:oMath>
    </w:p>
    <w:p w14:paraId="2664A236" w14:textId="77777777" w:rsidR="002428C7" w:rsidRDefault="002428C7" w:rsidP="002428C7"/>
    <w:p w14:paraId="22640BBB" w14:textId="4316E24D" w:rsidR="002428C7" w:rsidRDefault="001078EC" w:rsidP="002428C7">
      <w:pPr>
        <w:jc w:val="center"/>
      </w:pPr>
      <w:r>
        <w:rPr>
          <w:noProof/>
        </w:rPr>
        <w:drawing>
          <wp:inline distT="0" distB="0" distL="0" distR="0" wp14:anchorId="283EFDE2" wp14:editId="3EB9E6B2">
            <wp:extent cx="2286038" cy="1628421"/>
            <wp:effectExtent l="0" t="0" r="0" b="0"/>
            <wp:docPr id="20" name="Picture 20" descr="Macintosh HD:Users:mf170:Desktop:Data From Laura Heiser:Initial Comparison:metrics:calculation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f170:Desktop:Data From Laura Heiser:Initial Comparison:metrics:calculation2.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38" cy="1628421"/>
                    </a:xfrm>
                    <a:prstGeom prst="rect">
                      <a:avLst/>
                    </a:prstGeom>
                    <a:noFill/>
                    <a:ln>
                      <a:noFill/>
                    </a:ln>
                  </pic:spPr>
                </pic:pic>
              </a:graphicData>
            </a:graphic>
          </wp:inline>
        </w:drawing>
      </w:r>
    </w:p>
    <w:p w14:paraId="56CA967A" w14:textId="77777777" w:rsidR="002428C7" w:rsidRDefault="002428C7" w:rsidP="002428C7">
      <w:pPr>
        <w:jc w:val="both"/>
      </w:pPr>
    </w:p>
    <w:p w14:paraId="6E56907D" w14:textId="0399D039" w:rsidR="00204206" w:rsidRDefault="00204206" w:rsidP="00567598">
      <w:pPr>
        <w:jc w:val="both"/>
      </w:pPr>
      <w:r>
        <w:t>The following parameters can be derived from the cell loss curve:</w:t>
      </w:r>
    </w:p>
    <w:p w14:paraId="09F1FAE8" w14:textId="727B5EC3" w:rsidR="00204206" w:rsidRPr="00567598" w:rsidRDefault="00204206" w:rsidP="00567598">
      <w:pPr>
        <w:jc w:val="both"/>
      </w:pPr>
      <w:proofErr w:type="spellStart"/>
      <w:r>
        <w:rPr>
          <w:b/>
          <w:i/>
        </w:rPr>
        <w:t>i</w:t>
      </w:r>
      <w:proofErr w:type="spellEnd"/>
      <w:r>
        <w:rPr>
          <w:b/>
          <w:i/>
        </w:rPr>
        <w:t>) LC50</w:t>
      </w:r>
      <w:r w:rsidRPr="00F1006C">
        <w:rPr>
          <w:b/>
        </w:rPr>
        <w:t>:</w:t>
      </w:r>
      <w:r>
        <w:t xml:space="preserve"> </w:t>
      </w:r>
      <w:r w:rsidR="00567598">
        <w:t>C</w:t>
      </w:r>
      <w:r w:rsidR="00B278F5" w:rsidRPr="00B278F5">
        <w:t>oncentration of drug resu</w:t>
      </w:r>
      <w:r w:rsidR="00567598">
        <w:t xml:space="preserve">lting in a 50% reduction in cell count </w:t>
      </w:r>
      <w:r w:rsidR="00B278F5" w:rsidRPr="00B278F5">
        <w:t>at the end of the drug treatment as co</w:t>
      </w:r>
      <w:r w:rsidR="00567598">
        <w:t>mpared to that at the beginning</w:t>
      </w:r>
      <w:r w:rsidR="00B278F5" w:rsidRPr="00B278F5">
        <w:t xml:space="preserve"> is calculated from</w:t>
      </w:r>
      <w:r w:rsidR="00567598">
        <w:t xml:space="preserve"> </w:t>
      </w:r>
      <m:oMath>
        <m:f>
          <m:fPr>
            <m:ctrlPr>
              <w:rPr>
                <w:rFonts w:ascii="Cambria Math" w:hAnsi="Cambria Math"/>
                <w:i/>
              </w:rPr>
            </m:ctrlPr>
          </m:fPr>
          <m:num>
            <m:r>
              <w:rPr>
                <w:rFonts w:ascii="Cambria Math" w:hAnsi="Cambria Math"/>
              </w:rPr>
              <m:t>T(LC50)-</m:t>
            </m:r>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=-0.5</m:t>
        </m:r>
      </m:oMath>
    </w:p>
    <w:p w14:paraId="7322C272" w14:textId="49730C3C" w:rsidR="002428C7" w:rsidRPr="00EF5767" w:rsidRDefault="00204206" w:rsidP="00567598">
      <w:pPr>
        <w:jc w:val="both"/>
      </w:pPr>
      <w:r>
        <w:rPr>
          <w:b/>
        </w:rPr>
        <w:t>ii</w:t>
      </w:r>
      <w:r w:rsidRPr="00F1006C">
        <w:rPr>
          <w:b/>
        </w:rPr>
        <w:t xml:space="preserve">) </w:t>
      </w:r>
      <w:r>
        <w:rPr>
          <w:b/>
        </w:rPr>
        <w:t>Negative a</w:t>
      </w:r>
      <w:r w:rsidRPr="00F1006C">
        <w:rPr>
          <w:b/>
        </w:rPr>
        <w:t xml:space="preserve">rea </w:t>
      </w:r>
      <w:r>
        <w:rPr>
          <w:b/>
        </w:rPr>
        <w:t>above the curve (pink area)</w:t>
      </w:r>
      <w:r w:rsidRPr="00F1006C">
        <w:rPr>
          <w:b/>
        </w:rPr>
        <w:t>:</w:t>
      </w:r>
      <w:r>
        <w:t xml:space="preserve"> A parameter calculated as the sum of drug effect on </w:t>
      </w:r>
      <w:r w:rsidR="00B278F5">
        <w:t>cell loss</w:t>
      </w:r>
      <w:r>
        <w:t xml:space="preserve"> at each of the tested drug concentrations</w:t>
      </w:r>
      <w:r w:rsidR="00B278F5">
        <w:t xml:space="preserve"> higher than TGI</w:t>
      </w:r>
      <w:r>
        <w:t>.</w:t>
      </w:r>
    </w:p>
    <w:p w14:paraId="44DEE271" w14:textId="77777777" w:rsidR="00EF5767" w:rsidRDefault="00EF5767" w:rsidP="00567598">
      <w:pPr>
        <w:jc w:val="both"/>
      </w:pPr>
    </w:p>
    <w:p w14:paraId="06F347B3" w14:textId="77777777" w:rsidR="00BA417E" w:rsidRDefault="00FB0348" w:rsidP="00567598">
      <w:pPr>
        <w:jc w:val="both"/>
      </w:pPr>
      <w:r>
        <w:t>The above metrics can be used to compare the level</w:t>
      </w:r>
      <w:r w:rsidR="00BA417E">
        <w:t xml:space="preserve"> of</w:t>
      </w:r>
      <w:r>
        <w:t xml:space="preserve"> </w:t>
      </w:r>
      <w:r w:rsidR="00BA417E">
        <w:t>sensitivity/responsiveness</w:t>
      </w:r>
      <w:r>
        <w:t xml:space="preserve"> of different cell lines to </w:t>
      </w:r>
      <w:r w:rsidR="00BA417E">
        <w:t>a drug.</w:t>
      </w:r>
      <w:r>
        <w:t xml:space="preserve"> Depending on </w:t>
      </w:r>
      <w:r w:rsidR="00BA417E">
        <w:t>how cell lines are distributed within the overall range of responsiveness</w:t>
      </w:r>
      <w:r>
        <w:t>, some metrics</w:t>
      </w:r>
      <w:r w:rsidR="00BA417E">
        <w:t xml:space="preserve"> can be more useful than others.</w:t>
      </w:r>
    </w:p>
    <w:p w14:paraId="621DB8E4" w14:textId="77777777" w:rsidR="00BA417E" w:rsidRDefault="00BA417E" w:rsidP="00567598">
      <w:pPr>
        <w:jc w:val="both"/>
      </w:pPr>
    </w:p>
    <w:p w14:paraId="739C97A6" w14:textId="01EF57A1" w:rsidR="00AB0936" w:rsidRDefault="00AD5C27" w:rsidP="00AD5C27">
      <w:pPr>
        <w:jc w:val="both"/>
      </w:pPr>
      <w:r>
        <w:t>For example, the following plot</w:t>
      </w:r>
      <w:r w:rsidR="008550B3">
        <w:t xml:space="preserve"> use</w:t>
      </w:r>
      <w:r>
        <w:t>s</w:t>
      </w:r>
      <w:r w:rsidR="008550B3">
        <w:t xml:space="preserve"> </w:t>
      </w:r>
      <w:r>
        <w:t>two parameters, IC50 and</w:t>
      </w:r>
      <w:r w:rsidR="008550B3">
        <w:t xml:space="preserve"> </w:t>
      </w:r>
      <w:proofErr w:type="spellStart"/>
      <w:r w:rsidR="008550B3">
        <w:t>E</w:t>
      </w:r>
      <w:r w:rsidR="008550B3" w:rsidRPr="008550B3">
        <w:rPr>
          <w:vertAlign w:val="subscript"/>
        </w:rPr>
        <w:t>max</w:t>
      </w:r>
      <w:proofErr w:type="spellEnd"/>
      <w:r>
        <w:t xml:space="preserve">, </w:t>
      </w:r>
      <w:r w:rsidR="008550B3">
        <w:t>to</w:t>
      </w:r>
      <w:r w:rsidR="00AB0936">
        <w:t xml:space="preserve"> show how a group of breast cancer cell lines responds to </w:t>
      </w:r>
      <w:r w:rsidR="007308F5" w:rsidRPr="007308F5">
        <w:rPr>
          <w:i/>
        </w:rPr>
        <w:t>erlotinib</w:t>
      </w:r>
      <w:r w:rsidR="008550B3">
        <w:t xml:space="preserve"> treatment (</w:t>
      </w:r>
      <w:r w:rsidR="00452075">
        <w:t xml:space="preserve">metrics are re-calculated using </w:t>
      </w:r>
      <w:r w:rsidR="008550B3">
        <w:t xml:space="preserve">data from </w:t>
      </w:r>
      <w:proofErr w:type="spellStart"/>
      <w:r w:rsidR="007D2C93">
        <w:t>Heiser</w:t>
      </w:r>
      <w:proofErr w:type="spellEnd"/>
      <w:r w:rsidR="007D2C93">
        <w:t xml:space="preserve"> et al. PNAS 2012)</w:t>
      </w:r>
      <w:r w:rsidR="008550B3">
        <w:t>. When cell viability does not reach the</w:t>
      </w:r>
      <w:r w:rsidR="007D2C93">
        <w:t xml:space="preserve"> absolute inhibition of</w:t>
      </w:r>
      <w:r w:rsidR="008550B3">
        <w:t xml:space="preserve"> 50%</w:t>
      </w:r>
      <w:r w:rsidR="007D2C93">
        <w:t xml:space="preserve">, the highest tested concentration is often reported as the IC50. However, </w:t>
      </w:r>
      <w:r w:rsidR="00AD5CF0">
        <w:t>the</w:t>
      </w:r>
      <w:r>
        <w:t xml:space="preserve"> plot </w:t>
      </w:r>
      <w:r w:rsidR="00AD5CF0">
        <w:t>below indicates</w:t>
      </w:r>
      <w:r>
        <w:t xml:space="preserve"> that different cell lines with the same reported IC50 values </w:t>
      </w:r>
      <w:r w:rsidR="00AD5CF0">
        <w:t>might have very different</w:t>
      </w:r>
      <w:r>
        <w:t xml:space="preserve"> </w:t>
      </w:r>
      <w:proofErr w:type="spellStart"/>
      <w:r>
        <w:t>E</w:t>
      </w:r>
      <w:r w:rsidRPr="00AD5C27">
        <w:rPr>
          <w:vertAlign w:val="subscript"/>
        </w:rPr>
        <w:t>max</w:t>
      </w:r>
      <w:proofErr w:type="spellEnd"/>
      <w:r w:rsidR="00AD5CF0">
        <w:t xml:space="preserve"> values</w:t>
      </w:r>
      <w:r>
        <w:t>.</w:t>
      </w:r>
      <w:r w:rsidR="00AD5CF0">
        <w:t xml:space="preserve"> This suggests that for these cell lines, </w:t>
      </w:r>
      <w:proofErr w:type="spellStart"/>
      <w:r w:rsidR="00AD5CF0">
        <w:t>E</w:t>
      </w:r>
      <w:r w:rsidR="00AD5CF0" w:rsidRPr="00AD5CF0">
        <w:rPr>
          <w:vertAlign w:val="subscript"/>
        </w:rPr>
        <w:t>max</w:t>
      </w:r>
      <w:proofErr w:type="spellEnd"/>
      <w:r w:rsidR="00AD5CF0">
        <w:t xml:space="preserve"> </w:t>
      </w:r>
      <w:r w:rsidR="00786EA0">
        <w:t>might be</w:t>
      </w:r>
      <w:r w:rsidR="00AD5CF0">
        <w:t xml:space="preserve"> a better metric for assessing drug sensitivity.  </w:t>
      </w:r>
      <w:r w:rsidR="007D2C93">
        <w:t xml:space="preserve"> </w:t>
      </w:r>
    </w:p>
    <w:p w14:paraId="5972BBE1" w14:textId="77777777" w:rsidR="00AB0936" w:rsidRDefault="00AB0936" w:rsidP="00AB0936">
      <w:pPr>
        <w:jc w:val="center"/>
      </w:pPr>
    </w:p>
    <w:p w14:paraId="5CB6D165" w14:textId="321418A3" w:rsidR="00AB0936" w:rsidRDefault="00AD5C27" w:rsidP="002D666E">
      <w:pPr>
        <w:jc w:val="center"/>
      </w:pPr>
      <w:r w:rsidRPr="00AD5C27">
        <w:rPr>
          <w:noProof/>
        </w:rPr>
        <w:drawing>
          <wp:inline distT="0" distB="0" distL="0" distR="0" wp14:anchorId="2FD7C857" wp14:editId="042D8082">
            <wp:extent cx="2745463" cy="2123548"/>
            <wp:effectExtent l="0" t="0" r="0" b="10160"/>
            <wp:docPr id="5" name="Picture 5" descr="Macintosh HD:Users:mf170:Desktop:Data From Laura Heiser:Initial Comparison:metrics:erlotinib_IC50_Emax.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f170:Desktop:Data From Laura Heiser:Initial Comparison:metrics:erlotinib_IC50_Emax.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463" cy="2123548"/>
                    </a:xfrm>
                    <a:prstGeom prst="rect">
                      <a:avLst/>
                    </a:prstGeom>
                    <a:noFill/>
                    <a:ln>
                      <a:noFill/>
                    </a:ln>
                  </pic:spPr>
                </pic:pic>
              </a:graphicData>
            </a:graphic>
          </wp:inline>
        </w:drawing>
      </w:r>
    </w:p>
    <w:p w14:paraId="12CAFA8C" w14:textId="77777777" w:rsidR="00786EA0" w:rsidRDefault="00786EA0" w:rsidP="002D666E">
      <w:pPr>
        <w:jc w:val="center"/>
      </w:pPr>
    </w:p>
    <w:p w14:paraId="5E52BD1A" w14:textId="0CDB959F" w:rsidR="00786EA0" w:rsidRDefault="00786EA0" w:rsidP="00786EA0">
      <w:pPr>
        <w:jc w:val="both"/>
      </w:pPr>
      <w:r>
        <w:t xml:space="preserve">Another metric that might be useful is the area under the cell viability curve. The following plot shows that for cell lines that have the same reported IC50 values (because cell viability does not reach the absolute inhibition of 50% even at the highest concentration of drug) both </w:t>
      </w:r>
      <w:proofErr w:type="spellStart"/>
      <w:r>
        <w:t>E</w:t>
      </w:r>
      <w:r w:rsidRPr="00786EA0">
        <w:rPr>
          <w:vertAlign w:val="subscript"/>
        </w:rPr>
        <w:t>max</w:t>
      </w:r>
      <w:proofErr w:type="spellEnd"/>
      <w:r>
        <w:t xml:space="preserve"> and the area under the curve can capture the differential responsiveness of cell lines to erlotinib.</w:t>
      </w:r>
    </w:p>
    <w:p w14:paraId="272D6F7B" w14:textId="2A8545F6" w:rsidR="00786EA0" w:rsidRDefault="00786EA0" w:rsidP="002D666E">
      <w:pPr>
        <w:jc w:val="center"/>
      </w:pPr>
      <w:r>
        <w:rPr>
          <w:noProof/>
        </w:rPr>
        <w:drawing>
          <wp:inline distT="0" distB="0" distL="0" distR="0" wp14:anchorId="345808B2" wp14:editId="46DAA9C4">
            <wp:extent cx="2692400" cy="2568575"/>
            <wp:effectExtent l="0" t="0" r="0" b="0"/>
            <wp:docPr id="16" name="Picture 16" descr="Macintosh HD:Users:mf170:Desktop:Data From Laura Heiser:Initial Comparison:metrics:erlotinib_Emax_A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f170:Desktop:Data From Laura Heiser:Initial Comparison:metrics:erlotinib_Emax_AA.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568575"/>
                    </a:xfrm>
                    <a:prstGeom prst="rect">
                      <a:avLst/>
                    </a:prstGeom>
                    <a:noFill/>
                    <a:ln>
                      <a:noFill/>
                    </a:ln>
                  </pic:spPr>
                </pic:pic>
              </a:graphicData>
            </a:graphic>
          </wp:inline>
        </w:drawing>
      </w:r>
    </w:p>
    <w:p w14:paraId="65228060" w14:textId="77777777" w:rsidR="005D68C0" w:rsidRDefault="005D68C0" w:rsidP="002D666E">
      <w:pPr>
        <w:jc w:val="center"/>
      </w:pPr>
    </w:p>
    <w:p w14:paraId="77A3DFED" w14:textId="0BBA6F2A" w:rsidR="005D68C0" w:rsidRDefault="005D68C0" w:rsidP="005D68C0">
      <w:pPr>
        <w:jc w:val="both"/>
      </w:pPr>
      <w:r>
        <w:t>Another common measure of drug sensitivity in cancer cell lines is GI50. The following plot show</w:t>
      </w:r>
      <w:r w:rsidR="00392229">
        <w:t>s how IC50 and GI50 values for e</w:t>
      </w:r>
      <w:r w:rsidR="003700D8">
        <w:t xml:space="preserve">rlotinib </w:t>
      </w:r>
      <w:r w:rsidR="001C6331">
        <w:t xml:space="preserve">are distributed for the </w:t>
      </w:r>
      <w:r w:rsidR="003700D8">
        <w:t xml:space="preserve">same group of </w:t>
      </w:r>
      <w:r w:rsidR="00392229">
        <w:t xml:space="preserve">cell lines presented above. As expected, there is a significant correlation between IC50 and GI50 values reported for different cell lines. </w:t>
      </w:r>
      <w:r w:rsidR="001C6331">
        <w:t>However, t</w:t>
      </w:r>
      <w:r w:rsidR="00EF24A1">
        <w:t xml:space="preserve">he reported GI50 and IC50 values </w:t>
      </w:r>
      <w:r w:rsidR="001C6331">
        <w:t xml:space="preserve">for some cell lines </w:t>
      </w:r>
      <w:r w:rsidR="00EF24A1">
        <w:t xml:space="preserve">are </w:t>
      </w:r>
      <w:r w:rsidR="00182676">
        <w:t>close to each other</w:t>
      </w:r>
      <w:r w:rsidR="00EF24A1">
        <w:t xml:space="preserve">, </w:t>
      </w:r>
      <w:r w:rsidR="001C6331">
        <w:t>while</w:t>
      </w:r>
      <w:r w:rsidR="00EF24A1">
        <w:t xml:space="preserve"> GI50 is up to one order of magnitude smaller than IC50 in others. </w:t>
      </w:r>
      <w:r w:rsidR="00FB764C">
        <w:t>As such</w:t>
      </w:r>
      <w:r w:rsidR="00392229">
        <w:t>, different cell lines with the s</w:t>
      </w:r>
      <w:r w:rsidR="00452075">
        <w:t>ame reported IC50 may</w:t>
      </w:r>
      <w:r w:rsidR="003700D8">
        <w:t xml:space="preserve"> have </w:t>
      </w:r>
      <w:r w:rsidR="00392229">
        <w:t xml:space="preserve">different </w:t>
      </w:r>
      <w:r w:rsidR="003700D8">
        <w:t>GI50</w:t>
      </w:r>
      <w:r w:rsidR="00392229">
        <w:t xml:space="preserve"> values</w:t>
      </w:r>
      <w:r w:rsidR="003700D8">
        <w:t xml:space="preserve"> with as large as one order of magnitude difference. </w:t>
      </w:r>
      <w:r w:rsidR="001C6331">
        <w:t>C</w:t>
      </w:r>
      <w:bookmarkStart w:id="0" w:name="_GoBack"/>
      <w:bookmarkEnd w:id="0"/>
      <w:r w:rsidR="003700D8">
        <w:t>ell line</w:t>
      </w:r>
      <w:r w:rsidR="00452075">
        <w:t>s with similar GI50 values may</w:t>
      </w:r>
      <w:r w:rsidR="003700D8">
        <w:t xml:space="preserve"> </w:t>
      </w:r>
      <w:r w:rsidR="001C6331">
        <w:t xml:space="preserve">also </w:t>
      </w:r>
      <w:r w:rsidR="003700D8">
        <w:t>have very different IC50 values.</w:t>
      </w:r>
    </w:p>
    <w:p w14:paraId="21DA6F10" w14:textId="59A3FF26" w:rsidR="00392229" w:rsidRDefault="00392229" w:rsidP="00452075">
      <w:pPr>
        <w:jc w:val="center"/>
      </w:pPr>
      <w:r>
        <w:rPr>
          <w:noProof/>
        </w:rPr>
        <w:drawing>
          <wp:inline distT="0" distB="0" distL="0" distR="0" wp14:anchorId="7AD91A7B" wp14:editId="33545224">
            <wp:extent cx="2738755" cy="2118360"/>
            <wp:effectExtent l="0" t="0" r="4445" b="0"/>
            <wp:docPr id="11" name="Picture 11" descr="Macintosh HD:Users:mf170:Desktop:Data From Laura Heiser:Initial Comparison:metrics:erlotinib_IC50_GI50.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f170:Desktop:Data From Laura Heiser:Initial Comparison:metrics:erlotinib_IC50_GI50.eps"/>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118360"/>
                    </a:xfrm>
                    <a:prstGeom prst="rect">
                      <a:avLst/>
                    </a:prstGeom>
                    <a:noFill/>
                    <a:ln>
                      <a:noFill/>
                    </a:ln>
                  </pic:spPr>
                </pic:pic>
              </a:graphicData>
            </a:graphic>
          </wp:inline>
        </w:drawing>
      </w:r>
    </w:p>
    <w:p w14:paraId="6C8C0627" w14:textId="548B3AF0" w:rsidR="00AB0936" w:rsidRDefault="00AB0936" w:rsidP="00AB0936">
      <w:pPr>
        <w:jc w:val="center"/>
      </w:pPr>
    </w:p>
    <w:p w14:paraId="53EC1EBC" w14:textId="2903D72A" w:rsidR="00915083" w:rsidRDefault="00AD5CF0" w:rsidP="00AD5CF0">
      <w:r>
        <w:t xml:space="preserve">To </w:t>
      </w:r>
      <w:r w:rsidR="003D703D">
        <w:t>further clarify</w:t>
      </w:r>
      <w:r>
        <w:t xml:space="preserve"> the multi-parametric nature of drug sensitivity, the dose-response curve for some example cell lines treated with erlotinib are shown </w:t>
      </w:r>
      <w:r w:rsidR="00915083">
        <w:t>below:</w:t>
      </w:r>
    </w:p>
    <w:p w14:paraId="152222F6" w14:textId="77777777" w:rsidR="00452075" w:rsidRDefault="00452075" w:rsidP="00AD5CF0"/>
    <w:p w14:paraId="01172FAC" w14:textId="718C8BD5" w:rsidR="00915083" w:rsidRPr="00915083" w:rsidRDefault="00915083" w:rsidP="00AD5CF0">
      <w:pPr>
        <w:rPr>
          <w:b/>
        </w:rPr>
      </w:pPr>
      <w:r w:rsidRPr="00915083">
        <w:rPr>
          <w:b/>
        </w:rPr>
        <w:t>Example 1:</w:t>
      </w:r>
    </w:p>
    <w:p w14:paraId="66979272" w14:textId="644D53BD" w:rsidR="00317FFA" w:rsidRDefault="00915083" w:rsidP="0063482C">
      <w:pPr>
        <w:jc w:val="both"/>
      </w:pPr>
      <w:r>
        <w:t>(</w:t>
      </w:r>
      <w:proofErr w:type="gramStart"/>
      <w:r>
        <w:t>IC50)</w:t>
      </w:r>
      <w:r w:rsidRPr="00915083">
        <w:rPr>
          <w:vertAlign w:val="subscript"/>
        </w:rPr>
        <w:t>184A1</w:t>
      </w:r>
      <w:proofErr w:type="gramEnd"/>
      <w:r>
        <w:t xml:space="preserve"> &lt; (IC50)</w:t>
      </w:r>
      <w:r w:rsidRPr="00915083">
        <w:rPr>
          <w:vertAlign w:val="subscript"/>
        </w:rPr>
        <w:t>AU565</w:t>
      </w:r>
    </w:p>
    <w:p w14:paraId="5BCFF5DF" w14:textId="28B69FA4" w:rsidR="00915083" w:rsidRDefault="00915083" w:rsidP="0063482C">
      <w:pPr>
        <w:jc w:val="both"/>
      </w:pPr>
      <w:r>
        <w:t>(</w:t>
      </w:r>
      <w:proofErr w:type="spellStart"/>
      <w:proofErr w:type="gramStart"/>
      <w:r>
        <w:t>E</w:t>
      </w:r>
      <w:r w:rsidRPr="00915083">
        <w:rPr>
          <w:vertAlign w:val="subscript"/>
        </w:rPr>
        <w:t>max</w:t>
      </w:r>
      <w:proofErr w:type="spellEnd"/>
      <w:r>
        <w:t>)</w:t>
      </w:r>
      <w:r w:rsidRPr="00915083">
        <w:rPr>
          <w:vertAlign w:val="subscript"/>
        </w:rPr>
        <w:t>184A1</w:t>
      </w:r>
      <w:proofErr w:type="gramEnd"/>
      <w:r>
        <w:t xml:space="preserve"> &gt; (</w:t>
      </w:r>
      <w:proofErr w:type="spellStart"/>
      <w:r>
        <w:t>E</w:t>
      </w:r>
      <w:r w:rsidRPr="00915083">
        <w:rPr>
          <w:vertAlign w:val="subscript"/>
        </w:rPr>
        <w:t>max</w:t>
      </w:r>
      <w:proofErr w:type="spellEnd"/>
      <w:r>
        <w:t>)</w:t>
      </w:r>
      <w:r w:rsidRPr="00915083">
        <w:rPr>
          <w:vertAlign w:val="subscript"/>
        </w:rPr>
        <w:t>AU565</w:t>
      </w:r>
    </w:p>
    <w:p w14:paraId="37DD6CFB" w14:textId="4C2EA899" w:rsidR="00915083" w:rsidRPr="00915083" w:rsidRDefault="00915083" w:rsidP="0063482C">
      <w:pPr>
        <w:jc w:val="both"/>
      </w:pPr>
      <w:r>
        <w:t>Using only IC50 to evaluate drug sensitivity, 184A1 cell line will be considered more sensitive to erlotinib as compared with AU565 cell line. However, AU565 cell line responds to high concentrations of erlotinib better than the 184A1 cell line.</w:t>
      </w:r>
    </w:p>
    <w:p w14:paraId="4A7AEA6B" w14:textId="1FF986D0" w:rsidR="00317FFA" w:rsidRDefault="00317FFA" w:rsidP="00317FFA">
      <w:pPr>
        <w:jc w:val="center"/>
        <w:rPr>
          <w:noProof/>
        </w:rPr>
      </w:pPr>
      <w:r>
        <w:rPr>
          <w:noProof/>
        </w:rPr>
        <w:drawing>
          <wp:inline distT="0" distB="0" distL="0" distR="0" wp14:anchorId="425C6822" wp14:editId="1D2326DB">
            <wp:extent cx="2390775" cy="1847850"/>
            <wp:effectExtent l="0" t="0" r="0" b="6350"/>
            <wp:docPr id="7" name="Picture 7" descr="Macintosh HD:Users:mf170:Desktop:Data From Laura Heiser:Initial Comparison:metrics:dose_response_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f170:Desktop:Data From Laura Heiser:Initial Comparison:metrics:dose_response_1.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1847850"/>
                    </a:xfrm>
                    <a:prstGeom prst="rect">
                      <a:avLst/>
                    </a:prstGeom>
                    <a:noFill/>
                    <a:ln>
                      <a:noFill/>
                    </a:ln>
                  </pic:spPr>
                </pic:pic>
              </a:graphicData>
            </a:graphic>
          </wp:inline>
        </w:drawing>
      </w:r>
    </w:p>
    <w:p w14:paraId="466017DD" w14:textId="77777777" w:rsidR="00317FFA" w:rsidRDefault="00317FFA" w:rsidP="00317FFA">
      <w:pPr>
        <w:jc w:val="center"/>
        <w:rPr>
          <w:noProof/>
        </w:rPr>
      </w:pPr>
    </w:p>
    <w:p w14:paraId="2718F91E" w14:textId="0BB363B7" w:rsidR="00915083" w:rsidRPr="00915083" w:rsidRDefault="00915083" w:rsidP="00915083">
      <w:pPr>
        <w:rPr>
          <w:b/>
        </w:rPr>
      </w:pPr>
      <w:r w:rsidRPr="00915083">
        <w:rPr>
          <w:b/>
        </w:rPr>
        <w:t xml:space="preserve">Example </w:t>
      </w:r>
      <w:r>
        <w:rPr>
          <w:b/>
        </w:rPr>
        <w:t>2</w:t>
      </w:r>
      <w:r w:rsidRPr="00915083">
        <w:rPr>
          <w:b/>
        </w:rPr>
        <w:t>:</w:t>
      </w:r>
    </w:p>
    <w:p w14:paraId="0419AF05" w14:textId="5AA3F826" w:rsidR="00915083" w:rsidRDefault="00915083" w:rsidP="0063482C">
      <w:pPr>
        <w:jc w:val="both"/>
      </w:pPr>
      <w:r>
        <w:t>Reported (</w:t>
      </w:r>
      <w:proofErr w:type="gramStart"/>
      <w:r>
        <w:t>IC50)</w:t>
      </w:r>
      <w:r>
        <w:rPr>
          <w:vertAlign w:val="subscript"/>
        </w:rPr>
        <w:t>HBL100</w:t>
      </w:r>
      <w:proofErr w:type="gramEnd"/>
      <w:r w:rsidR="00CA3E23">
        <w:t xml:space="preserve"> =</w:t>
      </w:r>
      <w:r>
        <w:t xml:space="preserve"> Reported (IC50)</w:t>
      </w:r>
      <w:r>
        <w:rPr>
          <w:vertAlign w:val="subscript"/>
        </w:rPr>
        <w:t>HCC1806</w:t>
      </w:r>
    </w:p>
    <w:p w14:paraId="36A759D3" w14:textId="24D38CC2" w:rsidR="00915083" w:rsidRDefault="00915083" w:rsidP="0063482C">
      <w:pPr>
        <w:jc w:val="both"/>
        <w:rPr>
          <w:vertAlign w:val="subscript"/>
        </w:rPr>
      </w:pPr>
      <w:r>
        <w:t>(</w:t>
      </w:r>
      <w:proofErr w:type="spellStart"/>
      <w:proofErr w:type="gramStart"/>
      <w:r>
        <w:t>E</w:t>
      </w:r>
      <w:r w:rsidRPr="00915083">
        <w:rPr>
          <w:vertAlign w:val="subscript"/>
        </w:rPr>
        <w:t>max</w:t>
      </w:r>
      <w:proofErr w:type="spellEnd"/>
      <w:r>
        <w:t>)</w:t>
      </w:r>
      <w:proofErr w:type="gramEnd"/>
      <w:r>
        <w:rPr>
          <w:vertAlign w:val="subscript"/>
        </w:rPr>
        <w:t>HBL100</w:t>
      </w:r>
      <w:r>
        <w:t xml:space="preserve"> &gt; (</w:t>
      </w:r>
      <w:proofErr w:type="spellStart"/>
      <w:proofErr w:type="gramStart"/>
      <w:r>
        <w:t>E</w:t>
      </w:r>
      <w:r w:rsidRPr="00915083">
        <w:rPr>
          <w:vertAlign w:val="subscript"/>
        </w:rPr>
        <w:t>max</w:t>
      </w:r>
      <w:proofErr w:type="spellEnd"/>
      <w:r>
        <w:t>)</w:t>
      </w:r>
      <w:r>
        <w:rPr>
          <w:vertAlign w:val="subscript"/>
        </w:rPr>
        <w:t>HCC1806</w:t>
      </w:r>
      <w:proofErr w:type="gramEnd"/>
    </w:p>
    <w:p w14:paraId="2F390819" w14:textId="2D8D592F" w:rsidR="00915083" w:rsidRPr="00915083" w:rsidRDefault="00915083" w:rsidP="0063482C">
      <w:pPr>
        <w:jc w:val="both"/>
      </w:pPr>
      <w:r>
        <w:t>Using only IC50 to evaluate drug sensitivity,</w:t>
      </w:r>
      <w:r w:rsidR="00CA3E23">
        <w:t xml:space="preserve"> the differential responsiveness of the two cell lines, HBL100 and HCC1806, could not be discriminated</w:t>
      </w:r>
      <w:r>
        <w:t xml:space="preserve">. However, </w:t>
      </w:r>
      <w:r w:rsidR="00CA3E23">
        <w:t>HCC1806</w:t>
      </w:r>
      <w:r>
        <w:t xml:space="preserve"> cell line responds to high concentrations of erlotinib </w:t>
      </w:r>
      <w:r w:rsidR="00CA3E23">
        <w:t xml:space="preserve">significantly </w:t>
      </w:r>
      <w:r>
        <w:t xml:space="preserve">better than the </w:t>
      </w:r>
      <w:r w:rsidR="00CA3E23">
        <w:t>HBL100</w:t>
      </w:r>
      <w:r>
        <w:t xml:space="preserve"> cell line.</w:t>
      </w:r>
    </w:p>
    <w:p w14:paraId="28B0F0F7" w14:textId="77777777" w:rsidR="00915083" w:rsidRDefault="00915083" w:rsidP="00915083">
      <w:pPr>
        <w:rPr>
          <w:noProof/>
        </w:rPr>
      </w:pPr>
    </w:p>
    <w:p w14:paraId="6F805E49" w14:textId="164C20E0" w:rsidR="00317FFA" w:rsidRDefault="00317FFA" w:rsidP="00317FFA">
      <w:pPr>
        <w:jc w:val="center"/>
        <w:rPr>
          <w:noProof/>
        </w:rPr>
      </w:pPr>
      <w:r>
        <w:rPr>
          <w:noProof/>
        </w:rPr>
        <w:drawing>
          <wp:inline distT="0" distB="0" distL="0" distR="0" wp14:anchorId="72D012C8" wp14:editId="0DA208E8">
            <wp:extent cx="2390775" cy="1847850"/>
            <wp:effectExtent l="0" t="0" r="0" b="6350"/>
            <wp:docPr id="8" name="Picture 8" descr="Macintosh HD:Users:mf170:Desktop:Data From Laura Heiser:Initial Comparison:metrics:dose_response_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f170:Desktop:Data From Laura Heiser:Initial Comparison:metrics:dose_response_2.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1847850"/>
                    </a:xfrm>
                    <a:prstGeom prst="rect">
                      <a:avLst/>
                    </a:prstGeom>
                    <a:noFill/>
                    <a:ln>
                      <a:noFill/>
                    </a:ln>
                  </pic:spPr>
                </pic:pic>
              </a:graphicData>
            </a:graphic>
          </wp:inline>
        </w:drawing>
      </w:r>
    </w:p>
    <w:p w14:paraId="1D12ACA2" w14:textId="77777777" w:rsidR="00317FFA" w:rsidRDefault="00317FFA" w:rsidP="00CA3E23">
      <w:pPr>
        <w:rPr>
          <w:noProof/>
        </w:rPr>
      </w:pPr>
    </w:p>
    <w:p w14:paraId="03E02A30" w14:textId="3B352A6D" w:rsidR="00CA3E23" w:rsidRPr="00915083" w:rsidRDefault="00CA3E23" w:rsidP="00CA3E23">
      <w:pPr>
        <w:rPr>
          <w:b/>
        </w:rPr>
      </w:pPr>
      <w:r w:rsidRPr="00915083">
        <w:rPr>
          <w:b/>
        </w:rPr>
        <w:t xml:space="preserve">Example </w:t>
      </w:r>
      <w:r>
        <w:rPr>
          <w:b/>
        </w:rPr>
        <w:t>3</w:t>
      </w:r>
      <w:r w:rsidRPr="00915083">
        <w:rPr>
          <w:b/>
        </w:rPr>
        <w:t>:</w:t>
      </w:r>
    </w:p>
    <w:p w14:paraId="4789568E" w14:textId="098EFE66" w:rsidR="00CA3E23" w:rsidRPr="00CA3E23" w:rsidRDefault="00CA3E23" w:rsidP="0063482C">
      <w:pPr>
        <w:jc w:val="both"/>
      </w:pPr>
      <w:r>
        <w:t>(</w:t>
      </w:r>
      <w:proofErr w:type="spellStart"/>
      <w:proofErr w:type="gramStart"/>
      <w:r>
        <w:t>E</w:t>
      </w:r>
      <w:r w:rsidRPr="00915083">
        <w:rPr>
          <w:vertAlign w:val="subscript"/>
        </w:rPr>
        <w:t>max</w:t>
      </w:r>
      <w:proofErr w:type="spellEnd"/>
      <w:r>
        <w:t>)</w:t>
      </w:r>
      <w:proofErr w:type="gramEnd"/>
      <w:r>
        <w:rPr>
          <w:vertAlign w:val="subscript"/>
        </w:rPr>
        <w:t>MCF10F</w:t>
      </w:r>
      <w:r>
        <w:t xml:space="preserve"> </w:t>
      </w:r>
      <w:r>
        <w:rPr>
          <w:rFonts w:ascii="Cambria" w:hAnsi="Cambria"/>
        </w:rPr>
        <w:t>≈</w:t>
      </w:r>
      <w:r>
        <w:t xml:space="preserve"> (</w:t>
      </w:r>
      <w:proofErr w:type="spellStart"/>
      <w:proofErr w:type="gramStart"/>
      <w:r>
        <w:t>E</w:t>
      </w:r>
      <w:r w:rsidRPr="00915083">
        <w:rPr>
          <w:vertAlign w:val="subscript"/>
        </w:rPr>
        <w:t>max</w:t>
      </w:r>
      <w:proofErr w:type="spellEnd"/>
      <w:r>
        <w:t>)</w:t>
      </w:r>
      <w:r>
        <w:rPr>
          <w:vertAlign w:val="subscript"/>
        </w:rPr>
        <w:t>MDAMB175VII</w:t>
      </w:r>
      <w:proofErr w:type="gramEnd"/>
      <w:r>
        <w:rPr>
          <w:vertAlign w:val="subscript"/>
        </w:rPr>
        <w:t xml:space="preserve"> </w:t>
      </w:r>
      <w:r>
        <w:t xml:space="preserve"> &amp; (</w:t>
      </w:r>
      <w:proofErr w:type="spellStart"/>
      <w:r>
        <w:t>E</w:t>
      </w:r>
      <w:r w:rsidRPr="00915083">
        <w:rPr>
          <w:vertAlign w:val="subscript"/>
        </w:rPr>
        <w:t>max</w:t>
      </w:r>
      <w:proofErr w:type="spellEnd"/>
      <w:r>
        <w:t>)</w:t>
      </w:r>
      <w:r>
        <w:rPr>
          <w:vertAlign w:val="subscript"/>
        </w:rPr>
        <w:t>184A1</w:t>
      </w:r>
      <w:r>
        <w:t xml:space="preserve"> </w:t>
      </w:r>
      <w:r>
        <w:rPr>
          <w:rFonts w:ascii="Cambria" w:hAnsi="Cambria"/>
        </w:rPr>
        <w:t>≈</w:t>
      </w:r>
      <w:r>
        <w:t xml:space="preserve"> (</w:t>
      </w:r>
      <w:proofErr w:type="spellStart"/>
      <w:r>
        <w:t>E</w:t>
      </w:r>
      <w:r w:rsidRPr="00915083">
        <w:rPr>
          <w:vertAlign w:val="subscript"/>
        </w:rPr>
        <w:t>max</w:t>
      </w:r>
      <w:proofErr w:type="spellEnd"/>
      <w:r>
        <w:t>)</w:t>
      </w:r>
      <w:r>
        <w:rPr>
          <w:vertAlign w:val="subscript"/>
        </w:rPr>
        <w:t xml:space="preserve">BT474 </w:t>
      </w:r>
      <w:r>
        <w:t xml:space="preserve"> </w:t>
      </w:r>
    </w:p>
    <w:p w14:paraId="7395A80B" w14:textId="6E8CD231" w:rsidR="00CA3E23" w:rsidRPr="00CA3E23" w:rsidRDefault="00CA3E23" w:rsidP="0063482C">
      <w:pPr>
        <w:jc w:val="both"/>
      </w:pPr>
      <w:r>
        <w:t>(</w:t>
      </w:r>
      <w:proofErr w:type="gramStart"/>
      <w:r>
        <w:t>IC50)</w:t>
      </w:r>
      <w:proofErr w:type="gramEnd"/>
      <w:r>
        <w:rPr>
          <w:vertAlign w:val="subscript"/>
        </w:rPr>
        <w:t>MCF10F</w:t>
      </w:r>
      <w:r>
        <w:t xml:space="preserve"> </w:t>
      </w:r>
      <w:r>
        <w:rPr>
          <w:rFonts w:ascii="Cambria" w:hAnsi="Cambria"/>
        </w:rPr>
        <w:t>&lt;</w:t>
      </w:r>
      <w:r>
        <w:t xml:space="preserve"> (</w:t>
      </w:r>
      <w:proofErr w:type="gramStart"/>
      <w:r>
        <w:t>IC50)</w:t>
      </w:r>
      <w:r>
        <w:rPr>
          <w:vertAlign w:val="subscript"/>
        </w:rPr>
        <w:t>MDAMB175VII</w:t>
      </w:r>
      <w:proofErr w:type="gramEnd"/>
      <w:r>
        <w:rPr>
          <w:vertAlign w:val="subscript"/>
        </w:rPr>
        <w:t xml:space="preserve"> </w:t>
      </w:r>
      <w:r>
        <w:t xml:space="preserve"> &amp; (IC50)</w:t>
      </w:r>
      <w:r>
        <w:rPr>
          <w:vertAlign w:val="subscript"/>
        </w:rPr>
        <w:t>184A1</w:t>
      </w:r>
      <w:r>
        <w:t xml:space="preserve"> </w:t>
      </w:r>
      <w:r>
        <w:rPr>
          <w:rFonts w:ascii="Cambria" w:hAnsi="Cambria"/>
        </w:rPr>
        <w:t>&lt;</w:t>
      </w:r>
      <w:r>
        <w:t xml:space="preserve"> (IC50)</w:t>
      </w:r>
      <w:r>
        <w:rPr>
          <w:vertAlign w:val="subscript"/>
        </w:rPr>
        <w:t xml:space="preserve">BT474 </w:t>
      </w:r>
      <w:r>
        <w:t xml:space="preserve"> </w:t>
      </w:r>
    </w:p>
    <w:p w14:paraId="1BE38E8B" w14:textId="1E89CC02" w:rsidR="00CA3E23" w:rsidRDefault="00CA3E23" w:rsidP="0063482C">
      <w:pPr>
        <w:jc w:val="both"/>
        <w:rPr>
          <w:noProof/>
        </w:rPr>
      </w:pPr>
      <w:r>
        <w:t xml:space="preserve">Using only </w:t>
      </w:r>
      <w:proofErr w:type="spellStart"/>
      <w:r>
        <w:t>E</w:t>
      </w:r>
      <w:r w:rsidRPr="00CA3E23">
        <w:rPr>
          <w:vertAlign w:val="subscript"/>
        </w:rPr>
        <w:t>max</w:t>
      </w:r>
      <w:proofErr w:type="spellEnd"/>
      <w:r w:rsidRPr="00CA3E23">
        <w:rPr>
          <w:vertAlign w:val="subscript"/>
        </w:rPr>
        <w:t xml:space="preserve"> </w:t>
      </w:r>
      <w:r>
        <w:t xml:space="preserve">to evaluate drug sensitivity, the differential responsiveness of the two cell lines MCF10F and </w:t>
      </w:r>
      <w:r w:rsidRPr="00CA3E23">
        <w:t>MDAMB175VII</w:t>
      </w:r>
      <w:r>
        <w:t>, and the two cell lines</w:t>
      </w:r>
      <w:r w:rsidRPr="00CA3E23">
        <w:t xml:space="preserve"> 184A1 and BT474 </w:t>
      </w:r>
      <w:r>
        <w:t xml:space="preserve">could not be discriminated. However, MCF10F and </w:t>
      </w:r>
      <w:r w:rsidRPr="00CA3E23">
        <w:t>184A1</w:t>
      </w:r>
      <w:r>
        <w:t xml:space="preserve"> cell lines respond to low concentrations of erlotinib significantly better than </w:t>
      </w:r>
      <w:r w:rsidRPr="00CA3E23">
        <w:t>MDAMB175VII</w:t>
      </w:r>
      <w:r>
        <w:t xml:space="preserve"> and </w:t>
      </w:r>
      <w:r w:rsidRPr="00CA3E23">
        <w:t>BT474</w:t>
      </w:r>
      <w:r>
        <w:t xml:space="preserve"> cell lines, respectively.</w:t>
      </w:r>
    </w:p>
    <w:p w14:paraId="7075787F" w14:textId="1D5F2C60" w:rsidR="00317FFA" w:rsidRDefault="00317FFA" w:rsidP="00CA3E23">
      <w:pPr>
        <w:jc w:val="center"/>
        <w:rPr>
          <w:noProof/>
        </w:rPr>
      </w:pPr>
      <w:r>
        <w:rPr>
          <w:noProof/>
        </w:rPr>
        <w:drawing>
          <wp:inline distT="0" distB="0" distL="0" distR="0" wp14:anchorId="01C5002F" wp14:editId="0D8D4124">
            <wp:extent cx="2390775" cy="1847850"/>
            <wp:effectExtent l="0" t="0" r="0" b="6350"/>
            <wp:docPr id="9" name="Picture 9" descr="Macintosh HD:Users:mf170:Desktop:Data From Laura Heiser:Initial Comparison:metrics:dose_response_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f170:Desktop:Data From Laura Heiser:Initial Comparison:metrics:dose_response_3.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847850"/>
                    </a:xfrm>
                    <a:prstGeom prst="rect">
                      <a:avLst/>
                    </a:prstGeom>
                    <a:noFill/>
                    <a:ln>
                      <a:noFill/>
                    </a:ln>
                  </pic:spPr>
                </pic:pic>
              </a:graphicData>
            </a:graphic>
          </wp:inline>
        </w:drawing>
      </w:r>
    </w:p>
    <w:p w14:paraId="659CA26F" w14:textId="4E497924" w:rsidR="00317FFA" w:rsidRDefault="00317FFA" w:rsidP="00317FFA">
      <w:pPr>
        <w:jc w:val="center"/>
        <w:rPr>
          <w:noProof/>
        </w:rPr>
      </w:pPr>
      <w:r>
        <w:rPr>
          <w:noProof/>
        </w:rPr>
        <w:drawing>
          <wp:inline distT="0" distB="0" distL="0" distR="0" wp14:anchorId="1DDED064" wp14:editId="69F9478E">
            <wp:extent cx="2435225" cy="1971675"/>
            <wp:effectExtent l="0" t="0" r="3175" b="9525"/>
            <wp:docPr id="10" name="Picture 10" descr="Macintosh HD:Users:mf170:Desktop:Data From Laura Heiser:Initial Comparison:metrics:dose_response_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f170:Desktop:Data From Laura Heiser:Initial Comparison:metrics:dose_response_4.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5225" cy="1971675"/>
                    </a:xfrm>
                    <a:prstGeom prst="rect">
                      <a:avLst/>
                    </a:prstGeom>
                    <a:noFill/>
                    <a:ln>
                      <a:noFill/>
                    </a:ln>
                  </pic:spPr>
                </pic:pic>
              </a:graphicData>
            </a:graphic>
          </wp:inline>
        </w:drawing>
      </w:r>
    </w:p>
    <w:p w14:paraId="451077BB" w14:textId="77777777" w:rsidR="00317FFA" w:rsidRDefault="00317FFA" w:rsidP="00AD5CF0">
      <w:pPr>
        <w:rPr>
          <w:noProof/>
        </w:rPr>
      </w:pPr>
    </w:p>
    <w:p w14:paraId="28C8635B" w14:textId="18EE5D1A" w:rsidR="003D703D" w:rsidRPr="00915083" w:rsidRDefault="003D703D" w:rsidP="00CB7954">
      <w:pPr>
        <w:jc w:val="both"/>
        <w:rPr>
          <w:b/>
        </w:rPr>
      </w:pPr>
      <w:r w:rsidRPr="00915083">
        <w:rPr>
          <w:b/>
        </w:rPr>
        <w:t xml:space="preserve">Example </w:t>
      </w:r>
      <w:r>
        <w:rPr>
          <w:b/>
        </w:rPr>
        <w:t>4</w:t>
      </w:r>
      <w:r w:rsidRPr="00915083">
        <w:rPr>
          <w:b/>
        </w:rPr>
        <w:t>:</w:t>
      </w:r>
    </w:p>
    <w:p w14:paraId="4F693576" w14:textId="30BAB497" w:rsidR="008F608E" w:rsidRDefault="008F608E" w:rsidP="00CB7954">
      <w:pPr>
        <w:jc w:val="both"/>
        <w:rPr>
          <w:rFonts w:ascii="Cambria" w:hAnsi="Cambria"/>
        </w:rPr>
      </w:pPr>
      <w:r>
        <w:t>(</w:t>
      </w:r>
      <w:proofErr w:type="gramStart"/>
      <w:r>
        <w:t>IC50)</w:t>
      </w:r>
      <w:proofErr w:type="gramEnd"/>
      <w:r>
        <w:rPr>
          <w:vertAlign w:val="subscript"/>
        </w:rPr>
        <w:t>MCF10A</w:t>
      </w:r>
      <w:r>
        <w:t xml:space="preserve"> / (</w:t>
      </w:r>
      <w:proofErr w:type="gramStart"/>
      <w:r>
        <w:t>GI50)</w:t>
      </w:r>
      <w:r>
        <w:rPr>
          <w:vertAlign w:val="subscript"/>
        </w:rPr>
        <w:t>MCF10A</w:t>
      </w:r>
      <w:proofErr w:type="gramEnd"/>
      <w:r>
        <w:t xml:space="preserve"> </w:t>
      </w:r>
      <w:r>
        <w:rPr>
          <w:rFonts w:ascii="Cambria" w:hAnsi="Cambria"/>
        </w:rPr>
        <w:t>≈ 1.25</w:t>
      </w:r>
    </w:p>
    <w:p w14:paraId="07BDD393" w14:textId="1FE46CE0" w:rsidR="008F608E" w:rsidRPr="00CA3E23" w:rsidRDefault="008F608E" w:rsidP="00CB7954">
      <w:pPr>
        <w:jc w:val="both"/>
      </w:pPr>
      <w:r>
        <w:t>(</w:t>
      </w:r>
      <w:proofErr w:type="gramStart"/>
      <w:r>
        <w:t>IC50)</w:t>
      </w:r>
      <w:proofErr w:type="gramEnd"/>
      <w:r>
        <w:rPr>
          <w:vertAlign w:val="subscript"/>
        </w:rPr>
        <w:t>HCC1806</w:t>
      </w:r>
      <w:r>
        <w:t xml:space="preserve"> / (</w:t>
      </w:r>
      <w:proofErr w:type="gramStart"/>
      <w:r>
        <w:t>GI50)</w:t>
      </w:r>
      <w:r>
        <w:rPr>
          <w:vertAlign w:val="subscript"/>
        </w:rPr>
        <w:t>HCC1806</w:t>
      </w:r>
      <w:proofErr w:type="gramEnd"/>
      <w:r>
        <w:t xml:space="preserve"> </w:t>
      </w:r>
      <w:r>
        <w:rPr>
          <w:rFonts w:ascii="Cambria" w:hAnsi="Cambria"/>
        </w:rPr>
        <w:t>≈ 19.0</w:t>
      </w:r>
    </w:p>
    <w:p w14:paraId="3EDCA395" w14:textId="7BFD794F" w:rsidR="008F608E" w:rsidRDefault="008F608E" w:rsidP="00AC2DCD">
      <w:pPr>
        <w:jc w:val="both"/>
      </w:pPr>
      <w:r>
        <w:t xml:space="preserve">Although </w:t>
      </w:r>
      <w:r w:rsidR="0052739B">
        <w:t xml:space="preserve">the GI50 values for </w:t>
      </w:r>
      <w:r>
        <w:t xml:space="preserve">the two cell lines MCF10A and HCC1806 </w:t>
      </w:r>
      <w:r w:rsidR="0052739B">
        <w:t xml:space="preserve">are </w:t>
      </w:r>
      <w:r>
        <w:t xml:space="preserve">approximately 2-fold </w:t>
      </w:r>
      <w:r w:rsidR="0052739B">
        <w:t>different</w:t>
      </w:r>
      <w:r>
        <w:t>, there is an approximately 40-fold difference between their IC50 values. This sugges</w:t>
      </w:r>
      <w:r w:rsidR="007C6634">
        <w:t>ts that for these two cell lines IC50 might be a better measure for comparing drug sensitivity</w:t>
      </w:r>
      <w:r w:rsidR="00CB7954">
        <w:t xml:space="preserve"> as compared with GI50</w:t>
      </w:r>
      <w:r w:rsidR="007C6634">
        <w:t xml:space="preserve">. </w:t>
      </w:r>
      <w:r>
        <w:t xml:space="preserve"> </w:t>
      </w:r>
    </w:p>
    <w:p w14:paraId="2952C85E" w14:textId="77777777" w:rsidR="00AC2DCD" w:rsidRDefault="00AC2DCD" w:rsidP="00AC2DCD">
      <w:pPr>
        <w:jc w:val="both"/>
      </w:pPr>
    </w:p>
    <w:p w14:paraId="0B766A8B" w14:textId="11823DCD" w:rsidR="003D703D" w:rsidRDefault="003D703D" w:rsidP="00CB7954">
      <w:pPr>
        <w:jc w:val="center"/>
        <w:rPr>
          <w:noProof/>
        </w:rPr>
      </w:pPr>
      <w:r>
        <w:rPr>
          <w:noProof/>
        </w:rPr>
        <w:drawing>
          <wp:inline distT="0" distB="0" distL="0" distR="0" wp14:anchorId="70C83C98" wp14:editId="36476ABE">
            <wp:extent cx="2313940" cy="1861820"/>
            <wp:effectExtent l="0" t="0" r="0" b="0"/>
            <wp:docPr id="12" name="Picture 12" descr="Macintosh HD:Users:mf170:Desktop:Data From Laura Heiser:Initial Comparison:metrics:dose_response_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f170:Desktop:Data From Laura Heiser:Initial Comparison:metrics:dose_response_5.e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940" cy="1861820"/>
                    </a:xfrm>
                    <a:prstGeom prst="rect">
                      <a:avLst/>
                    </a:prstGeom>
                    <a:noFill/>
                    <a:ln>
                      <a:noFill/>
                    </a:ln>
                  </pic:spPr>
                </pic:pic>
              </a:graphicData>
            </a:graphic>
          </wp:inline>
        </w:drawing>
      </w:r>
    </w:p>
    <w:p w14:paraId="6CD6C4AD" w14:textId="4DB675F6" w:rsidR="003D703D" w:rsidRDefault="003D703D" w:rsidP="003D703D">
      <w:pPr>
        <w:jc w:val="center"/>
        <w:rPr>
          <w:noProof/>
        </w:rPr>
      </w:pPr>
      <w:r>
        <w:rPr>
          <w:noProof/>
        </w:rPr>
        <w:drawing>
          <wp:inline distT="0" distB="0" distL="0" distR="0" wp14:anchorId="7C227F28" wp14:editId="3FD7C1A4">
            <wp:extent cx="2313940" cy="1861820"/>
            <wp:effectExtent l="0" t="0" r="0" b="0"/>
            <wp:docPr id="13" name="Picture 13" descr="Macintosh HD:Users:mf170:Desktop:Data From Laura Heiser:Initial Comparison:metrics:dose_response_5_v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f170:Desktop:Data From Laura Heiser:Initial Comparison:metrics:dose_response_5_v2.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940" cy="1861820"/>
                    </a:xfrm>
                    <a:prstGeom prst="rect">
                      <a:avLst/>
                    </a:prstGeom>
                    <a:noFill/>
                    <a:ln>
                      <a:noFill/>
                    </a:ln>
                  </pic:spPr>
                </pic:pic>
              </a:graphicData>
            </a:graphic>
          </wp:inline>
        </w:drawing>
      </w:r>
    </w:p>
    <w:p w14:paraId="35D484DE" w14:textId="77777777" w:rsidR="00317FFA" w:rsidRDefault="00317FFA" w:rsidP="00AD5CF0">
      <w:pPr>
        <w:rPr>
          <w:noProof/>
        </w:rPr>
      </w:pPr>
    </w:p>
    <w:p w14:paraId="3E39FD63" w14:textId="25C24DA5" w:rsidR="00CB7954" w:rsidRPr="00915083" w:rsidRDefault="00CB7954" w:rsidP="00CB7954">
      <w:pPr>
        <w:jc w:val="both"/>
        <w:rPr>
          <w:b/>
        </w:rPr>
      </w:pPr>
      <w:r w:rsidRPr="00915083">
        <w:rPr>
          <w:b/>
        </w:rPr>
        <w:t xml:space="preserve">Example </w:t>
      </w:r>
      <w:r>
        <w:rPr>
          <w:b/>
        </w:rPr>
        <w:t>5</w:t>
      </w:r>
      <w:r w:rsidRPr="00915083">
        <w:rPr>
          <w:b/>
        </w:rPr>
        <w:t>:</w:t>
      </w:r>
    </w:p>
    <w:p w14:paraId="7B714BF1" w14:textId="01A79579" w:rsidR="00CB7954" w:rsidRDefault="002C49E8" w:rsidP="008B243B">
      <w:pPr>
        <w:jc w:val="both"/>
      </w:pPr>
      <w:r>
        <w:t xml:space="preserve">Reported </w:t>
      </w:r>
      <w:r w:rsidR="00CB7954">
        <w:t>(</w:t>
      </w:r>
      <w:proofErr w:type="gramStart"/>
      <w:r w:rsidR="00CB7954">
        <w:t>IC50)</w:t>
      </w:r>
      <w:r w:rsidR="00CB7954">
        <w:rPr>
          <w:vertAlign w:val="subscript"/>
        </w:rPr>
        <w:t>HCC1806</w:t>
      </w:r>
      <w:proofErr w:type="gramEnd"/>
      <w:r>
        <w:t xml:space="preserve"> =</w:t>
      </w:r>
      <w:r w:rsidR="00CB7954">
        <w:t xml:space="preserve"> </w:t>
      </w:r>
      <w:r>
        <w:t xml:space="preserve">Reported </w:t>
      </w:r>
      <w:r w:rsidR="00CB7954">
        <w:t>(</w:t>
      </w:r>
      <w:r>
        <w:t>IC</w:t>
      </w:r>
      <w:r w:rsidR="00CB7954">
        <w:t>50)</w:t>
      </w:r>
      <w:r>
        <w:rPr>
          <w:vertAlign w:val="subscript"/>
        </w:rPr>
        <w:t>CAMA1</w:t>
      </w:r>
      <w:r w:rsidR="00CB7954">
        <w:t xml:space="preserve"> </w:t>
      </w:r>
    </w:p>
    <w:p w14:paraId="3AD142FF" w14:textId="4F643883" w:rsidR="002C49E8" w:rsidRPr="00CA3E23" w:rsidRDefault="002C49E8" w:rsidP="008B243B">
      <w:pPr>
        <w:jc w:val="both"/>
      </w:pPr>
      <w:r>
        <w:t>Reported (</w:t>
      </w:r>
      <w:proofErr w:type="gramStart"/>
      <w:r>
        <w:t>GI50)</w:t>
      </w:r>
      <w:r>
        <w:rPr>
          <w:vertAlign w:val="subscript"/>
        </w:rPr>
        <w:t>HCC1806</w:t>
      </w:r>
      <w:proofErr w:type="gramEnd"/>
      <w:r>
        <w:t xml:space="preserve"> &lt; Reported (GI50)</w:t>
      </w:r>
      <w:r>
        <w:rPr>
          <w:vertAlign w:val="subscript"/>
        </w:rPr>
        <w:t>CAMA1</w:t>
      </w:r>
    </w:p>
    <w:p w14:paraId="34FA1543" w14:textId="763DB5BB" w:rsidR="00317FFA" w:rsidRDefault="002C49E8" w:rsidP="008B243B">
      <w:pPr>
        <w:jc w:val="both"/>
        <w:rPr>
          <w:noProof/>
        </w:rPr>
      </w:pPr>
      <w:r>
        <w:t xml:space="preserve">Using only IC50 to evaluate drug sensitivity, the differential responsiveness of the two cell lines, HCC1806 and CAMA1, could not be discriminated. However, the value of GI50 for HCC1806 is smaller than the reported GI50 value for </w:t>
      </w:r>
      <w:r w:rsidR="008B243B">
        <w:t>CAMA1 suggesting</w:t>
      </w:r>
      <w:r w:rsidR="00CB7954">
        <w:t xml:space="preserve"> that for these two cell lines </w:t>
      </w:r>
      <w:r w:rsidR="008B243B">
        <w:t>GI50</w:t>
      </w:r>
      <w:r w:rsidR="00CB7954">
        <w:t xml:space="preserve"> might be a better measure</w:t>
      </w:r>
      <w:r w:rsidR="008B243B">
        <w:t xml:space="preserve"> than IC50</w:t>
      </w:r>
      <w:r w:rsidR="00CB7954">
        <w:t xml:space="preserve"> for comparing drug sensitivity.</w:t>
      </w:r>
    </w:p>
    <w:p w14:paraId="790E724B" w14:textId="17AC634F" w:rsidR="00317FFA" w:rsidRDefault="002C49E8" w:rsidP="002C49E8">
      <w:pPr>
        <w:jc w:val="center"/>
        <w:rPr>
          <w:noProof/>
        </w:rPr>
      </w:pPr>
      <w:r>
        <w:rPr>
          <w:noProof/>
        </w:rPr>
        <w:drawing>
          <wp:inline distT="0" distB="0" distL="0" distR="0" wp14:anchorId="5E42E219" wp14:editId="3AADB085">
            <wp:extent cx="2313940" cy="1912620"/>
            <wp:effectExtent l="0" t="0" r="0" b="0"/>
            <wp:docPr id="14" name="Picture 14" descr="Macintosh HD:Users:mf170:Desktop:Data From Laura Heiser:Initial Comparison:metrics:dose_response_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f170:Desktop:Data From Laura Heiser:Initial Comparison:metrics:dose_response_6.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940" cy="1912620"/>
                    </a:xfrm>
                    <a:prstGeom prst="rect">
                      <a:avLst/>
                    </a:prstGeom>
                    <a:noFill/>
                    <a:ln>
                      <a:noFill/>
                    </a:ln>
                  </pic:spPr>
                </pic:pic>
              </a:graphicData>
            </a:graphic>
          </wp:inline>
        </w:drawing>
      </w:r>
    </w:p>
    <w:p w14:paraId="67DD8D0C" w14:textId="77777777" w:rsidR="00AC2DCD" w:rsidRDefault="00AC2DCD" w:rsidP="00AC2DCD">
      <w:pPr>
        <w:rPr>
          <w:noProof/>
        </w:rPr>
      </w:pPr>
    </w:p>
    <w:p w14:paraId="3459B635" w14:textId="49BEFC00" w:rsidR="002C49E8" w:rsidRDefault="002C49E8" w:rsidP="002C49E8">
      <w:pPr>
        <w:jc w:val="center"/>
        <w:rPr>
          <w:noProof/>
        </w:rPr>
      </w:pPr>
      <w:r>
        <w:rPr>
          <w:noProof/>
        </w:rPr>
        <w:drawing>
          <wp:inline distT="0" distB="0" distL="0" distR="0" wp14:anchorId="27ECEB20" wp14:editId="17BE53C4">
            <wp:extent cx="2313940" cy="1912620"/>
            <wp:effectExtent l="0" t="0" r="0" b="0"/>
            <wp:docPr id="15" name="Picture 15" descr="Macintosh HD:Users:mf170:Desktop:Data From Laura Heiser:Initial Comparison:metrics:dose_response_6_v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f170:Desktop:Data From Laura Heiser:Initial Comparison:metrics:dose_response_6_v2.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940" cy="1912620"/>
                    </a:xfrm>
                    <a:prstGeom prst="rect">
                      <a:avLst/>
                    </a:prstGeom>
                    <a:noFill/>
                    <a:ln>
                      <a:noFill/>
                    </a:ln>
                  </pic:spPr>
                </pic:pic>
              </a:graphicData>
            </a:graphic>
          </wp:inline>
        </w:drawing>
      </w:r>
    </w:p>
    <w:p w14:paraId="3A43A7F9" w14:textId="77777777" w:rsidR="00317FFA" w:rsidRDefault="00317FFA" w:rsidP="00AD5CF0">
      <w:pPr>
        <w:rPr>
          <w:noProof/>
        </w:rPr>
      </w:pPr>
    </w:p>
    <w:p w14:paraId="508FD7B1" w14:textId="77777777" w:rsidR="00317FFA" w:rsidRDefault="00317FFA" w:rsidP="00AD5CF0">
      <w:pPr>
        <w:rPr>
          <w:noProof/>
        </w:rPr>
      </w:pPr>
    </w:p>
    <w:p w14:paraId="39529225" w14:textId="77777777" w:rsidR="00317FFA" w:rsidRDefault="00317FFA" w:rsidP="00AD5CF0">
      <w:pPr>
        <w:rPr>
          <w:noProof/>
        </w:rPr>
      </w:pPr>
    </w:p>
    <w:p w14:paraId="2FBD5E0C" w14:textId="77777777" w:rsidR="00317FFA" w:rsidRDefault="00317FFA" w:rsidP="00AD5CF0">
      <w:pPr>
        <w:rPr>
          <w:noProof/>
        </w:rPr>
      </w:pPr>
    </w:p>
    <w:p w14:paraId="0ECDCC94" w14:textId="77777777" w:rsidR="00317FFA" w:rsidRDefault="00317FFA" w:rsidP="00AD5CF0">
      <w:pPr>
        <w:rPr>
          <w:noProof/>
        </w:rPr>
      </w:pPr>
    </w:p>
    <w:p w14:paraId="082DF18E" w14:textId="77777777" w:rsidR="00317FFA" w:rsidRDefault="00317FFA" w:rsidP="00AD5CF0">
      <w:pPr>
        <w:rPr>
          <w:noProof/>
        </w:rPr>
      </w:pPr>
    </w:p>
    <w:p w14:paraId="6598995E" w14:textId="77777777" w:rsidR="00317FFA" w:rsidRDefault="00317FFA" w:rsidP="00AD5CF0">
      <w:pPr>
        <w:rPr>
          <w:noProof/>
        </w:rPr>
      </w:pPr>
    </w:p>
    <w:p w14:paraId="2A40A19D" w14:textId="77777777" w:rsidR="00317FFA" w:rsidRDefault="00317FFA" w:rsidP="00AD5CF0">
      <w:pPr>
        <w:rPr>
          <w:noProof/>
        </w:rPr>
      </w:pPr>
    </w:p>
    <w:p w14:paraId="0C84BE2F" w14:textId="77777777" w:rsidR="00317FFA" w:rsidRDefault="00317FFA" w:rsidP="00AD5CF0">
      <w:pPr>
        <w:rPr>
          <w:noProof/>
        </w:rPr>
      </w:pPr>
    </w:p>
    <w:p w14:paraId="5B80C2C0" w14:textId="77777777" w:rsidR="00317FFA" w:rsidRDefault="00317FFA" w:rsidP="00AD5CF0">
      <w:pPr>
        <w:rPr>
          <w:noProof/>
        </w:rPr>
      </w:pPr>
    </w:p>
    <w:p w14:paraId="75BC29FF" w14:textId="77777777" w:rsidR="00317FFA" w:rsidRDefault="00317FFA" w:rsidP="00AD5CF0">
      <w:pPr>
        <w:rPr>
          <w:noProof/>
        </w:rPr>
      </w:pPr>
    </w:p>
    <w:p w14:paraId="4EA40B34" w14:textId="77777777" w:rsidR="00317FFA" w:rsidRDefault="00317FFA" w:rsidP="00AD5CF0">
      <w:pPr>
        <w:rPr>
          <w:noProof/>
        </w:rPr>
      </w:pPr>
    </w:p>
    <w:p w14:paraId="064EB591" w14:textId="77777777" w:rsidR="00317FFA" w:rsidRDefault="00317FFA" w:rsidP="00AD5CF0">
      <w:pPr>
        <w:rPr>
          <w:noProof/>
        </w:rPr>
      </w:pPr>
    </w:p>
    <w:p w14:paraId="14982FD4" w14:textId="77777777" w:rsidR="00317FFA" w:rsidRDefault="00317FFA" w:rsidP="00AD5CF0">
      <w:pPr>
        <w:rPr>
          <w:noProof/>
        </w:rPr>
      </w:pPr>
    </w:p>
    <w:p w14:paraId="2D6F9BAD" w14:textId="77777777" w:rsidR="00317FFA" w:rsidRDefault="00317FFA" w:rsidP="00AD5CF0">
      <w:pPr>
        <w:rPr>
          <w:noProof/>
        </w:rPr>
      </w:pPr>
    </w:p>
    <w:p w14:paraId="2DB41683" w14:textId="77777777" w:rsidR="00317FFA" w:rsidRDefault="00317FFA" w:rsidP="00AD5CF0">
      <w:pPr>
        <w:rPr>
          <w:noProof/>
        </w:rPr>
      </w:pPr>
    </w:p>
    <w:p w14:paraId="70D0712F" w14:textId="77777777" w:rsidR="00317FFA" w:rsidRDefault="00317FFA" w:rsidP="00AD5CF0">
      <w:pPr>
        <w:rPr>
          <w:noProof/>
        </w:rPr>
      </w:pPr>
    </w:p>
    <w:p w14:paraId="079310DD" w14:textId="77777777" w:rsidR="00317FFA" w:rsidRDefault="00317FFA" w:rsidP="00AD5CF0">
      <w:pPr>
        <w:rPr>
          <w:noProof/>
        </w:rPr>
      </w:pPr>
    </w:p>
    <w:p w14:paraId="2FFA9A45" w14:textId="77777777" w:rsidR="00317FFA" w:rsidRDefault="00317FFA" w:rsidP="00AD5CF0">
      <w:pPr>
        <w:rPr>
          <w:noProof/>
        </w:rPr>
      </w:pPr>
    </w:p>
    <w:p w14:paraId="3BFD1472" w14:textId="77777777" w:rsidR="00317FFA" w:rsidRDefault="00317FFA" w:rsidP="00AD5CF0"/>
    <w:sectPr w:rsidR="00317FFA" w:rsidSect="00A802E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961CB" w14:textId="77777777" w:rsidR="001C6331" w:rsidRDefault="001C6331" w:rsidP="00AD5C27">
      <w:r>
        <w:separator/>
      </w:r>
    </w:p>
  </w:endnote>
  <w:endnote w:type="continuationSeparator" w:id="0">
    <w:p w14:paraId="7E291668" w14:textId="77777777" w:rsidR="001C6331" w:rsidRDefault="001C6331" w:rsidP="00AD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D14F" w14:textId="77777777" w:rsidR="001C6331" w:rsidRDefault="001C6331" w:rsidP="00AD5C27">
      <w:r>
        <w:separator/>
      </w:r>
    </w:p>
  </w:footnote>
  <w:footnote w:type="continuationSeparator" w:id="0">
    <w:p w14:paraId="662A6333" w14:textId="77777777" w:rsidR="001C6331" w:rsidRDefault="001C6331" w:rsidP="00AD5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767"/>
    <w:rsid w:val="00045412"/>
    <w:rsid w:val="000643B2"/>
    <w:rsid w:val="001078EC"/>
    <w:rsid w:val="0012504F"/>
    <w:rsid w:val="00182676"/>
    <w:rsid w:val="001C6331"/>
    <w:rsid w:val="00204206"/>
    <w:rsid w:val="00234C8C"/>
    <w:rsid w:val="002428C7"/>
    <w:rsid w:val="00252A32"/>
    <w:rsid w:val="002560BE"/>
    <w:rsid w:val="002C49E8"/>
    <w:rsid w:val="002D666E"/>
    <w:rsid w:val="00317FFA"/>
    <w:rsid w:val="00331276"/>
    <w:rsid w:val="0035704E"/>
    <w:rsid w:val="003700D8"/>
    <w:rsid w:val="00381EFE"/>
    <w:rsid w:val="00392229"/>
    <w:rsid w:val="003D703D"/>
    <w:rsid w:val="00452075"/>
    <w:rsid w:val="0052739B"/>
    <w:rsid w:val="00567598"/>
    <w:rsid w:val="005D68C0"/>
    <w:rsid w:val="005D70BB"/>
    <w:rsid w:val="0063482C"/>
    <w:rsid w:val="006C1A4C"/>
    <w:rsid w:val="006F531B"/>
    <w:rsid w:val="007308F5"/>
    <w:rsid w:val="00786EA0"/>
    <w:rsid w:val="007C6634"/>
    <w:rsid w:val="007D2C93"/>
    <w:rsid w:val="008550B3"/>
    <w:rsid w:val="008B243B"/>
    <w:rsid w:val="008F608E"/>
    <w:rsid w:val="00910102"/>
    <w:rsid w:val="00915083"/>
    <w:rsid w:val="00A42561"/>
    <w:rsid w:val="00A802E5"/>
    <w:rsid w:val="00A94DE7"/>
    <w:rsid w:val="00AB0936"/>
    <w:rsid w:val="00AC2DCD"/>
    <w:rsid w:val="00AD5C27"/>
    <w:rsid w:val="00AD5CF0"/>
    <w:rsid w:val="00B278F5"/>
    <w:rsid w:val="00BA417E"/>
    <w:rsid w:val="00CA3E23"/>
    <w:rsid w:val="00CB7954"/>
    <w:rsid w:val="00CB7FCC"/>
    <w:rsid w:val="00EB5429"/>
    <w:rsid w:val="00EE44C4"/>
    <w:rsid w:val="00EF24A1"/>
    <w:rsid w:val="00EF5767"/>
    <w:rsid w:val="00F1006C"/>
    <w:rsid w:val="00FB0348"/>
    <w:rsid w:val="00FB764C"/>
    <w:rsid w:val="00FE135B"/>
    <w:rsid w:val="00FE1698"/>
    <w:rsid w:val="00FF7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DD4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767"/>
    <w:pPr>
      <w:ind w:left="720"/>
      <w:contextualSpacing/>
    </w:pPr>
  </w:style>
  <w:style w:type="character" w:styleId="PlaceholderText">
    <w:name w:val="Placeholder Text"/>
    <w:basedOn w:val="DefaultParagraphFont"/>
    <w:uiPriority w:val="99"/>
    <w:semiHidden/>
    <w:rsid w:val="00CB7FCC"/>
    <w:rPr>
      <w:color w:val="808080"/>
    </w:rPr>
  </w:style>
  <w:style w:type="paragraph" w:styleId="BalloonText">
    <w:name w:val="Balloon Text"/>
    <w:basedOn w:val="Normal"/>
    <w:link w:val="BalloonTextChar"/>
    <w:uiPriority w:val="99"/>
    <w:semiHidden/>
    <w:unhideWhenUsed/>
    <w:rsid w:val="00CB7F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7FCC"/>
    <w:rPr>
      <w:rFonts w:ascii="Lucida Grande" w:hAnsi="Lucida Grande" w:cs="Lucida Grande"/>
      <w:sz w:val="18"/>
      <w:szCs w:val="18"/>
    </w:rPr>
  </w:style>
  <w:style w:type="paragraph" w:styleId="Header">
    <w:name w:val="header"/>
    <w:basedOn w:val="Normal"/>
    <w:link w:val="HeaderChar"/>
    <w:uiPriority w:val="99"/>
    <w:unhideWhenUsed/>
    <w:rsid w:val="00AD5C27"/>
    <w:pPr>
      <w:tabs>
        <w:tab w:val="center" w:pos="4320"/>
        <w:tab w:val="right" w:pos="8640"/>
      </w:tabs>
    </w:pPr>
  </w:style>
  <w:style w:type="character" w:customStyle="1" w:styleId="HeaderChar">
    <w:name w:val="Header Char"/>
    <w:basedOn w:val="DefaultParagraphFont"/>
    <w:link w:val="Header"/>
    <w:uiPriority w:val="99"/>
    <w:rsid w:val="00AD5C27"/>
  </w:style>
  <w:style w:type="paragraph" w:styleId="Footer">
    <w:name w:val="footer"/>
    <w:basedOn w:val="Normal"/>
    <w:link w:val="FooterChar"/>
    <w:uiPriority w:val="99"/>
    <w:unhideWhenUsed/>
    <w:rsid w:val="00AD5C27"/>
    <w:pPr>
      <w:tabs>
        <w:tab w:val="center" w:pos="4320"/>
        <w:tab w:val="right" w:pos="8640"/>
      </w:tabs>
    </w:pPr>
  </w:style>
  <w:style w:type="character" w:customStyle="1" w:styleId="FooterChar">
    <w:name w:val="Footer Char"/>
    <w:basedOn w:val="DefaultParagraphFont"/>
    <w:link w:val="Footer"/>
    <w:uiPriority w:val="99"/>
    <w:rsid w:val="00AD5C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767"/>
    <w:pPr>
      <w:ind w:left="720"/>
      <w:contextualSpacing/>
    </w:pPr>
  </w:style>
  <w:style w:type="character" w:styleId="PlaceholderText">
    <w:name w:val="Placeholder Text"/>
    <w:basedOn w:val="DefaultParagraphFont"/>
    <w:uiPriority w:val="99"/>
    <w:semiHidden/>
    <w:rsid w:val="00CB7FCC"/>
    <w:rPr>
      <w:color w:val="808080"/>
    </w:rPr>
  </w:style>
  <w:style w:type="paragraph" w:styleId="BalloonText">
    <w:name w:val="Balloon Text"/>
    <w:basedOn w:val="Normal"/>
    <w:link w:val="BalloonTextChar"/>
    <w:uiPriority w:val="99"/>
    <w:semiHidden/>
    <w:unhideWhenUsed/>
    <w:rsid w:val="00CB7F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7FCC"/>
    <w:rPr>
      <w:rFonts w:ascii="Lucida Grande" w:hAnsi="Lucida Grande" w:cs="Lucida Grande"/>
      <w:sz w:val="18"/>
      <w:szCs w:val="18"/>
    </w:rPr>
  </w:style>
  <w:style w:type="paragraph" w:styleId="Header">
    <w:name w:val="header"/>
    <w:basedOn w:val="Normal"/>
    <w:link w:val="HeaderChar"/>
    <w:uiPriority w:val="99"/>
    <w:unhideWhenUsed/>
    <w:rsid w:val="00AD5C27"/>
    <w:pPr>
      <w:tabs>
        <w:tab w:val="center" w:pos="4320"/>
        <w:tab w:val="right" w:pos="8640"/>
      </w:tabs>
    </w:pPr>
  </w:style>
  <w:style w:type="character" w:customStyle="1" w:styleId="HeaderChar">
    <w:name w:val="Header Char"/>
    <w:basedOn w:val="DefaultParagraphFont"/>
    <w:link w:val="Header"/>
    <w:uiPriority w:val="99"/>
    <w:rsid w:val="00AD5C27"/>
  </w:style>
  <w:style w:type="paragraph" w:styleId="Footer">
    <w:name w:val="footer"/>
    <w:basedOn w:val="Normal"/>
    <w:link w:val="FooterChar"/>
    <w:uiPriority w:val="99"/>
    <w:unhideWhenUsed/>
    <w:rsid w:val="00AD5C27"/>
    <w:pPr>
      <w:tabs>
        <w:tab w:val="center" w:pos="4320"/>
        <w:tab w:val="right" w:pos="8640"/>
      </w:tabs>
    </w:pPr>
  </w:style>
  <w:style w:type="character" w:customStyle="1" w:styleId="FooterChar">
    <w:name w:val="Footer Char"/>
    <w:basedOn w:val="DefaultParagraphFont"/>
    <w:link w:val="Footer"/>
    <w:uiPriority w:val="99"/>
    <w:rsid w:val="00AD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76685">
      <w:bodyDiv w:val="1"/>
      <w:marLeft w:val="0"/>
      <w:marRight w:val="0"/>
      <w:marTop w:val="0"/>
      <w:marBottom w:val="0"/>
      <w:divBdr>
        <w:top w:val="none" w:sz="0" w:space="0" w:color="auto"/>
        <w:left w:val="none" w:sz="0" w:space="0" w:color="auto"/>
        <w:bottom w:val="none" w:sz="0" w:space="0" w:color="auto"/>
        <w:right w:val="none" w:sz="0" w:space="0" w:color="auto"/>
      </w:divBdr>
    </w:div>
    <w:div w:id="124473244">
      <w:bodyDiv w:val="1"/>
      <w:marLeft w:val="0"/>
      <w:marRight w:val="0"/>
      <w:marTop w:val="0"/>
      <w:marBottom w:val="0"/>
      <w:divBdr>
        <w:top w:val="none" w:sz="0" w:space="0" w:color="auto"/>
        <w:left w:val="none" w:sz="0" w:space="0" w:color="auto"/>
        <w:bottom w:val="none" w:sz="0" w:space="0" w:color="auto"/>
        <w:right w:val="none" w:sz="0" w:space="0" w:color="auto"/>
      </w:divBdr>
    </w:div>
    <w:div w:id="253367300">
      <w:bodyDiv w:val="1"/>
      <w:marLeft w:val="0"/>
      <w:marRight w:val="0"/>
      <w:marTop w:val="0"/>
      <w:marBottom w:val="0"/>
      <w:divBdr>
        <w:top w:val="none" w:sz="0" w:space="0" w:color="auto"/>
        <w:left w:val="none" w:sz="0" w:space="0" w:color="auto"/>
        <w:bottom w:val="none" w:sz="0" w:space="0" w:color="auto"/>
        <w:right w:val="none" w:sz="0" w:space="0" w:color="auto"/>
      </w:divBdr>
    </w:div>
    <w:div w:id="325548932">
      <w:bodyDiv w:val="1"/>
      <w:marLeft w:val="0"/>
      <w:marRight w:val="0"/>
      <w:marTop w:val="0"/>
      <w:marBottom w:val="0"/>
      <w:divBdr>
        <w:top w:val="none" w:sz="0" w:space="0" w:color="auto"/>
        <w:left w:val="none" w:sz="0" w:space="0" w:color="auto"/>
        <w:bottom w:val="none" w:sz="0" w:space="0" w:color="auto"/>
        <w:right w:val="none" w:sz="0" w:space="0" w:color="auto"/>
      </w:divBdr>
    </w:div>
    <w:div w:id="373625101">
      <w:bodyDiv w:val="1"/>
      <w:marLeft w:val="0"/>
      <w:marRight w:val="0"/>
      <w:marTop w:val="0"/>
      <w:marBottom w:val="0"/>
      <w:divBdr>
        <w:top w:val="none" w:sz="0" w:space="0" w:color="auto"/>
        <w:left w:val="none" w:sz="0" w:space="0" w:color="auto"/>
        <w:bottom w:val="none" w:sz="0" w:space="0" w:color="auto"/>
        <w:right w:val="none" w:sz="0" w:space="0" w:color="auto"/>
      </w:divBdr>
    </w:div>
    <w:div w:id="1043561478">
      <w:bodyDiv w:val="1"/>
      <w:marLeft w:val="0"/>
      <w:marRight w:val="0"/>
      <w:marTop w:val="0"/>
      <w:marBottom w:val="0"/>
      <w:divBdr>
        <w:top w:val="none" w:sz="0" w:space="0" w:color="auto"/>
        <w:left w:val="none" w:sz="0" w:space="0" w:color="auto"/>
        <w:bottom w:val="none" w:sz="0" w:space="0" w:color="auto"/>
        <w:right w:val="none" w:sz="0" w:space="0" w:color="auto"/>
      </w:divBdr>
    </w:div>
    <w:div w:id="1419444963">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800606976">
      <w:bodyDiv w:val="1"/>
      <w:marLeft w:val="0"/>
      <w:marRight w:val="0"/>
      <w:marTop w:val="0"/>
      <w:marBottom w:val="0"/>
      <w:divBdr>
        <w:top w:val="none" w:sz="0" w:space="0" w:color="auto"/>
        <w:left w:val="none" w:sz="0" w:space="0" w:color="auto"/>
        <w:bottom w:val="none" w:sz="0" w:space="0" w:color="auto"/>
        <w:right w:val="none" w:sz="0" w:space="0" w:color="auto"/>
      </w:divBdr>
    </w:div>
    <w:div w:id="1828284533">
      <w:bodyDiv w:val="1"/>
      <w:marLeft w:val="0"/>
      <w:marRight w:val="0"/>
      <w:marTop w:val="0"/>
      <w:marBottom w:val="0"/>
      <w:divBdr>
        <w:top w:val="none" w:sz="0" w:space="0" w:color="auto"/>
        <w:left w:val="none" w:sz="0" w:space="0" w:color="auto"/>
        <w:bottom w:val="none" w:sz="0" w:space="0" w:color="auto"/>
        <w:right w:val="none" w:sz="0" w:space="0" w:color="auto"/>
      </w:divBdr>
    </w:div>
    <w:div w:id="1862359228">
      <w:bodyDiv w:val="1"/>
      <w:marLeft w:val="0"/>
      <w:marRight w:val="0"/>
      <w:marTop w:val="0"/>
      <w:marBottom w:val="0"/>
      <w:divBdr>
        <w:top w:val="none" w:sz="0" w:space="0" w:color="auto"/>
        <w:left w:val="none" w:sz="0" w:space="0" w:color="auto"/>
        <w:bottom w:val="none" w:sz="0" w:space="0" w:color="auto"/>
        <w:right w:val="none" w:sz="0" w:space="0" w:color="auto"/>
      </w:divBdr>
    </w:div>
    <w:div w:id="1892378825">
      <w:bodyDiv w:val="1"/>
      <w:marLeft w:val="0"/>
      <w:marRight w:val="0"/>
      <w:marTop w:val="0"/>
      <w:marBottom w:val="0"/>
      <w:divBdr>
        <w:top w:val="none" w:sz="0" w:space="0" w:color="auto"/>
        <w:left w:val="none" w:sz="0" w:space="0" w:color="auto"/>
        <w:bottom w:val="none" w:sz="0" w:space="0" w:color="auto"/>
        <w:right w:val="none" w:sz="0" w:space="0" w:color="auto"/>
      </w:divBdr>
    </w:div>
    <w:div w:id="21226041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9922</TotalTime>
  <Pages>7</Pages>
  <Words>1004</Words>
  <Characters>5727</Characters>
  <Application>Microsoft Macintosh Word</Application>
  <DocSecurity>0</DocSecurity>
  <Lines>47</Lines>
  <Paragraphs>13</Paragraphs>
  <ScaleCrop>false</ScaleCrop>
  <Company>Harvard University</Company>
  <LinksUpToDate>false</LinksUpToDate>
  <CharactersWithSpaces>6718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Fallahi</dc:creator>
  <cp:keywords/>
  <dc:description/>
  <cp:lastModifiedBy>Fallahi Sichani, Mohammad</cp:lastModifiedBy>
  <cp:revision>26</cp:revision>
  <dcterms:created xsi:type="dcterms:W3CDTF">2012-08-19T22:30:00Z</dcterms:created>
  <dcterms:modified xsi:type="dcterms:W3CDTF">2012-09-06T21:54:00Z</dcterms:modified>
</cp:coreProperties>
</file>