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ECA" w:rsidRPr="00455D5B" w:rsidRDefault="00EE788E" w:rsidP="00455D5B">
      <w:pPr>
        <w:spacing w:before="100" w:beforeAutospacing="1" w:after="20" w:line="240" w:lineRule="auto"/>
        <w:jc w:val="center"/>
        <w:rPr>
          <w:rFonts w:ascii="Times New Roman" w:eastAsia="Times New Roman" w:hAnsi="Times New Roman" w:cs="Times New Roman"/>
          <w:b/>
          <w:bCs/>
          <w:color w:val="183D5C"/>
          <w:sz w:val="50"/>
          <w:szCs w:val="50"/>
          <w:lang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color w:val="183D5C"/>
          <w:sz w:val="50"/>
          <w:szCs w:val="50"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1077816</wp:posOffset>
            </wp:positionH>
            <wp:positionV relativeFrom="paragraph">
              <wp:posOffset>-518133</wp:posOffset>
            </wp:positionV>
            <wp:extent cx="3255617" cy="914400"/>
            <wp:effectExtent l="19050" t="0" r="1933" b="0"/>
            <wp:wrapNone/>
            <wp:docPr id="2" name="1 Imagen" descr="SIGMA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1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788E" w:rsidRPr="00EE788E" w:rsidRDefault="00EE788E" w:rsidP="00EE788E">
      <w:pPr>
        <w:spacing w:before="100" w:beforeAutospacing="1" w:after="20" w:line="240" w:lineRule="auto"/>
        <w:rPr>
          <w:rFonts w:ascii="Arial" w:eastAsia="Times New Roman" w:hAnsi="Arial" w:cs="Arial"/>
          <w:b/>
          <w:bCs/>
          <w:sz w:val="18"/>
          <w:szCs w:val="18"/>
          <w:lang w:eastAsia="es-ES"/>
        </w:rPr>
      </w:pPr>
      <w:r w:rsidRPr="00EE788E">
        <w:rPr>
          <w:rFonts w:ascii="Arial" w:eastAsia="Times New Roman" w:hAnsi="Arial" w:cs="Arial"/>
          <w:b/>
          <w:bCs/>
          <w:color w:val="183D5C"/>
          <w:sz w:val="50"/>
          <w:szCs w:val="50"/>
          <w:lang w:eastAsia="es-ES"/>
        </w:rPr>
        <w:t>SIGMA</w:t>
      </w:r>
      <w:r w:rsidRPr="00EE788E">
        <w:rPr>
          <w:rFonts w:ascii="Arial" w:eastAsia="Times New Roman" w:hAnsi="Arial" w:cs="Arial"/>
          <w:b/>
          <w:bCs/>
          <w:color w:val="465564"/>
          <w:sz w:val="20"/>
          <w:szCs w:val="20"/>
          <w:lang w:eastAsia="es-ES"/>
        </w:rPr>
        <w:t xml:space="preserve"> | GEOLOCALIZACIÓN OEM PARA INVESTIGACIÓN</w:t>
      </w:r>
      <w:r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E788E">
        <w:rPr>
          <w:rFonts w:ascii="Arial" w:eastAsia="Times New Roman" w:hAnsi="Arial" w:cs="Arial"/>
          <w:b/>
          <w:bCs/>
          <w:sz w:val="18"/>
          <w:szCs w:val="18"/>
          <w:lang w:eastAsia="es-ES"/>
        </w:rPr>
        <w:t>Seguimiento de vehículos mediante su telemática de origen, sin instalar ningún dispositivo físico.</w:t>
      </w:r>
      <w:r w:rsidR="00455D5B">
        <w:rPr>
          <w:rFonts w:ascii="Arial" w:eastAsia="Times New Roman" w:hAnsi="Arial" w:cs="Arial"/>
          <w:b/>
          <w:bCs/>
          <w:sz w:val="18"/>
          <w:szCs w:val="18"/>
          <w:lang w:eastAsia="es-ES"/>
        </w:rPr>
        <w:br/>
      </w:r>
      <w:r>
        <w:rPr>
          <w:rFonts w:ascii="Arial" w:eastAsia="Times New Roman" w:hAnsi="Arial" w:cs="Arial"/>
          <w:b/>
          <w:bCs/>
          <w:sz w:val="18"/>
          <w:szCs w:val="18"/>
          <w:lang w:eastAsia="es-ES"/>
        </w:rPr>
        <w:br/>
      </w:r>
    </w:p>
    <w:tbl>
      <w:tblPr>
        <w:tblW w:w="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94"/>
      </w:tblGrid>
      <w:tr w:rsidR="00EE788E" w:rsidRPr="00EE788E" w:rsidTr="00EE788E">
        <w:trPr>
          <w:tblCellSpacing w:w="15" w:type="dxa"/>
        </w:trPr>
        <w:tc>
          <w:tcPr>
            <w:tcW w:w="10710" w:type="dxa"/>
            <w:shd w:val="clear" w:color="auto" w:fill="EAF1F6"/>
            <w:tcMar>
              <w:top w:w="110" w:type="dxa"/>
              <w:left w:w="15" w:type="dxa"/>
              <w:bottom w:w="110" w:type="dxa"/>
              <w:right w:w="15" w:type="dxa"/>
            </w:tcMar>
            <w:vAlign w:val="center"/>
            <w:hideMark/>
          </w:tcPr>
          <w:p w:rsidR="00EE788E" w:rsidRPr="00EE788E" w:rsidRDefault="00EE788E" w:rsidP="00D24ECA">
            <w:pPr>
              <w:spacing w:after="0"/>
              <w:ind w:left="170"/>
              <w:rPr>
                <w:rFonts w:ascii="Arial" w:eastAsia="Times New Roman" w:hAnsi="Arial" w:cs="Arial"/>
                <w:lang w:eastAsia="es-ES"/>
              </w:rPr>
            </w:pPr>
            <w:r w:rsidRPr="00EE788E">
              <w:rPr>
                <w:rFonts w:ascii="Arial" w:eastAsia="Times New Roman" w:hAnsi="Arial" w:cs="Arial"/>
                <w:b/>
                <w:bCs/>
                <w:color w:val="183D5C"/>
                <w:lang w:eastAsia="es-ES"/>
              </w:rPr>
              <w:t>¿QUÉ ES SIGMA?</w:t>
            </w:r>
            <w:r>
              <w:rPr>
                <w:rFonts w:ascii="Arial" w:eastAsia="Times New Roman" w:hAnsi="Arial" w:cs="Arial"/>
                <w:lang w:eastAsia="es-ES"/>
              </w:rPr>
              <w:br/>
            </w:r>
            <w:r w:rsidRPr="00EE788E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Plataforma desarrollada a partir de acuerdos con fabricantes de automóviles que permite, en vehículos compatibles, acceder a su telemática OEM para localizar y realizar seguimiento durante el periodo autorizado. Está orientada a Unidades de PJ, Investigación Criminal y Vigilancia.</w:t>
            </w:r>
          </w:p>
        </w:tc>
      </w:tr>
    </w:tbl>
    <w:p w:rsidR="00D24ECA" w:rsidRDefault="00D24ECA" w:rsidP="00EE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55D5B" w:rsidRPr="00EE788E" w:rsidRDefault="00455D5B" w:rsidP="00EE788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p w:rsidR="00EE788E" w:rsidRDefault="00EE788E" w:rsidP="00EE788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22"/>
        <w:gridCol w:w="4322"/>
      </w:tblGrid>
      <w:tr w:rsidR="00686404" w:rsidTr="00455D5B">
        <w:tc>
          <w:tcPr>
            <w:tcW w:w="4322" w:type="dxa"/>
          </w:tcPr>
          <w:p w:rsidR="00686404" w:rsidRPr="00686404" w:rsidRDefault="00686404" w:rsidP="00686404">
            <w:pPr>
              <w:spacing w:before="100" w:before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8640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ALTERNATIVA A LA BALIZA GPS</w:t>
            </w:r>
          </w:p>
        </w:tc>
        <w:tc>
          <w:tcPr>
            <w:tcW w:w="4322" w:type="dxa"/>
          </w:tcPr>
          <w:p w:rsidR="00686404" w:rsidRPr="00686404" w:rsidRDefault="00686404" w:rsidP="00455D5B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68640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¿CÓMO FUNCIONA?</w:t>
            </w:r>
          </w:p>
          <w:p w:rsidR="00686404" w:rsidRPr="00686404" w:rsidRDefault="00686404" w:rsidP="00455D5B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</w:pPr>
            <w:r w:rsidRPr="00686404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  <w:t>CONTROL Y CONFIDENCIALIDAD</w:t>
            </w:r>
          </w:p>
        </w:tc>
      </w:tr>
      <w:tr w:rsidR="00686404" w:rsidTr="00455D5B">
        <w:tc>
          <w:tcPr>
            <w:tcW w:w="4322" w:type="dxa"/>
          </w:tcPr>
          <w:p w:rsidR="00455D5B" w:rsidRPr="00455D5B" w:rsidRDefault="00455D5B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Sin instalación/retirada de dispositivos.</w:t>
            </w: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ab/>
            </w:r>
          </w:p>
          <w:p w:rsidR="00455D5B" w:rsidRDefault="00455D5B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Sin</w:t>
            </w: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 riesgo de detección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.</w:t>
            </w:r>
          </w:p>
          <w:p w:rsidR="00455D5B" w:rsidRPr="00455D5B" w:rsidRDefault="00455D5B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Activación prácticamente inmediata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*</w:t>
            </w: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ab/>
            </w:r>
          </w:p>
          <w:p w:rsidR="00455D5B" w:rsidRDefault="00455D5B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Menos tiempo de despliegue.</w:t>
            </w:r>
          </w:p>
          <w:p w:rsidR="00455D5B" w:rsidRPr="00455D5B" w:rsidRDefault="00455D5B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Me</w:t>
            </w: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nor necesidad de personal.</w:t>
            </w: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ab/>
            </w:r>
          </w:p>
          <w:p w:rsidR="00455D5B" w:rsidRPr="00455D5B" w:rsidRDefault="00455D5B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Sin baterías, cableado, </w:t>
            </w: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ni mante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nimiento.</w:t>
            </w:r>
          </w:p>
          <w:p w:rsidR="00455D5B" w:rsidRDefault="00455D5B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Sin riesgo de </w:t>
            </w:r>
            <w:r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pérdida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 o deterioro</w:t>
            </w:r>
          </w:p>
          <w:p w:rsidR="00686404" w:rsidRDefault="002911AF" w:rsidP="00455D5B">
            <w:pPr>
              <w:spacing w:line="360" w:lineRule="auto"/>
              <w:ind w:left="284" w:right="284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bCs/>
                <w:noProof/>
                <w:sz w:val="18"/>
                <w:szCs w:val="18"/>
                <w:lang w:eastAsia="es-E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2588260</wp:posOffset>
                  </wp:positionH>
                  <wp:positionV relativeFrom="paragraph">
                    <wp:posOffset>12700</wp:posOffset>
                  </wp:positionV>
                  <wp:extent cx="3065145" cy="977900"/>
                  <wp:effectExtent l="19050" t="0" r="1905" b="0"/>
                  <wp:wrapNone/>
                  <wp:docPr id="7" name="6 Imagen" descr="Cuadr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adro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14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55D5B"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Posibilidad de iniciar el seguimiento sin inmovilizar previamente el vehículo.</w:t>
            </w:r>
            <w:r w:rsidR="00455D5B" w:rsidRPr="00455D5B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ab/>
            </w:r>
          </w:p>
        </w:tc>
        <w:tc>
          <w:tcPr>
            <w:tcW w:w="4322" w:type="dxa"/>
          </w:tcPr>
          <w:p w:rsidR="00455D5B" w:rsidRDefault="00455D5B" w:rsidP="00455D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</w:p>
          <w:p w:rsidR="00455D5B" w:rsidRPr="00455D5B" w:rsidRDefault="00455D5B" w:rsidP="00455D5B">
            <w:pPr>
              <w:spacing w:line="360" w:lineRule="auto"/>
              <w:ind w:left="284" w:right="284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 w:rsidRPr="00455D5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  <w:t>1) Comprobación de compatibilidad técnica del vehículo.</w:t>
            </w:r>
          </w:p>
          <w:p w:rsidR="00455D5B" w:rsidRPr="00455D5B" w:rsidRDefault="00455D5B" w:rsidP="00455D5B">
            <w:pPr>
              <w:spacing w:line="360" w:lineRule="auto"/>
              <w:ind w:left="284" w:right="284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 w:rsidRPr="00455D5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  <w:t>2) Solicitud y autorización de la conexión.</w:t>
            </w:r>
          </w:p>
          <w:p w:rsidR="00455D5B" w:rsidRPr="00455D5B" w:rsidRDefault="00455D5B" w:rsidP="00455D5B">
            <w:pPr>
              <w:spacing w:line="360" w:lineRule="auto"/>
              <w:ind w:left="284" w:right="284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 w:rsidRPr="00455D5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  <w:t>3) Acceso directo al portal para la unidad autorizada.</w:t>
            </w:r>
          </w:p>
          <w:p w:rsidR="00455D5B" w:rsidRPr="00455D5B" w:rsidRDefault="00455D5B" w:rsidP="00455D5B">
            <w:pPr>
              <w:spacing w:line="360" w:lineRule="auto"/>
              <w:ind w:left="284" w:right="284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  <w:r w:rsidRPr="00455D5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  <w:t>4) Obtención de la posición y el seguimiento del vehículo durante el periodo autorizado.</w:t>
            </w:r>
          </w:p>
          <w:p w:rsidR="00686404" w:rsidRDefault="00686404" w:rsidP="00D24ECA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ES"/>
              </w:rPr>
            </w:pPr>
          </w:p>
        </w:tc>
      </w:tr>
    </w:tbl>
    <w:p w:rsidR="00686404" w:rsidRDefault="00455D5B" w:rsidP="00D24ECA">
      <w:pPr>
        <w:spacing w:before="100" w:beforeAutospacing="1" w:after="0" w:line="240" w:lineRule="auto"/>
        <w:jc w:val="both"/>
        <w:rPr>
          <w:rFonts w:ascii="Arial" w:eastAsia="Times New Roman" w:hAnsi="Arial" w:cs="Arial"/>
          <w:bCs/>
          <w:sz w:val="14"/>
          <w:szCs w:val="14"/>
          <w:lang w:eastAsia="es-ES"/>
        </w:rPr>
      </w:pPr>
      <w:r w:rsidRPr="00455D5B">
        <w:rPr>
          <w:rFonts w:ascii="Arial" w:eastAsia="Times New Roman" w:hAnsi="Arial" w:cs="Arial"/>
          <w:b/>
          <w:bCs/>
          <w:sz w:val="14"/>
          <w:szCs w:val="14"/>
          <w:lang w:eastAsia="es-ES"/>
        </w:rPr>
        <w:t xml:space="preserve">* </w:t>
      </w:r>
      <w:r w:rsidRPr="00455D5B">
        <w:rPr>
          <w:rFonts w:ascii="Arial" w:eastAsia="Times New Roman" w:hAnsi="Arial" w:cs="Arial"/>
          <w:bCs/>
          <w:sz w:val="14"/>
          <w:szCs w:val="14"/>
          <w:lang w:eastAsia="es-ES"/>
        </w:rPr>
        <w:t>Según fabricante y modelo</w:t>
      </w:r>
    </w:p>
    <w:p w:rsidR="00455D5B" w:rsidRPr="00455D5B" w:rsidRDefault="00455D5B" w:rsidP="00D24ECA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sz w:val="14"/>
          <w:szCs w:val="14"/>
          <w:lang w:eastAsia="es-ES"/>
        </w:rPr>
      </w:pPr>
    </w:p>
    <w:p w:rsidR="00455D5B" w:rsidRDefault="00455D5B" w:rsidP="00455D5B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6"/>
          <w:szCs w:val="16"/>
          <w:lang w:eastAsia="es-ES"/>
        </w:rPr>
      </w:pPr>
    </w:p>
    <w:p w:rsidR="002911AF" w:rsidRDefault="00686404" w:rsidP="002911AF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8"/>
          <w:szCs w:val="18"/>
          <w:lang w:eastAsia="es-ES"/>
        </w:rPr>
      </w:pPr>
      <w:r w:rsidRPr="00EE788E">
        <w:rPr>
          <w:rFonts w:ascii="Arial" w:eastAsia="Times New Roman" w:hAnsi="Arial" w:cs="Arial"/>
          <w:b/>
          <w:bCs/>
          <w:sz w:val="18"/>
          <w:szCs w:val="18"/>
          <w:lang w:eastAsia="es-ES"/>
        </w:rPr>
        <w:t>Nuestra empresa no interviene en el desarrollo de la investigación ni tiene conocimiento de la información operativa generada durante el seguimiento.</w:t>
      </w:r>
    </w:p>
    <w:p w:rsidR="002911AF" w:rsidRDefault="002911AF" w:rsidP="00455D5B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es-ES"/>
        </w:rPr>
      </w:pPr>
    </w:p>
    <w:p w:rsidR="00D24ECA" w:rsidRPr="00455D5B" w:rsidRDefault="00D24ECA" w:rsidP="00455D5B">
      <w:p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es-ES"/>
        </w:rPr>
      </w:pPr>
      <w:r w:rsidRPr="00EE788E">
        <w:rPr>
          <w:rFonts w:ascii="Arial" w:eastAsia="Times New Roman" w:hAnsi="Arial" w:cs="Arial"/>
          <w:sz w:val="18"/>
          <w:szCs w:val="18"/>
          <w:lang w:eastAsia="es-ES"/>
        </w:rPr>
        <w:t>SIGMA no sustituye necesariamente a las balizas GPS. Solo opera sobre vehículos compatibles y con telemática operativa. Antes de cada seguimiento se verifica la compatibilidad y se solicita la conexión. Si, una vez conectada, no se obtiene información telemática útil por causas técnicas ajenas al servicio (privacidad, avería, manipulación u otras), se aplica una tarifa reducida, compartiendo el riesgo tecnológico con el organismo solicitante.</w:t>
      </w:r>
    </w:p>
    <w:p w:rsidR="00D24ECA" w:rsidRDefault="00D24ECA" w:rsidP="00EE788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455D5B" w:rsidRPr="00EE788E" w:rsidRDefault="00455D5B" w:rsidP="00EE788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s-ES"/>
        </w:rPr>
      </w:pPr>
    </w:p>
    <w:p w:rsidR="00EE788E" w:rsidRDefault="00EE788E" w:rsidP="00EE7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03"/>
        <w:gridCol w:w="4291"/>
      </w:tblGrid>
      <w:tr w:rsidR="00D24ECA" w:rsidRPr="00EE788E" w:rsidTr="000A52E5">
        <w:trPr>
          <w:tblCellSpacing w:w="15" w:type="dxa"/>
        </w:trPr>
        <w:tc>
          <w:tcPr>
            <w:tcW w:w="5355" w:type="dxa"/>
            <w:tcMar>
              <w:top w:w="70" w:type="dxa"/>
              <w:left w:w="15" w:type="dxa"/>
              <w:bottom w:w="70" w:type="dxa"/>
              <w:right w:w="15" w:type="dxa"/>
            </w:tcMar>
            <w:vAlign w:val="center"/>
            <w:hideMark/>
          </w:tcPr>
          <w:p w:rsidR="00D24ECA" w:rsidRDefault="00D24ECA" w:rsidP="00D24E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EE788E">
              <w:rPr>
                <w:rFonts w:ascii="Arial" w:eastAsia="Times New Roman" w:hAnsi="Arial" w:cs="Arial"/>
                <w:b/>
                <w:bCs/>
                <w:color w:val="183D5C"/>
                <w:sz w:val="20"/>
                <w:szCs w:val="20"/>
                <w:lang w:eastAsia="es-ES"/>
              </w:rPr>
              <w:t>MODELO DE COLABORACIÓN</w:t>
            </w:r>
          </w:p>
          <w:p w:rsidR="00D24ECA" w:rsidRDefault="00D24ECA" w:rsidP="00D24ECA">
            <w:pPr>
              <w:spacing w:after="0" w:line="240" w:lineRule="auto"/>
              <w:ind w:left="284" w:right="284"/>
              <w:jc w:val="center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</w:p>
          <w:p w:rsidR="00EE788E" w:rsidRPr="00EE788E" w:rsidRDefault="00D24ECA" w:rsidP="00D24ECA">
            <w:pPr>
              <w:spacing w:after="0" w:line="240" w:lineRule="auto"/>
              <w:ind w:left="284" w:right="284"/>
              <w:jc w:val="both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EE788E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Planes de disponibilidad operativa y modalidades flexibles para Fuerzas y Cuerpos de Seguridad de ámbito nacional, policías autonómicas y locales. Activación cuando sea necesario, sin infraestructura propia de dispositivos físicos.</w:t>
            </w:r>
          </w:p>
        </w:tc>
        <w:tc>
          <w:tcPr>
            <w:tcW w:w="5355" w:type="dxa"/>
            <w:tcMar>
              <w:top w:w="70" w:type="dxa"/>
              <w:left w:w="15" w:type="dxa"/>
              <w:bottom w:w="70" w:type="dxa"/>
              <w:right w:w="15" w:type="dxa"/>
            </w:tcMar>
            <w:vAlign w:val="center"/>
            <w:hideMark/>
          </w:tcPr>
          <w:p w:rsidR="00D24ECA" w:rsidRPr="00D24ECA" w:rsidRDefault="00D24ECA" w:rsidP="000A5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3D5C"/>
                <w:sz w:val="20"/>
                <w:szCs w:val="20"/>
                <w:lang w:eastAsia="es-ES"/>
              </w:rPr>
            </w:pPr>
            <w:r w:rsidRPr="00EE788E">
              <w:rPr>
                <w:rFonts w:ascii="Arial" w:eastAsia="Times New Roman" w:hAnsi="Arial" w:cs="Arial"/>
                <w:b/>
                <w:bCs/>
                <w:color w:val="183D5C"/>
                <w:sz w:val="20"/>
                <w:szCs w:val="20"/>
                <w:lang w:eastAsia="es-ES"/>
              </w:rPr>
              <w:t>UNA PROPUESTA PIONERA</w:t>
            </w:r>
          </w:p>
          <w:p w:rsidR="00D24ECA" w:rsidRDefault="00D24ECA" w:rsidP="00D24ECA">
            <w:pPr>
              <w:spacing w:after="0" w:line="240" w:lineRule="auto"/>
              <w:ind w:right="284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  <w:p w:rsidR="00EE788E" w:rsidRPr="00EE788E" w:rsidRDefault="00D24ECA" w:rsidP="00D24ECA">
            <w:pPr>
              <w:spacing w:after="0" w:line="240" w:lineRule="auto"/>
              <w:ind w:left="284" w:right="284"/>
              <w:jc w:val="both"/>
              <w:rPr>
                <w:rFonts w:ascii="Arial" w:eastAsia="Times New Roman" w:hAnsi="Arial" w:cs="Arial"/>
                <w:b/>
                <w:bCs/>
                <w:color w:val="183D5C"/>
                <w:sz w:val="20"/>
                <w:szCs w:val="20"/>
                <w:lang w:eastAsia="es-ES"/>
              </w:rPr>
            </w:pPr>
            <w:r w:rsidRPr="00EE788E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Según nuestro conocimiento, SIGMA constituye actualmente una solución pionera en Europa al ofrecer acceso operativo a telemática OEM de fabricantes para fines de investigación criminal bajo un modelo de servicio diseñado para organismos policiales.</w:t>
            </w:r>
          </w:p>
        </w:tc>
      </w:tr>
      <w:tr w:rsidR="00D24ECA" w:rsidRPr="00EE788E" w:rsidTr="000A52E5">
        <w:trPr>
          <w:tblCellSpacing w:w="15" w:type="dxa"/>
        </w:trPr>
        <w:tc>
          <w:tcPr>
            <w:tcW w:w="5355" w:type="dxa"/>
            <w:tcMar>
              <w:top w:w="70" w:type="dxa"/>
              <w:left w:w="15" w:type="dxa"/>
              <w:bottom w:w="70" w:type="dxa"/>
              <w:right w:w="15" w:type="dxa"/>
            </w:tcMar>
            <w:vAlign w:val="center"/>
            <w:hideMark/>
          </w:tcPr>
          <w:p w:rsidR="00D24ECA" w:rsidRPr="00EE788E" w:rsidRDefault="00D24ECA" w:rsidP="000A52E5">
            <w:pPr>
              <w:spacing w:before="100" w:beforeAutospacing="1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183D5C"/>
                <w:sz w:val="20"/>
                <w:szCs w:val="20"/>
                <w:lang w:eastAsia="es-ES"/>
              </w:rPr>
            </w:pPr>
          </w:p>
        </w:tc>
        <w:tc>
          <w:tcPr>
            <w:tcW w:w="5355" w:type="dxa"/>
            <w:tcMar>
              <w:top w:w="70" w:type="dxa"/>
              <w:left w:w="15" w:type="dxa"/>
              <w:bottom w:w="70" w:type="dxa"/>
              <w:right w:w="15" w:type="dxa"/>
            </w:tcMar>
            <w:vAlign w:val="center"/>
            <w:hideMark/>
          </w:tcPr>
          <w:p w:rsidR="00D24ECA" w:rsidRPr="00D24ECA" w:rsidRDefault="00D24ECA" w:rsidP="000A52E5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183D5C"/>
                <w:lang w:eastAsia="es-ES"/>
              </w:rPr>
            </w:pPr>
          </w:p>
        </w:tc>
      </w:tr>
      <w:tr w:rsidR="00D24ECA" w:rsidRPr="00EE788E" w:rsidTr="000A52E5">
        <w:trPr>
          <w:tblCellSpacing w:w="15" w:type="dxa"/>
        </w:trPr>
        <w:tc>
          <w:tcPr>
            <w:tcW w:w="5355" w:type="dxa"/>
            <w:tcMar>
              <w:top w:w="70" w:type="dxa"/>
              <w:left w:w="15" w:type="dxa"/>
              <w:bottom w:w="70" w:type="dxa"/>
              <w:right w:w="15" w:type="dxa"/>
            </w:tcMar>
            <w:vAlign w:val="center"/>
            <w:hideMark/>
          </w:tcPr>
          <w:p w:rsidR="00D24ECA" w:rsidRPr="00EE788E" w:rsidRDefault="00D24ECA" w:rsidP="000A52E5">
            <w:pPr>
              <w:spacing w:before="100" w:beforeAutospacing="1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183D5C"/>
                <w:sz w:val="20"/>
                <w:szCs w:val="20"/>
                <w:lang w:eastAsia="es-ES"/>
              </w:rPr>
            </w:pPr>
          </w:p>
        </w:tc>
        <w:tc>
          <w:tcPr>
            <w:tcW w:w="5355" w:type="dxa"/>
            <w:tcMar>
              <w:top w:w="70" w:type="dxa"/>
              <w:left w:w="15" w:type="dxa"/>
              <w:bottom w:w="70" w:type="dxa"/>
              <w:right w:w="15" w:type="dxa"/>
            </w:tcMar>
            <w:vAlign w:val="center"/>
            <w:hideMark/>
          </w:tcPr>
          <w:p w:rsidR="00D24ECA" w:rsidRPr="00EE788E" w:rsidRDefault="00D24ECA" w:rsidP="000A5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3D5C"/>
                <w:lang w:eastAsia="es-ES"/>
              </w:rPr>
            </w:pPr>
          </w:p>
        </w:tc>
      </w:tr>
    </w:tbl>
    <w:p w:rsidR="00D24ECA" w:rsidRPr="00EE788E" w:rsidRDefault="00D24ECA" w:rsidP="00EE788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p w:rsidR="00D24ECA" w:rsidRDefault="00D24ECA" w:rsidP="00EE788E">
      <w:pPr>
        <w:spacing w:before="100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83D5C"/>
          <w:sz w:val="18"/>
          <w:szCs w:val="18"/>
          <w:lang w:eastAsia="es-ES"/>
        </w:rPr>
      </w:pPr>
    </w:p>
    <w:p w:rsidR="00D24ECA" w:rsidRPr="00EE788E" w:rsidRDefault="00EE788E" w:rsidP="00D24ECA">
      <w:pPr>
        <w:spacing w:before="100" w:after="100" w:afterAutospacing="1" w:line="240" w:lineRule="auto"/>
        <w:jc w:val="center"/>
        <w:rPr>
          <w:rFonts w:ascii="Arial" w:eastAsia="Times New Roman" w:hAnsi="Arial" w:cs="Arial"/>
          <w:noProof/>
          <w:sz w:val="24"/>
          <w:szCs w:val="24"/>
          <w:lang w:eastAsia="es-ES"/>
        </w:rPr>
      </w:pPr>
      <w:r w:rsidRPr="00EE788E">
        <w:rPr>
          <w:rFonts w:ascii="Arial" w:eastAsia="Times New Roman" w:hAnsi="Arial" w:cs="Arial"/>
          <w:b/>
          <w:bCs/>
          <w:color w:val="183D5C"/>
          <w:sz w:val="18"/>
          <w:szCs w:val="18"/>
          <w:lang w:eastAsia="es-ES"/>
        </w:rPr>
        <w:t>ACCESO AL PORTAL · VEHÍCULO DEMO REAL · ALERTAS TELEGRAM</w:t>
      </w:r>
    </w:p>
    <w:sectPr w:rsidR="00D24ECA" w:rsidRPr="00EE788E" w:rsidSect="006E05A8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66B8" w:rsidRDefault="008366B8" w:rsidP="00EE788E">
      <w:pPr>
        <w:spacing w:after="0" w:line="240" w:lineRule="auto"/>
      </w:pPr>
      <w:r>
        <w:separator/>
      </w:r>
    </w:p>
  </w:endnote>
  <w:endnote w:type="continuationSeparator" w:id="1">
    <w:p w:rsidR="008366B8" w:rsidRDefault="008366B8" w:rsidP="00EE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ECA" w:rsidRDefault="00CB7B0B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-870208</wp:posOffset>
          </wp:positionH>
          <wp:positionV relativeFrom="paragraph">
            <wp:posOffset>-307533</wp:posOffset>
          </wp:positionV>
          <wp:extent cx="823789" cy="612250"/>
          <wp:effectExtent l="19050" t="0" r="0" b="0"/>
          <wp:wrapNone/>
          <wp:docPr id="9" name="0 Imagen" descr="SIGMA_Logo_Min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MA_Logo_Min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3789" cy="612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4ECA">
      <w:rPr>
        <w:noProof/>
        <w:lang w:eastAsia="es-E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4867440</wp:posOffset>
          </wp:positionH>
          <wp:positionV relativeFrom="paragraph">
            <wp:posOffset>-156458</wp:posOffset>
          </wp:positionV>
          <wp:extent cx="1380380" cy="532737"/>
          <wp:effectExtent l="19050" t="0" r="0" b="0"/>
          <wp:wrapNone/>
          <wp:docPr id="6" name="5 Imagen" descr="Ariki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iki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80380" cy="5327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66B8" w:rsidRDefault="008366B8" w:rsidP="00EE788E">
      <w:pPr>
        <w:spacing w:after="0" w:line="240" w:lineRule="auto"/>
      </w:pPr>
      <w:r>
        <w:separator/>
      </w:r>
    </w:p>
  </w:footnote>
  <w:footnote w:type="continuationSeparator" w:id="1">
    <w:p w:rsidR="008366B8" w:rsidRDefault="008366B8" w:rsidP="00EE7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EE788E"/>
    <w:rsid w:val="002911AF"/>
    <w:rsid w:val="002B1AC4"/>
    <w:rsid w:val="00455D5B"/>
    <w:rsid w:val="004B2F49"/>
    <w:rsid w:val="00686404"/>
    <w:rsid w:val="006E05A8"/>
    <w:rsid w:val="008366B8"/>
    <w:rsid w:val="00970415"/>
    <w:rsid w:val="00CB7B0B"/>
    <w:rsid w:val="00D24ECA"/>
    <w:rsid w:val="00EE7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5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7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EE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788E"/>
  </w:style>
  <w:style w:type="paragraph" w:styleId="Piedepgina">
    <w:name w:val="footer"/>
    <w:basedOn w:val="Normal"/>
    <w:link w:val="PiedepginaCar"/>
    <w:uiPriority w:val="99"/>
    <w:semiHidden/>
    <w:unhideWhenUsed/>
    <w:rsid w:val="00EE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788E"/>
  </w:style>
  <w:style w:type="paragraph" w:styleId="Textodeglobo">
    <w:name w:val="Balloon Text"/>
    <w:basedOn w:val="Normal"/>
    <w:link w:val="TextodegloboCar"/>
    <w:uiPriority w:val="99"/>
    <w:semiHidden/>
    <w:unhideWhenUsed/>
    <w:rsid w:val="00EE7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88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E788E"/>
    <w:pPr>
      <w:ind w:left="720"/>
      <w:contextualSpacing/>
    </w:pPr>
  </w:style>
  <w:style w:type="table" w:styleId="Tablaconcuadrcula">
    <w:name w:val="Table Grid"/>
    <w:basedOn w:val="Tablanormal"/>
    <w:uiPriority w:val="59"/>
    <w:rsid w:val="006864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9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2</cp:revision>
  <dcterms:created xsi:type="dcterms:W3CDTF">2026-09-11T10:19:00Z</dcterms:created>
  <dcterms:modified xsi:type="dcterms:W3CDTF">2026-09-11T11:31:00Z</dcterms:modified>
</cp:coreProperties>
</file>