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3E24D" w14:textId="77777777" w:rsidR="000D5BAF" w:rsidRPr="000D5BAF" w:rsidRDefault="000D5BAF" w:rsidP="000D5BAF">
      <w:pPr>
        <w:pBdr>
          <w:bottom w:val="single" w:sz="6" w:space="11" w:color="auto"/>
        </w:pBd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Montserrat" w:eastAsia="Times New Roman" w:hAnsi="Montserrat" w:cs="Times New Roman"/>
          <w:b/>
          <w:bCs/>
          <w:color w:val="1F64AF"/>
          <w:sz w:val="36"/>
          <w:szCs w:val="36"/>
          <w:lang w:eastAsia="es-BO"/>
        </w:rPr>
      </w:pPr>
      <w:r w:rsidRPr="000D5BAF">
        <w:rPr>
          <w:rFonts w:ascii="Montserrat" w:eastAsia="Times New Roman" w:hAnsi="Montserrat" w:cs="Times New Roman"/>
          <w:b/>
          <w:bCs/>
          <w:color w:val="1F64AF"/>
          <w:sz w:val="43"/>
          <w:szCs w:val="43"/>
          <w:bdr w:val="none" w:sz="0" w:space="0" w:color="auto" w:frame="1"/>
          <w:lang w:eastAsia="es-BO"/>
        </w:rPr>
        <w:t>Simbología de un diagrama de flujo</w:t>
      </w:r>
    </w:p>
    <w:p w14:paraId="6B6D71AC" w14:textId="0709D578" w:rsidR="000D5BAF" w:rsidRPr="000D5BAF" w:rsidRDefault="000D5BAF" w:rsidP="000D5BA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</w:pP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A la hora de representar y dibujar un diagrama de flujo existe una simbología comúnmente aceptada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.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ANSI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 (</w:t>
      </w:r>
      <w:hyperlink r:id="rId5" w:history="1"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 xml:space="preserve">American </w:t>
        </w:r>
        <w:proofErr w:type="spellStart"/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>Normalitation</w:t>
        </w:r>
        <w:proofErr w:type="spellEnd"/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 xml:space="preserve"> and </w:t>
        </w:r>
        <w:proofErr w:type="spellStart"/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>Standarization</w:t>
        </w:r>
        <w:proofErr w:type="spellEnd"/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 xml:space="preserve"> </w:t>
        </w:r>
        <w:proofErr w:type="spellStart"/>
        <w:r w:rsidRPr="000D5BAF">
          <w:rPr>
            <w:rFonts w:ascii="Open Sans" w:eastAsia="Times New Roman" w:hAnsi="Open Sans" w:cs="Open Sans"/>
            <w:b/>
            <w:bCs/>
            <w:color w:val="EF712D"/>
            <w:sz w:val="27"/>
            <w:szCs w:val="27"/>
            <w:u w:val="single"/>
            <w:bdr w:val="none" w:sz="0" w:space="0" w:color="auto" w:frame="1"/>
            <w:lang w:eastAsia="es-BO"/>
          </w:rPr>
          <w:t>Institute</w:t>
        </w:r>
        <w:proofErr w:type="spellEnd"/>
      </w:hyperlink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) ha publicado una lista con símbolos nos ayudan a realizar diagramas de flujos a la hora de representar actividades y el flujo de las mismas. La lista de símbolos es un tanto larga, así que voy a exponerte aquella que, según mi opinión, es más sencilla y práctica a la hora de dibujar tus procesos:</w:t>
      </w:r>
      <w:r w:rsidRPr="000D5BAF">
        <w:rPr>
          <w:rFonts w:ascii="Open Sans" w:eastAsia="Times New Roman" w:hAnsi="Open Sans" w:cs="Open Sans"/>
          <w:noProof/>
          <w:color w:val="444444"/>
          <w:sz w:val="27"/>
          <w:szCs w:val="27"/>
          <w:lang w:eastAsia="es-BO"/>
        </w:rPr>
        <w:drawing>
          <wp:inline distT="0" distB="0" distL="0" distR="0" wp14:anchorId="0786E056" wp14:editId="407296A4">
            <wp:extent cx="5400040" cy="6496050"/>
            <wp:effectExtent l="0" t="0" r="0" b="0"/>
            <wp:docPr id="3" name="Imagen 3" descr="resumen de alguna simbologia utilizada para dibujar diagramas de flu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men de alguna simbologia utilizada para dibujar diagramas de fluj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49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BB2F" w14:textId="77777777" w:rsidR="000D5BAF" w:rsidRPr="000D5BAF" w:rsidRDefault="000D5BAF" w:rsidP="000D5BAF">
      <w:pPr>
        <w:pBdr>
          <w:bottom w:val="single" w:sz="6" w:space="11" w:color="auto"/>
        </w:pBd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Montserrat" w:eastAsia="Times New Roman" w:hAnsi="Montserrat" w:cs="Times New Roman"/>
          <w:b/>
          <w:bCs/>
          <w:color w:val="1F64AF"/>
          <w:sz w:val="36"/>
          <w:szCs w:val="36"/>
          <w:lang w:eastAsia="es-BO"/>
        </w:rPr>
      </w:pPr>
      <w:r w:rsidRPr="000D5BAF">
        <w:rPr>
          <w:rFonts w:ascii="Montserrat" w:eastAsia="Times New Roman" w:hAnsi="Montserrat" w:cs="Times New Roman"/>
          <w:b/>
          <w:bCs/>
          <w:color w:val="1F64AF"/>
          <w:sz w:val="43"/>
          <w:szCs w:val="43"/>
          <w:bdr w:val="none" w:sz="0" w:space="0" w:color="auto" w:frame="1"/>
          <w:lang w:eastAsia="es-BO"/>
        </w:rPr>
        <w:lastRenderedPageBreak/>
        <w:t>Tipo de diagrama de flujo</w:t>
      </w:r>
    </w:p>
    <w:p w14:paraId="2A4FE2E7" w14:textId="77777777" w:rsidR="000D5BAF" w:rsidRPr="000D5BAF" w:rsidRDefault="000D5BAF" w:rsidP="000D5BA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</w:pP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En internet podrás encontrar muchos artículos e infinidad de clasificaciones a la hora de enumerar los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tipos de diagrama de flujo que existen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.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Desde un punto de vista empresarial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, yo los sintetizaría todos según la forma de dibujarlos y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los clasificaría solo en dos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:</w:t>
      </w:r>
    </w:p>
    <w:p w14:paraId="55C06FD0" w14:textId="77777777" w:rsidR="000D5BAF" w:rsidRPr="000D5BAF" w:rsidRDefault="000D5BAF" w:rsidP="000D5BAF">
      <w:pPr>
        <w:numPr>
          <w:ilvl w:val="0"/>
          <w:numId w:val="1"/>
        </w:numPr>
        <w:spacing w:after="150" w:line="390" w:lineRule="atLeast"/>
        <w:textAlignment w:val="baseline"/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</w:pP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diagrama de flujo por bloques</w:t>
      </w:r>
    </w:p>
    <w:p w14:paraId="528E6BBB" w14:textId="77777777" w:rsidR="000D5BAF" w:rsidRPr="000D5BAF" w:rsidRDefault="000D5BAF" w:rsidP="000D5BAF">
      <w:pPr>
        <w:numPr>
          <w:ilvl w:val="0"/>
          <w:numId w:val="1"/>
        </w:numPr>
        <w:spacing w:after="150" w:line="390" w:lineRule="atLeast"/>
        <w:textAlignment w:val="baseline"/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</w:pP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diagrama de flujo funcional</w:t>
      </w:r>
    </w:p>
    <w:p w14:paraId="3CC7D7B9" w14:textId="3899E380" w:rsidR="000D5BAF" w:rsidRPr="000D5BAF" w:rsidRDefault="000D5BAF" w:rsidP="000D5BAF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</w:pP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Diagrama de flujo por bloques: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 xml:space="preserve"> se dibujan los pasos del </w:t>
      </w:r>
      <w:proofErr w:type="gramStart"/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proceso</w:t>
      </w:r>
      <w:proofErr w:type="gramEnd"/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 xml:space="preserve"> pero sin entrar en el detalle de qué puesto de trabajo desarrolla cada paso o interviene en el proceso.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Diagrama de flujo funcional: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 xml:space="preserve"> se dibujan los pasos del proceso detallando qué puesto de trabajo dentro de la organización es el encargado de ejecutar ese paso del proceso. Vamos a ver esto con un ejemplo. Supongamos que en una empresa para el proceso “Recepción y Pago de facturas a Proveedores” existen sólo dos métodos para el pago de </w:t>
      </w:r>
      <w:proofErr w:type="gramStart"/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facturas :</w:t>
      </w:r>
      <w:proofErr w:type="gramEnd"/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 xml:space="preserve"> confirming y transferencia bancaria.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El diagrama de flujo por bloques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 podría ser algo así: </w:t>
      </w:r>
      <w:r w:rsidRPr="000D5BAF">
        <w:rPr>
          <w:rFonts w:ascii="Open Sans" w:eastAsia="Times New Roman" w:hAnsi="Open Sans" w:cs="Open Sans"/>
          <w:noProof/>
          <w:color w:val="444444"/>
          <w:sz w:val="27"/>
          <w:szCs w:val="27"/>
          <w:lang w:eastAsia="es-BO"/>
        </w:rPr>
        <w:drawing>
          <wp:inline distT="0" distB="0" distL="0" distR="0" wp14:anchorId="5C58FE49" wp14:editId="5363D973">
            <wp:extent cx="5400040" cy="1840230"/>
            <wp:effectExtent l="0" t="0" r="0" b="7620"/>
            <wp:docPr id="2" name="Imagen 2" descr="ejemplo de un diagrama de flujo para un proceso recepcion y pago de facturas a prove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jemplo de un diagrama de flujo para un proceso recepcion y pago de facturas a proveedor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   Y el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diagrama de flujo funcional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 algo así:</w:t>
      </w:r>
      <w:r w:rsidRPr="000D5BAF">
        <w:rPr>
          <w:rFonts w:ascii="Open Sans" w:eastAsia="Times New Roman" w:hAnsi="Open Sans" w:cs="Open Sans"/>
          <w:noProof/>
          <w:color w:val="444444"/>
          <w:sz w:val="27"/>
          <w:szCs w:val="27"/>
          <w:lang w:eastAsia="es-BO"/>
        </w:rPr>
        <w:lastRenderedPageBreak/>
        <w:drawing>
          <wp:inline distT="0" distB="0" distL="0" distR="0" wp14:anchorId="5D201574" wp14:editId="0820DE3A">
            <wp:extent cx="5400040" cy="7526020"/>
            <wp:effectExtent l="0" t="0" r="0" b="0"/>
            <wp:docPr id="1" name="Imagen 1" descr="grafico para explicar un diagrama de flujo de un proceso de recepcion y facturas a prove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fico para explicar un diagrama de flujo de un proceso de recepcion y facturas a proveedor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52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Fíjate como este diagrama funcional ofrece bastante más detalle que el anterior. </w:t>
      </w:r>
      <w:r w:rsidRPr="000D5BAF">
        <w:rPr>
          <w:rFonts w:ascii="Open Sans" w:eastAsia="Times New Roman" w:hAnsi="Open Sans" w:cs="Open Sans"/>
          <w:b/>
          <w:bCs/>
          <w:color w:val="444444"/>
          <w:sz w:val="27"/>
          <w:szCs w:val="27"/>
          <w:bdr w:val="none" w:sz="0" w:space="0" w:color="auto" w:frame="1"/>
          <w:lang w:eastAsia="es-BO"/>
        </w:rPr>
        <w:t>¿Te has percatado también en los conectores A y B que aparecen en el listado de simbología y cómo los utilizo en este diagrama?</w:t>
      </w:r>
      <w:r w:rsidRPr="000D5BAF">
        <w:rPr>
          <w:rFonts w:ascii="Open Sans" w:eastAsia="Times New Roman" w:hAnsi="Open Sans" w:cs="Open Sans"/>
          <w:color w:val="444444"/>
          <w:sz w:val="27"/>
          <w:szCs w:val="27"/>
          <w:lang w:eastAsia="es-BO"/>
        </w:rPr>
        <w:t> A veces, usar este símbolo de conector te ayuda a simplificar mucho el dibujo de tu diagrama de flujo.</w:t>
      </w:r>
    </w:p>
    <w:p w14:paraId="47A45773" w14:textId="4D678AF6" w:rsidR="009F56A6" w:rsidRDefault="009F56A6"/>
    <w:p w14:paraId="184AD1CB" w14:textId="22970A15" w:rsidR="000D5BAF" w:rsidRDefault="000D5BAF">
      <w:pPr>
        <w:rPr>
          <w:rFonts w:ascii="Open Sans" w:hAnsi="Open Sans" w:cs="Open Sans"/>
          <w:color w:val="444444"/>
          <w:sz w:val="27"/>
          <w:szCs w:val="27"/>
          <w:shd w:val="clear" w:color="auto" w:fill="FFFFFF"/>
        </w:rPr>
      </w:pPr>
    </w:p>
    <w:p w14:paraId="176A9329" w14:textId="1AD650D8" w:rsidR="00FC5956" w:rsidRPr="00FC5956" w:rsidRDefault="00FC5956" w:rsidP="00FC5956">
      <w:pPr>
        <w:jc w:val="center"/>
        <w:rPr>
          <w:b/>
          <w:bCs/>
        </w:rPr>
      </w:pPr>
      <w:r w:rsidRPr="00FC5956">
        <w:rPr>
          <w:b/>
          <w:bCs/>
        </w:rPr>
        <w:t>Mapa de Procesos</w:t>
      </w:r>
    </w:p>
    <w:p w14:paraId="2AE82F22" w14:textId="7B419457" w:rsidR="00FC5956" w:rsidRDefault="00FC5956">
      <w:r w:rsidRPr="00FC5956">
        <w:drawing>
          <wp:inline distT="0" distB="0" distL="0" distR="0" wp14:anchorId="281227F3" wp14:editId="5592C94E">
            <wp:extent cx="5400040" cy="309499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DA19" w14:textId="34D1E8D4" w:rsidR="00FC5956" w:rsidRDefault="00FC5956">
      <w:r w:rsidRPr="00FC5956">
        <w:drawing>
          <wp:inline distT="0" distB="0" distL="0" distR="0" wp14:anchorId="73DDCDAD" wp14:editId="7AB20C49">
            <wp:extent cx="5400040" cy="37757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7E67EA"/>
    <w:multiLevelType w:val="multilevel"/>
    <w:tmpl w:val="98B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AF"/>
    <w:rsid w:val="00046FD1"/>
    <w:rsid w:val="000D5BAF"/>
    <w:rsid w:val="009F56A6"/>
    <w:rsid w:val="00B0021A"/>
    <w:rsid w:val="00FC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D52AAC"/>
  <w15:chartTrackingRefBased/>
  <w15:docId w15:val="{00ECCE10-CDFF-43E0-9626-5EA66CBA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D5B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5BAF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0D5B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0D5BAF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D5B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00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s://www.ansi.org/" TargetMode="External"/><Relationship Id="rId15" Type="http://schemas.openxmlformats.org/officeDocument/2006/relationships/customXml" Target="../customXml/item3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98E6E4DEDD6E4E8FF85CD5899D29A8" ma:contentTypeVersion="0" ma:contentTypeDescription="Crear nuevo documento." ma:contentTypeScope="" ma:versionID="455bdcd869219bdf02008aa82b9284f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6ff3a126252e742cc2543983a566b0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E76A60-4852-4F2A-884E-CF054355CD00}"/>
</file>

<file path=customXml/itemProps2.xml><?xml version="1.0" encoding="utf-8"?>
<ds:datastoreItem xmlns:ds="http://schemas.openxmlformats.org/officeDocument/2006/customXml" ds:itemID="{13A337BF-B060-4960-94DB-AF70DDC07844}"/>
</file>

<file path=customXml/itemProps3.xml><?xml version="1.0" encoding="utf-8"?>
<ds:datastoreItem xmlns:ds="http://schemas.openxmlformats.org/officeDocument/2006/customXml" ds:itemID="{2249329F-283B-4E60-8C80-856BAA0FD4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Jesica Mallea Loma</dc:creator>
  <cp:keywords/>
  <dc:description/>
  <cp:lastModifiedBy>Jesica Mallea Loma</cp:lastModifiedBy>
  <cp:revision>1</cp:revision>
  <dcterms:created xsi:type="dcterms:W3CDTF">2026-04-30T15:39:00Z</dcterms:created>
  <dcterms:modified xsi:type="dcterms:W3CDTF">2026-04-30T17:02:00Z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0x0101008C98E6E4DEDD6E4E8FF85CD5899D29A8</vt:lpwstr>
  </property>
</Properties>
</file>