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SECURITY INCIDENT REPORT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SSH Brute Force Attack Detection</w:t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Incident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Incident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INC-2026-001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2026-03-04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Start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21:06:17.348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Time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21:13:55.579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 minutes 38 seconds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Severity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Detected &amp; Mitigated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Detected By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Wazuh SIEM (Rule ID: 100001)</w:t>
            </w:r>
          </w:p>
        </w:tc>
      </w:tr>
    </w:tbl>
    <w:p>
      <w:pPr>
        <w:spacing w:after="200"/>
      </w:pPr>
      <w:r>
        <w:t xml:space="preserve"/>
      </w:r>
    </w:p>
    <w:p>
      <w:pPr>
        <w:spacing w:before="30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Attack Details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Attack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SSH Brute Force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Source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192.168.75.130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Ubuntu Server (Victim) - Port 22 / 2222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Total Attempts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22"/>
                <w:szCs w:val="22"/>
              </w:rPr>
              <w:t xml:space="preserve">1,212 attempts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Attempts/min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~159 attempts/minute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Protocol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SSH (TCP)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Wazuh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ID 100001 - Level 10 (&gt;= 5 attempts / 60s)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2026-03-04T14:41:08.976Z</dcterms:created>
  <dcterms:modified xsi:type="dcterms:W3CDTF">2026-03-04T14:41:08.976Z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