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76" w:rsidRDefault="00773B3E" w:rsidP="00FB5C76">
      <w:pPr>
        <w:jc w:val="center"/>
        <w:rPr>
          <w:b/>
          <w:sz w:val="40"/>
          <w:szCs w:val="40"/>
          <w:lang w:val="en-US"/>
        </w:rPr>
      </w:pPr>
      <w:r w:rsidRPr="00FB5C76">
        <w:rPr>
          <w:b/>
          <w:noProof/>
          <w:sz w:val="40"/>
          <w:szCs w:val="40"/>
          <w:lang w:val="de-CH" w:eastAsia="de-CH"/>
        </w:rPr>
        <w:drawing>
          <wp:anchor distT="0" distB="0" distL="114300" distR="114300" simplePos="0" relativeHeight="2" behindDoc="0" locked="0" layoutInCell="1" allowOverlap="1" wp14:anchorId="71990221" wp14:editId="15F38FDF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3ED" w:rsidRPr="006033ED">
        <w:rPr>
          <w:b/>
          <w:sz w:val="40"/>
          <w:szCs w:val="40"/>
          <w:lang w:val="en-US"/>
        </w:rPr>
        <w:t>Laboratory</w:t>
      </w:r>
      <w:r w:rsidR="003E6BFF">
        <w:rPr>
          <w:b/>
          <w:sz w:val="40"/>
          <w:szCs w:val="40"/>
          <w:lang w:val="en-US"/>
        </w:rPr>
        <w:t xml:space="preserve"> </w:t>
      </w:r>
      <w:r w:rsidR="00C1142E">
        <w:rPr>
          <w:b/>
          <w:sz w:val="40"/>
          <w:szCs w:val="40"/>
          <w:lang w:val="en-US"/>
        </w:rPr>
        <w:t>2A</w:t>
      </w:r>
      <w:r w:rsidR="005A0ED7" w:rsidRPr="006033ED">
        <w:rPr>
          <w:b/>
          <w:sz w:val="40"/>
          <w:szCs w:val="40"/>
          <w:lang w:val="en-US"/>
        </w:rPr>
        <w:t>:</w:t>
      </w:r>
      <w:r w:rsidR="00FB5C76">
        <w:rPr>
          <w:b/>
          <w:sz w:val="40"/>
          <w:szCs w:val="40"/>
          <w:lang w:val="en-US"/>
        </w:rPr>
        <w:t xml:space="preserve"> </w:t>
      </w:r>
    </w:p>
    <w:p w:rsidR="00C80660" w:rsidRPr="00FB5C76" w:rsidRDefault="00FB5C76" w:rsidP="00FB5C76">
      <w:pPr>
        <w:jc w:val="center"/>
        <w:rPr>
          <w:b/>
          <w:sz w:val="40"/>
          <w:szCs w:val="40"/>
          <w:lang w:val="en-US"/>
        </w:rPr>
      </w:pPr>
      <w:r w:rsidRPr="00FB5C76">
        <w:rPr>
          <w:b/>
          <w:sz w:val="40"/>
          <w:szCs w:val="40"/>
          <w:lang w:val="en-US"/>
        </w:rPr>
        <w:t>Decibels</w:t>
      </w:r>
      <w:r w:rsidR="007931D4">
        <w:rPr>
          <w:b/>
          <w:sz w:val="40"/>
          <w:szCs w:val="40"/>
          <w:lang w:val="en-US"/>
        </w:rPr>
        <w:t xml:space="preserve"> and Fourier Series</w:t>
      </w:r>
    </w:p>
    <w:p w:rsidR="008B3083" w:rsidRDefault="008B3083" w:rsidP="0074011B">
      <w:pPr>
        <w:rPr>
          <w:lang w:val="en-US"/>
        </w:rPr>
      </w:pPr>
    </w:p>
    <w:p w:rsidR="00F037FF" w:rsidRDefault="00F037FF" w:rsidP="00FB5C76">
      <w:pPr>
        <w:jc w:val="both"/>
        <w:rPr>
          <w:lang w:val="en-US"/>
        </w:rPr>
      </w:pPr>
      <w:r>
        <w:rPr>
          <w:lang w:val="en-US"/>
        </w:rPr>
        <w:t>Read the introduction of the “Decibel” article in Wikipedia:</w:t>
      </w:r>
      <w:r>
        <w:rPr>
          <w:lang w:val="en-US"/>
        </w:rPr>
        <w:tab/>
      </w:r>
      <w:hyperlink r:id="rId9" w:history="1">
        <w:r w:rsidRPr="001B1534">
          <w:rPr>
            <w:rStyle w:val="Hyperlink"/>
            <w:lang w:val="en-US"/>
          </w:rPr>
          <w:t>https://en.wikipedia.org/wiki/Decibel</w:t>
        </w:r>
      </w:hyperlink>
      <w:r>
        <w:rPr>
          <w:lang w:val="en-US"/>
        </w:rPr>
        <w:t xml:space="preserve"> </w:t>
      </w:r>
    </w:p>
    <w:p w:rsidR="00F037FF" w:rsidRPr="00F037FF" w:rsidRDefault="00F037FF" w:rsidP="00FB5C76">
      <w:pPr>
        <w:jc w:val="both"/>
        <w:rPr>
          <w:i/>
          <w:lang w:val="en-US"/>
        </w:rPr>
      </w:pPr>
      <w:r w:rsidRPr="00F037FF">
        <w:rPr>
          <w:i/>
          <w:sz w:val="20"/>
          <w:lang w:val="en-US"/>
        </w:rPr>
        <w:t>“The decibel (dB) is a logarithmic unit used to express the ratio of two values of a physical quantity. …”</w:t>
      </w:r>
    </w:p>
    <w:p w:rsidR="00F037FF" w:rsidRDefault="00F037FF" w:rsidP="00FB5C76">
      <w:pPr>
        <w:jc w:val="both"/>
        <w:rPr>
          <w:lang w:val="en-US"/>
        </w:rPr>
      </w:pPr>
    </w:p>
    <w:p w:rsidR="00F037FF" w:rsidRDefault="00F037FF" w:rsidP="00FB5C76">
      <w:pPr>
        <w:jc w:val="both"/>
        <w:rPr>
          <w:lang w:val="en-US"/>
        </w:rPr>
      </w:pPr>
      <w:r>
        <w:rPr>
          <w:lang w:val="en-US"/>
        </w:rPr>
        <w:t xml:space="preserve">In this course and further engineering classes, we use decibels very often. We measure with it the voltage or power value of signals. You can either compare two </w:t>
      </w:r>
      <w:proofErr w:type="gramStart"/>
      <w:r>
        <w:rPr>
          <w:lang w:val="en-US"/>
        </w:rPr>
        <w:t>signals, or</w:t>
      </w:r>
      <w:proofErr w:type="gramEnd"/>
      <w:r>
        <w:rPr>
          <w:lang w:val="en-US"/>
        </w:rPr>
        <w:t xml:space="preserve"> take one signal and compare to a reference value. For example</w:t>
      </w:r>
      <w:r w:rsidR="00F36909">
        <w:rPr>
          <w:lang w:val="en-US"/>
        </w:rPr>
        <w:t>, comparing the voltage or power of two signals</w:t>
      </w:r>
      <w:r>
        <w:rPr>
          <w:lang w:val="en-US"/>
        </w:rPr>
        <w:t>:</w:t>
      </w:r>
    </w:p>
    <w:p w:rsidR="00913F77" w:rsidRPr="008B3083" w:rsidRDefault="00913F77" w:rsidP="00FB5C76">
      <w:pPr>
        <w:jc w:val="both"/>
        <w:rPr>
          <w:lang w:val="en-US"/>
        </w:rPr>
      </w:pPr>
    </w:p>
    <w:p w:rsidR="00913F77" w:rsidRDefault="00802F0F" w:rsidP="00802F0F">
      <w:pPr>
        <w:ind w:firstLine="709"/>
        <w:jc w:val="both"/>
        <w:rPr>
          <w:lang w:val="en-US"/>
        </w:rPr>
      </w:pPr>
      <m:oMath>
        <m:r>
          <w:rPr>
            <w:rFonts w:ascii="Cambria Math"/>
            <w:lang w:val="en-GB"/>
          </w:rPr>
          <m:t>20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/>
            <w:lang w:val="en-GB"/>
          </w:rPr>
          <m:t>  </m:t>
        </m:r>
      </m:oMath>
      <w:r w:rsidR="00913F77">
        <w:rPr>
          <w:lang w:val="en-GB"/>
        </w:rPr>
        <w:tab/>
      </w:r>
      <w:r w:rsidR="00913F77">
        <w:rPr>
          <w:lang w:val="en-GB"/>
        </w:rPr>
        <w:tab/>
        <w:t xml:space="preserve">or </w:t>
      </w:r>
      <w:r w:rsidR="00913F77">
        <w:rPr>
          <w:lang w:val="en-GB"/>
        </w:rPr>
        <w:tab/>
      </w:r>
      <w:r w:rsidR="00913F77">
        <w:rPr>
          <w:lang w:val="en-GB"/>
        </w:rPr>
        <w:tab/>
      </w:r>
      <m:oMath>
        <m:r>
          <w:rPr>
            <w:rFonts w:ascii="Cambria Math"/>
            <w:lang w:val="en-GB"/>
          </w:rPr>
          <m:t>10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/>
            <w:lang w:val="en-GB"/>
          </w:rPr>
          <m:t>  </m:t>
        </m:r>
      </m:oMath>
    </w:p>
    <w:p w:rsidR="00A304F7" w:rsidRDefault="00A304F7" w:rsidP="00FB5C76">
      <w:pPr>
        <w:jc w:val="both"/>
        <w:rPr>
          <w:lang w:val="en-US"/>
        </w:rPr>
      </w:pPr>
    </w:p>
    <w:p w:rsidR="00A304F7" w:rsidRDefault="00A304F7" w:rsidP="00FB5C76">
      <w:pPr>
        <w:jc w:val="both"/>
        <w:rPr>
          <w:lang w:val="en-US"/>
        </w:rPr>
      </w:pPr>
      <w:r>
        <w:rPr>
          <w:lang w:val="en-US"/>
        </w:rPr>
        <w:t xml:space="preserve">We can show that these two definitions are equivalent, if you refer to a common resistance value, because: </w:t>
      </w:r>
    </w:p>
    <w:p w:rsidR="00A304F7" w:rsidRDefault="00A304F7" w:rsidP="00802F0F">
      <w:pPr>
        <w:jc w:val="both"/>
        <w:rPr>
          <w:lang w:val="en-GB"/>
        </w:rPr>
      </w:pPr>
      <w:r>
        <w:rPr>
          <w:lang w:val="en-US"/>
        </w:rPr>
        <w:t xml:space="preserve">For </w:t>
      </w:r>
      <w:r>
        <w:rPr>
          <w:lang w:val="en-US"/>
        </w:rPr>
        <w:tab/>
      </w:r>
      <m:oMath>
        <m:r>
          <w:rPr>
            <w:rFonts w:ascii="Cambria Math"/>
            <w:lang w:val="en-GB"/>
          </w:rPr>
          <m:t>P=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/>
                    <w:lang w:val="en-GB"/>
                  </w:rPr>
                  <m:t>V</m:t>
                </m:r>
              </m:e>
              <m:sup>
                <m:r>
                  <w:rPr>
                    <w:rFonts w:ascii="Cambria Math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/>
                <w:lang w:val="en-GB"/>
              </w:rPr>
              <m:t>R</m:t>
            </m:r>
          </m:den>
        </m:f>
        <m:r>
          <w:rPr>
            <w:rFonts w:ascii="Cambria Math"/>
            <w:i/>
            <w:lang w:val="en-GB"/>
          </w:rPr>
          <m:t> </m:t>
        </m:r>
        <m:r>
          <w:rPr>
            <w:rFonts w:ascii="Cambria Math" w:hAnsi="Cambria Math" w:cs="Cambria Math"/>
            <w:lang w:val="en-GB"/>
          </w:rPr>
          <m:t>⇒</m:t>
        </m:r>
      </m:oMath>
      <w:r>
        <w:rPr>
          <w:lang w:val="en-GB"/>
        </w:rPr>
        <w:tab/>
      </w:r>
      <m:oMath>
        <m:r>
          <w:rPr>
            <w:rFonts w:ascii="Cambria Math"/>
            <w:lang w:val="en-GB"/>
          </w:rPr>
          <m:t>10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/>
                        <w:lang w:val="en-GB"/>
                      </w:rPr>
                      <m:t>R</m:t>
                    </m:r>
                  </m:den>
                </m:f>
                <m:r>
                  <w:rPr>
                    <w:rFonts w:ascii="Cambria Math" w:hAnsi="Cambria Math" w:cs="Cambria Math"/>
                    <w:lang w:val="en-GB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/>
                        <w:lang w:val="en-GB"/>
                      </w:rPr>
                      <m:t>R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/>
            <w:lang w:val="en-GB"/>
          </w:rPr>
          <m:t>=10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/>
            <w:lang w:val="en-GB"/>
          </w:rPr>
          <m:t>=10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/>
                        <w:lang w:val="en-GB"/>
                      </w:rPr>
                      <m:t>log</m:t>
                    </m:r>
                  </m:e>
                  <m:sub>
                    <m:r>
                      <w:rPr>
                        <w:rFonts w:ascii="Cambria Math"/>
                        <w:lang w:val="en-GB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GB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  <m:sup>
            <m:r>
              <w:rPr>
                <w:rFonts w:ascii="Cambria Math"/>
                <w:lang w:val="en-GB"/>
              </w:rPr>
              <m:t>2</m:t>
            </m:r>
          </m:sup>
        </m:sSup>
        <m:r>
          <w:rPr>
            <w:rFonts w:ascii="Cambria Math"/>
            <w:lang w:val="en-GB"/>
          </w:rPr>
          <m:t>=20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/>
            <w:lang w:val="en-GB"/>
          </w:rPr>
          <m:t>  </m:t>
        </m:r>
      </m:oMath>
    </w:p>
    <w:p w:rsidR="00A304F7" w:rsidRDefault="00A304F7" w:rsidP="00FB5C76">
      <w:pPr>
        <w:jc w:val="both"/>
        <w:rPr>
          <w:lang w:val="en-GB"/>
        </w:rPr>
      </w:pPr>
    </w:p>
    <w:p w:rsidR="00A304F7" w:rsidRDefault="00A304F7" w:rsidP="00FB5C76">
      <w:pPr>
        <w:jc w:val="both"/>
        <w:rPr>
          <w:lang w:val="en-GB"/>
        </w:rPr>
      </w:pPr>
      <w:r>
        <w:rPr>
          <w:lang w:val="en-GB"/>
        </w:rPr>
        <w:t xml:space="preserve">Now, if you measure </w:t>
      </w:r>
      <w:r w:rsidR="00B47DBF">
        <w:rPr>
          <w:lang w:val="en-GB"/>
        </w:rPr>
        <w:t xml:space="preserve">a voltage signal </w:t>
      </w:r>
      <w:r>
        <w:rPr>
          <w:lang w:val="en-GB"/>
        </w:rPr>
        <w:t>with respect to a reference</w:t>
      </w:r>
      <w:r w:rsidR="00B47DBF">
        <w:rPr>
          <w:lang w:val="en-GB"/>
        </w:rPr>
        <w:t xml:space="preserve"> voltage</w:t>
      </w:r>
      <w:r>
        <w:rPr>
          <w:lang w:val="en-GB"/>
        </w:rPr>
        <w:t xml:space="preserve"> of 1V:</w:t>
      </w:r>
    </w:p>
    <w:p w:rsidR="00A304F7" w:rsidRDefault="00A304F7" w:rsidP="00802F0F">
      <w:pPr>
        <w:jc w:val="both"/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/>
            <w:lang w:val="en-GB"/>
          </w:rPr>
          <m:t>20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sig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GB"/>
                      </w:rPr>
                      <m:t>1V</m:t>
                    </m:r>
                  </m:den>
                </m:f>
              </m:e>
            </m:d>
          </m:e>
        </m:func>
        <m:r>
          <w:rPr>
            <w:rFonts w:ascii="Cambria Math"/>
            <w:lang w:val="en-GB"/>
          </w:rPr>
          <m:t>=xxx</m:t>
        </m:r>
        <m:r>
          <w:rPr>
            <w:rFonts w:ascii="Cambria Math"/>
            <w:lang w:val="en-GB"/>
          </w:rPr>
          <m:t> </m:t>
        </m:r>
        <m:r>
          <w:rPr>
            <w:rFonts w:ascii="Cambria Math"/>
            <w:lang w:val="en-GB"/>
          </w:rPr>
          <m:t>dBV</m:t>
        </m:r>
        <m:r>
          <w:rPr>
            <w:rFonts w:ascii="Cambria Math"/>
            <w:lang w:val="en-GB"/>
          </w:rPr>
          <m:t>  </m:t>
        </m:r>
      </m:oMath>
    </w:p>
    <w:p w:rsidR="00A304F7" w:rsidRDefault="00A304F7" w:rsidP="00FB5C76">
      <w:pPr>
        <w:jc w:val="both"/>
        <w:rPr>
          <w:lang w:val="en-US"/>
        </w:rPr>
      </w:pPr>
    </w:p>
    <w:p w:rsidR="00B47DBF" w:rsidRDefault="00B47DBF" w:rsidP="00FB5C76">
      <w:pPr>
        <w:jc w:val="both"/>
        <w:rPr>
          <w:lang w:val="en-GB"/>
        </w:rPr>
      </w:pPr>
      <w:r>
        <w:rPr>
          <w:lang w:val="en-US"/>
        </w:rPr>
        <w:t xml:space="preserve">Or, if </w:t>
      </w:r>
      <w:r>
        <w:rPr>
          <w:lang w:val="en-GB"/>
        </w:rPr>
        <w:t>you measure a power signal with respect to a reference power of 1mW:</w:t>
      </w:r>
    </w:p>
    <w:p w:rsidR="00B47DBF" w:rsidRDefault="00B47DBF" w:rsidP="00802F0F">
      <w:pPr>
        <w:jc w:val="both"/>
        <w:rPr>
          <w:lang w:val="en-GB"/>
        </w:rPr>
      </w:pPr>
      <w:r>
        <w:rPr>
          <w:lang w:val="en-GB"/>
        </w:rPr>
        <w:tab/>
      </w:r>
      <m:oMath>
        <m:r>
          <w:rPr>
            <w:rFonts w:ascii="Cambria Math"/>
            <w:lang w:val="en-GB"/>
          </w:rPr>
          <m:t>10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sig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lang w:val="en-GB"/>
                      </w:rPr>
                      <m:t>1mW</m:t>
                    </m:r>
                  </m:den>
                </m:f>
              </m:e>
            </m:d>
          </m:e>
        </m:func>
        <m:r>
          <w:rPr>
            <w:rFonts w:ascii="Cambria Math"/>
            <w:lang w:val="en-GB"/>
          </w:rPr>
          <m:t>=xxx</m:t>
        </m:r>
        <m:r>
          <w:rPr>
            <w:rFonts w:ascii="Cambria Math"/>
            <w:lang w:val="en-GB"/>
          </w:rPr>
          <m:t> </m:t>
        </m:r>
        <m:r>
          <w:rPr>
            <w:rFonts w:ascii="Cambria Math"/>
            <w:lang w:val="en-GB"/>
          </w:rPr>
          <m:t>dBm</m:t>
        </m:r>
        <m:r>
          <w:rPr>
            <w:rFonts w:ascii="Cambria Math"/>
            <w:lang w:val="en-GB"/>
          </w:rPr>
          <m:t>  </m:t>
        </m:r>
      </m:oMath>
    </w:p>
    <w:p w:rsidR="00B47DBF" w:rsidRDefault="00B47DBF" w:rsidP="00FB5C76">
      <w:pPr>
        <w:jc w:val="both"/>
        <w:rPr>
          <w:lang w:val="en-US"/>
        </w:rPr>
      </w:pPr>
    </w:p>
    <w:p w:rsidR="00BC06B9" w:rsidRDefault="00BC06B9" w:rsidP="00BC06B9">
      <w:pPr>
        <w:pStyle w:val="berschrift1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Exercise-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Refresh Log-Base-10</w:t>
      </w:r>
    </w:p>
    <w:p w:rsidR="008B3083" w:rsidRDefault="007F7A1B" w:rsidP="00FB5C76">
      <w:pPr>
        <w:jc w:val="both"/>
        <w:rPr>
          <w:lang w:val="en-GB"/>
        </w:rPr>
      </w:pPr>
      <w:r>
        <w:rPr>
          <w:lang w:val="en-US"/>
        </w:rPr>
        <w:t xml:space="preserve">In order to calculate easily with </w:t>
      </w:r>
      <w:proofErr w:type="gramStart"/>
      <w:r>
        <w:rPr>
          <w:lang w:val="en-US"/>
        </w:rPr>
        <w:t>dB</w:t>
      </w:r>
      <w:proofErr w:type="gramEnd"/>
      <w:r>
        <w:rPr>
          <w:lang w:val="en-US"/>
        </w:rPr>
        <w:t xml:space="preserve"> you need to refresh the handling of logarithm on basis 10. For this purpose, fill up the table below.</w:t>
      </w:r>
      <w:r w:rsidR="00AA7EFC">
        <w:rPr>
          <w:lang w:val="en-US"/>
        </w:rPr>
        <w:t xml:space="preserve"> Please solve this without a </w:t>
      </w:r>
      <w:r w:rsidR="008B3083">
        <w:rPr>
          <w:lang w:val="en-GB"/>
        </w:rPr>
        <w:t>calculator!</w:t>
      </w:r>
      <w:r w:rsidR="00FB5C76">
        <w:rPr>
          <w:lang w:val="en-GB"/>
        </w:rPr>
        <w:t xml:space="preserve"> </w:t>
      </w:r>
    </w:p>
    <w:p w:rsidR="00B47DBF" w:rsidRDefault="00B47DBF" w:rsidP="00FB5C76">
      <w:pPr>
        <w:jc w:val="both"/>
        <w:rPr>
          <w:lang w:val="en-GB"/>
        </w:rPr>
      </w:pP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4644"/>
        <w:gridCol w:w="4536"/>
      </w:tblGrid>
      <w:tr w:rsidR="008B3083" w:rsidTr="00552507">
        <w:trPr>
          <w:trHeight w:val="462"/>
        </w:trPr>
        <w:tc>
          <w:tcPr>
            <w:tcW w:w="4644" w:type="dxa"/>
            <w:shd w:val="clear" w:color="auto" w:fill="D9D9D9" w:themeFill="background1" w:themeFillShade="D9"/>
          </w:tcPr>
          <w:p w:rsidR="008B3083" w:rsidRPr="00733C17" w:rsidRDefault="008B3083" w:rsidP="00FB5C76">
            <w:pPr>
              <w:jc w:val="both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Powers of 2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8B3083" w:rsidRPr="00733C17" w:rsidRDefault="008B3083" w:rsidP="00FB5C76">
            <w:pPr>
              <w:jc w:val="both"/>
              <w:rPr>
                <w:b/>
                <w:sz w:val="20"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Powers of 10</w:t>
            </w:r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=6</m:t>
                </m:r>
                <m:r>
                  <w:rPr>
                    <w:rFonts w:ascii="Cambria Math"/>
                    <w:lang w:val="en-GB"/>
                  </w:rPr>
                  <m:t> </m:t>
                </m:r>
                <m:r>
                  <w:rPr>
                    <w:rFonts w:ascii="Cambria Math"/>
                    <w:lang w:val="en-GB"/>
                  </w:rPr>
                  <m:t>dB</m:t>
                </m:r>
              </m:oMath>
            </m:oMathPara>
          </w:p>
          <w:p w:rsidR="008B3083" w:rsidRDefault="008B3083" w:rsidP="00802F0F">
            <w:pPr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=20</m:t>
                </m:r>
                <m:r>
                  <w:rPr>
                    <w:rFonts w:ascii="Cambria Math"/>
                    <w:lang w:val="en-GB"/>
                  </w:rPr>
                  <m:t> </m:t>
                </m:r>
                <m:r>
                  <w:rPr>
                    <w:rFonts w:ascii="Cambria Math"/>
                    <w:lang w:val="en-GB"/>
                  </w:rPr>
                  <m:t>dB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en-GB"/>
                          </w:rPr>
                          <m:t>4</m:t>
                        </m:r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  <w:p w:rsidR="008B3083" w:rsidRDefault="008B3083" w:rsidP="00802F0F">
            <w:pPr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en-GB"/>
                          </w:rPr>
                          <m:t>100</m:t>
                        </m:r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jc w:val="both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en-GB"/>
                          </w:rPr>
                          <m:t>8</m:t>
                        </m:r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  <w:p w:rsidR="008B3083" w:rsidRDefault="008B3083" w:rsidP="00802F0F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en-GB"/>
                          </w:rPr>
                          <m:t>1000</m:t>
                        </m:r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jc w:val="both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GB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GB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jc w:val="both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GB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  <w:p w:rsidR="008B3083" w:rsidRDefault="008B3083" w:rsidP="00802F0F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lang w:val="en-GB"/>
                              </w:rPr>
                              <m:t>100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jc w:val="both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  <w:lang w:val="en-GB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  <w:p w:rsidR="008B3083" w:rsidRDefault="008B3083" w:rsidP="00802F0F">
            <w:pPr>
              <w:jc w:val="both"/>
              <w:rPr>
                <w:lang w:val="en-GB"/>
              </w:rPr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:rsidR="008B3083" w:rsidRPr="00C335FA" w:rsidRDefault="008B3083" w:rsidP="00FB5C76">
            <w:pPr>
              <w:jc w:val="both"/>
              <w:rPr>
                <w:b/>
                <w:lang w:val="en-GB"/>
              </w:rPr>
            </w:pPr>
            <w:r w:rsidRPr="00733C17">
              <w:rPr>
                <w:b/>
                <w:sz w:val="20"/>
                <w:lang w:val="en-GB"/>
              </w:rPr>
              <w:t>Mixed</w:t>
            </w:r>
          </w:p>
        </w:tc>
      </w:tr>
      <w:tr w:rsidR="008B3083" w:rsidTr="00BC06B9">
        <w:trPr>
          <w:trHeight w:val="737"/>
        </w:trPr>
        <w:tc>
          <w:tcPr>
            <w:tcW w:w="4644" w:type="dxa"/>
          </w:tcPr>
          <w:p w:rsidR="008B3083" w:rsidRPr="00802F0F" w:rsidRDefault="00802F0F" w:rsidP="00802F0F">
            <w:pPr>
              <w:jc w:val="both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/>
                                    <w:lang w:val="en-GB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</w:tc>
        <w:tc>
          <w:tcPr>
            <w:tcW w:w="4536" w:type="dxa"/>
          </w:tcPr>
          <w:p w:rsidR="008B3083" w:rsidRPr="00802F0F" w:rsidRDefault="00802F0F" w:rsidP="00802F0F">
            <w:pPr>
              <w:jc w:val="both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lang w:val="en-GB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GB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  <w:lang w:val="en-GB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lang w:val="en-GB"/>
                          </w:rPr>
                          <m:t>5</m:t>
                        </m:r>
                      </m:e>
                    </m:d>
                  </m:e>
                </m:func>
                <m:r>
                  <w:rPr>
                    <w:rFonts w:ascii="Cambria Math"/>
                    <w:lang w:val="en-GB"/>
                  </w:rPr>
                  <m:t>=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  <m:r>
                  <w:rPr>
                    <w:rFonts w:ascii="Cambria Math"/>
                    <w:i/>
                    <w:lang w:val="en-GB"/>
                  </w:rPr>
                  <m:t> </m:t>
                </m:r>
              </m:oMath>
            </m:oMathPara>
          </w:p>
        </w:tc>
      </w:tr>
    </w:tbl>
    <w:p w:rsidR="008B3083" w:rsidRDefault="00B47DBF" w:rsidP="007931D4">
      <w:pPr>
        <w:pStyle w:val="berschrift1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lastRenderedPageBreak/>
        <w:t>Exercise</w:t>
      </w:r>
      <w:r w:rsidR="007931D4">
        <w:rPr>
          <w:lang w:val="en-US"/>
        </w:rPr>
        <w:t>-</w:t>
      </w:r>
      <w:proofErr w:type="gramStart"/>
      <w:r w:rsidR="00BC06B9">
        <w:rPr>
          <w:lang w:val="en-US"/>
        </w:rPr>
        <w:t>2</w:t>
      </w:r>
      <w:r w:rsidR="007931D4">
        <w:rPr>
          <w:lang w:val="en-US"/>
        </w:rPr>
        <w:t xml:space="preserve"> :</w:t>
      </w:r>
      <w:proofErr w:type="gramEnd"/>
      <w:r w:rsidR="007931D4">
        <w:rPr>
          <w:lang w:val="en-US"/>
        </w:rPr>
        <w:t xml:space="preserve"> Measurements in </w:t>
      </w:r>
      <w:proofErr w:type="spellStart"/>
      <w:r w:rsidR="007931D4">
        <w:rPr>
          <w:lang w:val="en-US"/>
        </w:rPr>
        <w:t>dBV</w:t>
      </w:r>
      <w:proofErr w:type="spellEnd"/>
      <w:r w:rsidR="007931D4">
        <w:rPr>
          <w:lang w:val="en-US"/>
        </w:rPr>
        <w:t xml:space="preserve"> and dBm</w:t>
      </w:r>
    </w:p>
    <w:p w:rsidR="0089122B" w:rsidRDefault="0089122B" w:rsidP="00FB5C76">
      <w:pPr>
        <w:jc w:val="both"/>
        <w:rPr>
          <w:lang w:val="en-US"/>
        </w:rPr>
      </w:pPr>
      <w:r>
        <w:rPr>
          <w:lang w:val="en-US"/>
        </w:rPr>
        <w:t>Setup the Function Generator (</w:t>
      </w:r>
      <w:proofErr w:type="spellStart"/>
      <w:r>
        <w:rPr>
          <w:lang w:val="en-US"/>
        </w:rPr>
        <w:t>FuGe</w:t>
      </w:r>
      <w:proofErr w:type="spellEnd"/>
      <w:r>
        <w:rPr>
          <w:lang w:val="en-US"/>
        </w:rPr>
        <w:t>) to generate an output signal with following characteristics:</w:t>
      </w:r>
    </w:p>
    <w:p w:rsidR="0089122B" w:rsidRPr="00F60D65" w:rsidRDefault="00F60D65" w:rsidP="00A22B0E">
      <w:pPr>
        <w:jc w:val="both"/>
        <w:rPr>
          <w:lang w:val="en-US"/>
        </w:rPr>
      </w:pPr>
      <w:r w:rsidRPr="00F60D65">
        <w:rPr>
          <w:lang w:val="en-US"/>
        </w:rPr>
        <w:t>Shape: s</w:t>
      </w:r>
      <w:r w:rsidR="004D0158" w:rsidRPr="00F60D65">
        <w:rPr>
          <w:lang w:val="en-US"/>
        </w:rPr>
        <w:t>inus</w:t>
      </w:r>
      <w:r w:rsidRPr="00F60D65">
        <w:rPr>
          <w:lang w:val="en-US"/>
        </w:rPr>
        <w:t xml:space="preserve"> </w:t>
      </w:r>
      <w:r w:rsidRPr="00F60D65">
        <w:rPr>
          <w:lang w:val="en-US"/>
        </w:rPr>
        <w:tab/>
      </w:r>
      <w:r>
        <w:rPr>
          <w:lang w:val="en-US"/>
        </w:rPr>
        <w:tab/>
      </w:r>
      <w:r w:rsidRPr="00F60D65">
        <w:rPr>
          <w:lang w:val="en-US"/>
        </w:rPr>
        <w:t xml:space="preserve">Frequency = </w:t>
      </w:r>
      <w:r w:rsidR="004D0158" w:rsidRPr="00F60D65">
        <w:rPr>
          <w:lang w:val="en-US"/>
        </w:rPr>
        <w:t>20</w:t>
      </w:r>
      <w:r w:rsidR="0089122B" w:rsidRPr="00F60D65">
        <w:rPr>
          <w:lang w:val="en-US"/>
        </w:rPr>
        <w:t xml:space="preserve">0kHz </w:t>
      </w:r>
      <w:r w:rsidRPr="00F60D65">
        <w:rPr>
          <w:lang w:val="en-US"/>
        </w:rPr>
        <w:tab/>
      </w:r>
      <w:r w:rsidRPr="00F60D65">
        <w:rPr>
          <w:lang w:val="en-US"/>
        </w:rPr>
        <w:tab/>
        <w:t>A</w:t>
      </w:r>
      <w:r w:rsidR="0089122B" w:rsidRPr="00F60D65">
        <w:rPr>
          <w:lang w:val="en-US"/>
        </w:rPr>
        <w:t>mplitude</w:t>
      </w:r>
      <w:r w:rsidRPr="00F60D65">
        <w:rPr>
          <w:lang w:val="en-US"/>
        </w:rPr>
        <w:t xml:space="preserve"> =</w:t>
      </w:r>
      <w:r w:rsidR="0089122B" w:rsidRPr="00F60D65">
        <w:rPr>
          <w:lang w:val="en-US"/>
        </w:rPr>
        <w:t xml:space="preserve"> 1V</w:t>
      </w:r>
      <w:r w:rsidRPr="00F60D65">
        <w:rPr>
          <w:lang w:val="en-US"/>
        </w:rPr>
        <w:t>rms</w:t>
      </w:r>
      <w:r w:rsidR="00A22B0E">
        <w:rPr>
          <w:lang w:val="en-US"/>
        </w:rPr>
        <w:tab/>
      </w:r>
      <w:r w:rsidR="00A22B0E">
        <w:rPr>
          <w:lang w:val="en-US"/>
        </w:rPr>
        <w:tab/>
        <w:t>Load = 50Ω</w:t>
      </w:r>
    </w:p>
    <w:p w:rsidR="0089122B" w:rsidRDefault="0089122B" w:rsidP="0089122B">
      <w:pPr>
        <w:jc w:val="both"/>
        <w:rPr>
          <w:lang w:val="en-US"/>
        </w:rPr>
      </w:pPr>
    </w:p>
    <w:p w:rsidR="00DB44F5" w:rsidRPr="00F60D65" w:rsidRDefault="00DB44F5" w:rsidP="00382236">
      <w:pPr>
        <w:pStyle w:val="Beschriftung"/>
        <w:rPr>
          <w:lang w:val="en-US"/>
        </w:rPr>
      </w:pPr>
      <w:proofErr w:type="spellStart"/>
      <w:r w:rsidRPr="00F60D65">
        <w:rPr>
          <w:highlight w:val="lightGray"/>
          <w:lang w:val="en-US"/>
        </w:rPr>
        <w:t>FuGE</w:t>
      </w:r>
      <w:proofErr w:type="spellEnd"/>
      <w:r w:rsidRPr="00F60D65">
        <w:rPr>
          <w:highlight w:val="lightGray"/>
          <w:lang w:val="en-US"/>
        </w:rPr>
        <w:t xml:space="preserve"> + Oscilloscope: single sinus</w:t>
      </w:r>
    </w:p>
    <w:p w:rsidR="0089122B" w:rsidRDefault="0089122B" w:rsidP="0089122B">
      <w:pPr>
        <w:jc w:val="both"/>
        <w:rPr>
          <w:lang w:val="en-US"/>
        </w:rPr>
      </w:pPr>
      <w:r>
        <w:rPr>
          <w:lang w:val="en-US"/>
        </w:rPr>
        <w:t>Connect the output</w:t>
      </w:r>
      <w:r w:rsidR="00F8047F">
        <w:rPr>
          <w:lang w:val="en-US"/>
        </w:rPr>
        <w:t xml:space="preserve"> of the </w:t>
      </w:r>
      <w:proofErr w:type="spellStart"/>
      <w:r w:rsidR="00F8047F">
        <w:rPr>
          <w:lang w:val="en-US"/>
        </w:rPr>
        <w:t>FuGe</w:t>
      </w:r>
      <w:proofErr w:type="spellEnd"/>
      <w:r>
        <w:rPr>
          <w:lang w:val="en-US"/>
        </w:rPr>
        <w:t xml:space="preserve"> to an oscilloscope</w:t>
      </w:r>
      <w:r w:rsidR="00F8047F">
        <w:rPr>
          <w:lang w:val="en-US"/>
        </w:rPr>
        <w:t xml:space="preserve"> using a coaxial cable. A</w:t>
      </w:r>
      <w:r w:rsidR="004D0158">
        <w:rPr>
          <w:lang w:val="en-US"/>
        </w:rPr>
        <w:t>djust the time base and amplitude, to be able to visualize a few periods. Then</w:t>
      </w:r>
      <w:r>
        <w:rPr>
          <w:lang w:val="en-US"/>
        </w:rPr>
        <w:t xml:space="preserve"> answer </w:t>
      </w:r>
      <w:r w:rsidR="004D0158">
        <w:rPr>
          <w:lang w:val="en-US"/>
        </w:rPr>
        <w:t xml:space="preserve">to </w:t>
      </w:r>
      <w:r>
        <w:rPr>
          <w:lang w:val="en-US"/>
        </w:rPr>
        <w:t>the following questions:</w:t>
      </w:r>
      <w:r w:rsidR="004D0158">
        <w:rPr>
          <w:lang w:val="en-US"/>
        </w:rPr>
        <w:t xml:space="preserve"> </w:t>
      </w:r>
    </w:p>
    <w:p w:rsidR="00F8047F" w:rsidRDefault="00F8047F" w:rsidP="0089122B">
      <w:pPr>
        <w:jc w:val="both"/>
        <w:rPr>
          <w:lang w:val="en-US"/>
        </w:rPr>
      </w:pPr>
    </w:p>
    <w:p w:rsidR="00C140CA" w:rsidRPr="00245224" w:rsidRDefault="00F60D65" w:rsidP="00C140CA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245224">
        <w:rPr>
          <w:lang w:val="en-US"/>
        </w:rPr>
        <w:t xml:space="preserve">What is the amplitude value in </w:t>
      </w:r>
      <w:proofErr w:type="spellStart"/>
      <w:r w:rsidRPr="00245224">
        <w:rPr>
          <w:lang w:val="en-US"/>
        </w:rPr>
        <w:t>Vpeak</w:t>
      </w:r>
      <w:proofErr w:type="spellEnd"/>
      <w:r w:rsidRPr="00245224">
        <w:rPr>
          <w:lang w:val="en-US"/>
        </w:rPr>
        <w:t xml:space="preserve"> and in </w:t>
      </w:r>
      <w:proofErr w:type="spellStart"/>
      <w:r w:rsidRPr="00245224">
        <w:rPr>
          <w:lang w:val="en-US"/>
        </w:rPr>
        <w:t>Vpp</w:t>
      </w:r>
      <w:proofErr w:type="spellEnd"/>
      <w:r w:rsidRPr="00245224">
        <w:rPr>
          <w:lang w:val="en-US"/>
        </w:rPr>
        <w:t xml:space="preserve"> that you expect to measure?</w:t>
      </w:r>
      <w:r w:rsidRPr="00245224">
        <w:rPr>
          <w:lang w:val="en-US"/>
        </w:rPr>
        <w:br/>
      </w:r>
    </w:p>
    <w:p w:rsidR="0089122B" w:rsidRDefault="0089122B" w:rsidP="0065165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What is the </w:t>
      </w:r>
      <w:r w:rsidR="00A22B0E">
        <w:rPr>
          <w:lang w:val="en-US"/>
        </w:rPr>
        <w:t>in</w:t>
      </w:r>
      <w:r>
        <w:rPr>
          <w:lang w:val="en-US"/>
        </w:rPr>
        <w:t xml:space="preserve">put impedance of the </w:t>
      </w:r>
      <w:r w:rsidR="00A22B0E">
        <w:rPr>
          <w:lang w:val="en-US"/>
        </w:rPr>
        <w:t>oscilloscope</w:t>
      </w:r>
      <w:r>
        <w:rPr>
          <w:lang w:val="en-US"/>
        </w:rPr>
        <w:t>?</w:t>
      </w:r>
      <w:r w:rsidR="00A22B0E">
        <w:rPr>
          <w:lang w:val="en-US"/>
        </w:rPr>
        <w:t xml:space="preserve"> </w:t>
      </w:r>
      <w:r w:rsidR="00A22B0E" w:rsidRPr="00A22B0E">
        <w:rPr>
          <w:sz w:val="18"/>
          <w:szCs w:val="18"/>
          <w:lang w:val="en-US"/>
        </w:rPr>
        <w:t>(</w:t>
      </w:r>
      <w:hyperlink r:id="rId10" w:history="1">
        <w:r w:rsidR="00A22B0E" w:rsidRPr="00A22B0E">
          <w:rPr>
            <w:rStyle w:val="Hyperlink"/>
            <w:sz w:val="18"/>
            <w:szCs w:val="18"/>
            <w:lang w:val="en-US"/>
          </w:rPr>
          <w:t>Link User Manual for Tektronix TDS 20xx</w:t>
        </w:r>
      </w:hyperlink>
      <w:r w:rsidR="00A22B0E" w:rsidRPr="00A22B0E">
        <w:rPr>
          <w:sz w:val="18"/>
          <w:szCs w:val="18"/>
          <w:lang w:val="en-US"/>
        </w:rPr>
        <w:t>)</w:t>
      </w:r>
    </w:p>
    <w:p w:rsidR="00A22B0E" w:rsidRDefault="00023288" w:rsidP="00A22B0E">
      <w:pPr>
        <w:pStyle w:val="Listenabsatz"/>
        <w:ind w:left="360"/>
        <w:jc w:val="both"/>
        <w:rPr>
          <w:lang w:val="en-US"/>
        </w:rPr>
      </w:pPr>
      <w:r w:rsidRPr="00802F0F">
        <w:rPr>
          <w:lang w:val="en-US"/>
        </w:rPr>
        <w:t xml:space="preserve">Can you explain the mismatch between the </w:t>
      </w:r>
      <w:proofErr w:type="spellStart"/>
      <w:r w:rsidRPr="00802F0F">
        <w:rPr>
          <w:lang w:val="en-US"/>
        </w:rPr>
        <w:t>FuGe</w:t>
      </w:r>
      <w:proofErr w:type="spellEnd"/>
      <w:r w:rsidRPr="00802F0F">
        <w:rPr>
          <w:lang w:val="en-US"/>
        </w:rPr>
        <w:t xml:space="preserve"> setting and the reading in the oscilloscope?</w:t>
      </w:r>
      <w:r w:rsidR="00F8047F" w:rsidRPr="00802F0F">
        <w:rPr>
          <w:lang w:val="en-US"/>
        </w:rPr>
        <w:t xml:space="preserve"> </w:t>
      </w:r>
    </w:p>
    <w:p w:rsidR="00A22B0E" w:rsidRDefault="00A22B0E" w:rsidP="00A22B0E">
      <w:pPr>
        <w:pStyle w:val="Listenabsatz"/>
        <w:ind w:left="360"/>
        <w:jc w:val="both"/>
        <w:rPr>
          <w:lang w:val="en-US"/>
        </w:rPr>
      </w:pPr>
    </w:p>
    <w:p w:rsidR="00A22B0E" w:rsidRPr="00A22B0E" w:rsidRDefault="00A22B0E" w:rsidP="00A22B0E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A22B0E">
        <w:rPr>
          <w:lang w:val="en-US"/>
        </w:rPr>
        <w:t xml:space="preserve">Change the load setting in the </w:t>
      </w:r>
      <w:proofErr w:type="spellStart"/>
      <w:r w:rsidRPr="00A22B0E">
        <w:rPr>
          <w:lang w:val="en-US"/>
        </w:rPr>
        <w:t>FuGe</w:t>
      </w:r>
      <w:proofErr w:type="spellEnd"/>
      <w:r w:rsidRPr="00A22B0E">
        <w:rPr>
          <w:lang w:val="en-US"/>
        </w:rPr>
        <w:t xml:space="preserve">: Output &gt; Load &gt; </w:t>
      </w:r>
      <w:r w:rsidRPr="00A22B0E">
        <w:rPr>
          <w:b/>
          <w:bCs/>
          <w:lang w:val="en-US"/>
        </w:rPr>
        <w:t>High-Z</w:t>
      </w:r>
      <w:r w:rsidRPr="00A22B0E">
        <w:rPr>
          <w:lang w:val="en-US"/>
        </w:rPr>
        <w:t xml:space="preserve"> &gt; Done</w:t>
      </w:r>
    </w:p>
    <w:p w:rsidR="00A22B0E" w:rsidRPr="006619E2" w:rsidRDefault="00A22B0E" w:rsidP="00A22B0E">
      <w:pPr>
        <w:ind w:firstLine="360"/>
        <w:jc w:val="both"/>
        <w:rPr>
          <w:lang w:val="en-US"/>
        </w:rPr>
      </w:pPr>
      <w:r w:rsidRPr="006619E2">
        <w:rPr>
          <w:lang w:val="en-US"/>
        </w:rPr>
        <w:t xml:space="preserve">Which amplitude value in </w:t>
      </w:r>
      <w:proofErr w:type="spellStart"/>
      <w:r w:rsidRPr="006619E2">
        <w:rPr>
          <w:lang w:val="en-US"/>
        </w:rPr>
        <w:t>V</w:t>
      </w:r>
      <w:r>
        <w:rPr>
          <w:lang w:val="en-US"/>
        </w:rPr>
        <w:t>rms</w:t>
      </w:r>
      <w:proofErr w:type="spellEnd"/>
      <w:r w:rsidRPr="006619E2">
        <w:rPr>
          <w:lang w:val="en-US"/>
        </w:rPr>
        <w:t xml:space="preserve"> are you measuring now in the oscilloscope?</w:t>
      </w:r>
    </w:p>
    <w:p w:rsidR="00A22B0E" w:rsidRDefault="00A22B0E" w:rsidP="00802F0F">
      <w:pPr>
        <w:ind w:left="360"/>
        <w:jc w:val="both"/>
        <w:rPr>
          <w:lang w:val="en-US"/>
        </w:rPr>
      </w:pPr>
    </w:p>
    <w:p w:rsidR="0014379F" w:rsidRPr="00A22B0E" w:rsidRDefault="00A22B0E" w:rsidP="00A22B0E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A22B0E">
        <w:rPr>
          <w:lang w:val="en-US"/>
        </w:rPr>
        <w:t xml:space="preserve">Return the Load setting to </w:t>
      </w:r>
      <w:r w:rsidR="00802F0F" w:rsidRPr="00A22B0E">
        <w:rPr>
          <w:b/>
          <w:bCs/>
          <w:lang w:val="en-US"/>
        </w:rPr>
        <w:t>50</w:t>
      </w:r>
      <w:proofErr w:type="gramStart"/>
      <w:r w:rsidR="00F60D65" w:rsidRPr="00A22B0E">
        <w:rPr>
          <w:b/>
          <w:bCs/>
          <w:lang w:val="en-US"/>
        </w:rPr>
        <w:t>Ω</w:t>
      </w:r>
      <w:r w:rsidRPr="00A22B0E">
        <w:rPr>
          <w:b/>
          <w:bCs/>
          <w:lang w:val="en-US"/>
        </w:rPr>
        <w:t>,</w:t>
      </w:r>
      <w:r w:rsidR="00802F0F" w:rsidRPr="00A22B0E">
        <w:rPr>
          <w:lang w:val="en-US"/>
        </w:rPr>
        <w:t xml:space="preserve"> </w:t>
      </w:r>
      <w:r w:rsidRPr="00A22B0E">
        <w:rPr>
          <w:lang w:val="en-US"/>
        </w:rPr>
        <w:t xml:space="preserve"> </w:t>
      </w:r>
      <w:r>
        <w:rPr>
          <w:lang w:val="en-US"/>
        </w:rPr>
        <w:t>and</w:t>
      </w:r>
      <w:proofErr w:type="gramEnd"/>
      <w:r>
        <w:rPr>
          <w:lang w:val="en-US"/>
        </w:rPr>
        <w:t xml:space="preserve"> a</w:t>
      </w:r>
      <w:r w:rsidR="0014379F" w:rsidRPr="00A22B0E">
        <w:rPr>
          <w:lang w:val="en-US"/>
        </w:rPr>
        <w:t xml:space="preserve">dd a T-joint </w:t>
      </w:r>
      <w:r w:rsidR="008C5A7E">
        <w:rPr>
          <w:lang w:val="en-US"/>
        </w:rPr>
        <w:t>plus</w:t>
      </w:r>
      <w:r w:rsidR="0014379F" w:rsidRPr="00A22B0E">
        <w:rPr>
          <w:lang w:val="en-US"/>
        </w:rPr>
        <w:t xml:space="preserve"> a 50Ohms termination in parallel to the oscilloscope input</w:t>
      </w:r>
      <w:r>
        <w:rPr>
          <w:lang w:val="en-US"/>
        </w:rPr>
        <w:t xml:space="preserve">. </w:t>
      </w:r>
      <w:r w:rsidRPr="006619E2">
        <w:rPr>
          <w:lang w:val="en-US"/>
        </w:rPr>
        <w:t xml:space="preserve">Which amplitude value in </w:t>
      </w:r>
      <w:proofErr w:type="spellStart"/>
      <w:r w:rsidRPr="006619E2">
        <w:rPr>
          <w:lang w:val="en-US"/>
        </w:rPr>
        <w:t>V</w:t>
      </w:r>
      <w:r>
        <w:rPr>
          <w:lang w:val="en-US"/>
        </w:rPr>
        <w:t>rms</w:t>
      </w:r>
      <w:proofErr w:type="spellEnd"/>
      <w:r w:rsidRPr="006619E2">
        <w:rPr>
          <w:lang w:val="en-US"/>
        </w:rPr>
        <w:t xml:space="preserve"> are you measuring now in the oscilloscope?</w:t>
      </w:r>
    </w:p>
    <w:p w:rsidR="00C140CA" w:rsidRDefault="00C140CA" w:rsidP="00023288">
      <w:pPr>
        <w:ind w:firstLine="360"/>
        <w:jc w:val="both"/>
        <w:rPr>
          <w:lang w:val="en-US"/>
        </w:rPr>
      </w:pPr>
    </w:p>
    <w:p w:rsidR="00BC2A4F" w:rsidRDefault="0089122B" w:rsidP="002740CA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F8047F">
        <w:rPr>
          <w:lang w:val="en-US"/>
        </w:rPr>
        <w:t>Which signal amplitude</w:t>
      </w:r>
      <w:r w:rsidR="00F8047F" w:rsidRPr="00F8047F">
        <w:rPr>
          <w:lang w:val="en-US"/>
        </w:rPr>
        <w:t xml:space="preserve"> do you expect to measure in the frequency domain in the </w:t>
      </w:r>
      <w:r w:rsidRPr="00F8047F">
        <w:rPr>
          <w:lang w:val="en-US"/>
        </w:rPr>
        <w:t>oscilloscope?</w:t>
      </w:r>
      <w:r w:rsidR="00F8047F" w:rsidRPr="00F8047F">
        <w:rPr>
          <w:lang w:val="en-US"/>
        </w:rPr>
        <w:t xml:space="preserve"> </w:t>
      </w:r>
      <w:r w:rsidRPr="00F8047F">
        <w:rPr>
          <w:lang w:val="en-US"/>
        </w:rPr>
        <w:t xml:space="preserve">Express your result in </w:t>
      </w:r>
      <w:proofErr w:type="spellStart"/>
      <w:r w:rsidRPr="00F8047F">
        <w:rPr>
          <w:lang w:val="en-US"/>
        </w:rPr>
        <w:t>dBV</w:t>
      </w:r>
      <w:proofErr w:type="spellEnd"/>
      <w:r w:rsidRPr="00F8047F">
        <w:rPr>
          <w:lang w:val="en-US"/>
        </w:rPr>
        <w:t xml:space="preserve">. </w:t>
      </w:r>
    </w:p>
    <w:p w:rsidR="00C140CA" w:rsidRPr="00BC2A4F" w:rsidRDefault="00C140CA" w:rsidP="00BC2A4F">
      <w:pPr>
        <w:pStyle w:val="Listenabsatz"/>
        <w:rPr>
          <w:lang w:val="en-US"/>
        </w:rPr>
      </w:pPr>
    </w:p>
    <w:p w:rsidR="0089122B" w:rsidRDefault="00F8047F" w:rsidP="002740CA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Check your calculation with a measurement using the FFT in the oscilloscope and the cursor (type frequency, source math)</w:t>
      </w:r>
    </w:p>
    <w:p w:rsidR="0089122B" w:rsidRDefault="0089122B" w:rsidP="0089122B">
      <w:pPr>
        <w:jc w:val="both"/>
        <w:rPr>
          <w:lang w:val="en-US"/>
        </w:rPr>
      </w:pPr>
    </w:p>
    <w:p w:rsidR="00382236" w:rsidRDefault="00382236" w:rsidP="0089122B">
      <w:pPr>
        <w:jc w:val="both"/>
        <w:rPr>
          <w:lang w:val="en-US"/>
        </w:rPr>
      </w:pPr>
    </w:p>
    <w:p w:rsidR="00DB44F5" w:rsidRPr="00D64D4E" w:rsidRDefault="00DB44F5" w:rsidP="00382236">
      <w:pPr>
        <w:pStyle w:val="Beschriftung"/>
        <w:rPr>
          <w:lang w:val="en-GB"/>
        </w:rPr>
      </w:pPr>
      <w:proofErr w:type="spellStart"/>
      <w:r w:rsidRPr="00D64D4E">
        <w:rPr>
          <w:highlight w:val="lightGray"/>
          <w:lang w:val="en-GB"/>
        </w:rPr>
        <w:t>FuGE</w:t>
      </w:r>
      <w:proofErr w:type="spellEnd"/>
      <w:r w:rsidRPr="00D64D4E">
        <w:rPr>
          <w:highlight w:val="lightGray"/>
          <w:lang w:val="en-GB"/>
        </w:rPr>
        <w:t xml:space="preserve"> + Oscilloscope + Spectrum Analyzer: single sinus</w:t>
      </w:r>
    </w:p>
    <w:p w:rsidR="00245224" w:rsidRDefault="0089122B" w:rsidP="0089122B">
      <w:pPr>
        <w:jc w:val="both"/>
        <w:rPr>
          <w:lang w:val="en-US"/>
        </w:rPr>
      </w:pPr>
      <w:r>
        <w:rPr>
          <w:lang w:val="en-US"/>
        </w:rPr>
        <w:t>Connect</w:t>
      </w:r>
      <w:r w:rsidR="00F8047F">
        <w:rPr>
          <w:lang w:val="en-US"/>
        </w:rPr>
        <w:t xml:space="preserve"> now a T-junction in the output of the </w:t>
      </w:r>
      <w:proofErr w:type="spellStart"/>
      <w:proofErr w:type="gramStart"/>
      <w:r w:rsidR="00F8047F">
        <w:rPr>
          <w:lang w:val="en-US"/>
        </w:rPr>
        <w:t>FuGe</w:t>
      </w:r>
      <w:proofErr w:type="spellEnd"/>
      <w:r w:rsidR="00F8047F">
        <w:rPr>
          <w:lang w:val="en-US"/>
        </w:rPr>
        <w:t>, and</w:t>
      </w:r>
      <w:proofErr w:type="gramEnd"/>
      <w:r w:rsidR="00F8047F">
        <w:rPr>
          <w:lang w:val="en-US"/>
        </w:rPr>
        <w:t xml:space="preserve"> add a coaxial cable </w:t>
      </w:r>
      <w:r w:rsidR="00245224">
        <w:rPr>
          <w:lang w:val="en-US"/>
        </w:rPr>
        <w:t xml:space="preserve">to send the </w:t>
      </w:r>
      <w:proofErr w:type="spellStart"/>
      <w:r w:rsidR="00245224">
        <w:rPr>
          <w:lang w:val="en-US"/>
        </w:rPr>
        <w:t>FuGe</w:t>
      </w:r>
      <w:proofErr w:type="spellEnd"/>
      <w:r>
        <w:rPr>
          <w:lang w:val="en-US"/>
        </w:rPr>
        <w:t xml:space="preserve"> output </w:t>
      </w:r>
      <w:r w:rsidR="00245224">
        <w:rPr>
          <w:lang w:val="en-US"/>
        </w:rPr>
        <w:t xml:space="preserve">in parallel </w:t>
      </w:r>
      <w:r>
        <w:rPr>
          <w:lang w:val="en-US"/>
        </w:rPr>
        <w:t xml:space="preserve">to </w:t>
      </w:r>
      <w:r w:rsidR="00245224">
        <w:rPr>
          <w:lang w:val="en-US"/>
        </w:rPr>
        <w:t>both the oscilloscope and the</w:t>
      </w:r>
      <w:r>
        <w:rPr>
          <w:lang w:val="en-US"/>
        </w:rPr>
        <w:t xml:space="preserve"> spectrum analyzer</w:t>
      </w:r>
      <w:r w:rsidR="00245224">
        <w:rPr>
          <w:lang w:val="en-US"/>
        </w:rPr>
        <w:t xml:space="preserve">. </w:t>
      </w:r>
      <w:r w:rsidR="008C5A7E">
        <w:rPr>
          <w:lang w:val="en-US"/>
        </w:rPr>
        <w:t>The 50Ohm termination from previous exercise is no longer needed. A</w:t>
      </w:r>
      <w:r w:rsidR="00245224">
        <w:rPr>
          <w:lang w:val="en-US"/>
        </w:rPr>
        <w:t>djust the spectrum analyzer settings to visualize:</w:t>
      </w:r>
    </w:p>
    <w:p w:rsidR="00245224" w:rsidRDefault="00245224" w:rsidP="00245224">
      <w:pPr>
        <w:pStyle w:val="Listenabsatz"/>
        <w:numPr>
          <w:ilvl w:val="0"/>
          <w:numId w:val="14"/>
        </w:numPr>
        <w:jc w:val="both"/>
        <w:rPr>
          <w:lang w:val="en-US"/>
        </w:rPr>
      </w:pPr>
      <w:r w:rsidRPr="00245224">
        <w:rPr>
          <w:lang w:val="en-US"/>
        </w:rPr>
        <w:t xml:space="preserve">Frequency </w:t>
      </w:r>
      <w:proofErr w:type="gramStart"/>
      <w:r w:rsidRPr="00245224">
        <w:rPr>
          <w:lang w:val="en-US"/>
        </w:rPr>
        <w:t>range :</w:t>
      </w:r>
      <w:proofErr w:type="gramEnd"/>
      <w:r w:rsidRPr="00245224">
        <w:rPr>
          <w:lang w:val="en-US"/>
        </w:rPr>
        <w:t xml:space="preserve"> [10kHz, 2MHz] </w:t>
      </w:r>
      <w:r>
        <w:rPr>
          <w:lang w:val="en-US"/>
        </w:rPr>
        <w:tab/>
      </w:r>
      <w:r w:rsidRPr="00245224">
        <w:rPr>
          <w:lang w:val="en-US"/>
        </w:rPr>
        <w:t xml:space="preserve">=&gt; </w:t>
      </w:r>
      <w:r>
        <w:rPr>
          <w:lang w:val="en-US"/>
        </w:rPr>
        <w:t xml:space="preserve">Menu </w:t>
      </w:r>
      <w:proofErr w:type="spellStart"/>
      <w:r w:rsidRPr="00245224">
        <w:rPr>
          <w:lang w:val="en-US"/>
        </w:rPr>
        <w:t>freq</w:t>
      </w:r>
      <w:proofErr w:type="spellEnd"/>
      <w:r w:rsidRPr="0024522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245224">
        <w:rPr>
          <w:lang w:val="en-US"/>
        </w:rPr>
        <w:t xml:space="preserve">&gt; start </w:t>
      </w:r>
      <w:proofErr w:type="spellStart"/>
      <w:r w:rsidRPr="00245224">
        <w:rPr>
          <w:lang w:val="en-US"/>
        </w:rPr>
        <w:t>freq</w:t>
      </w:r>
      <w:proofErr w:type="spellEnd"/>
      <w:r w:rsidRPr="00245224">
        <w:rPr>
          <w:lang w:val="en-US"/>
        </w:rPr>
        <w:t xml:space="preserve">  / stop </w:t>
      </w:r>
      <w:proofErr w:type="spellStart"/>
      <w:r w:rsidRPr="00245224">
        <w:rPr>
          <w:lang w:val="en-US"/>
        </w:rPr>
        <w:t>freq</w:t>
      </w:r>
      <w:proofErr w:type="spellEnd"/>
    </w:p>
    <w:p w:rsidR="00245224" w:rsidRDefault="00245224" w:rsidP="00245224">
      <w:pPr>
        <w:pStyle w:val="Listenabsatz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Amplitude (add attenuation) </w:t>
      </w:r>
      <w:r>
        <w:rPr>
          <w:lang w:val="en-US"/>
        </w:rPr>
        <w:tab/>
      </w:r>
      <w:r>
        <w:rPr>
          <w:lang w:val="en-US"/>
        </w:rPr>
        <w:tab/>
        <w:t xml:space="preserve">=&gt; Menu </w:t>
      </w:r>
      <w:proofErr w:type="spellStart"/>
      <w:r>
        <w:rPr>
          <w:lang w:val="en-US"/>
        </w:rPr>
        <w:t>ampt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&gt; RF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&gt; Manual &gt; 30dB</w:t>
      </w:r>
    </w:p>
    <w:p w:rsidR="00245224" w:rsidRPr="00245224" w:rsidRDefault="00245224" w:rsidP="00245224">
      <w:pPr>
        <w:ind w:left="4254"/>
        <w:jc w:val="both"/>
        <w:rPr>
          <w:lang w:val="en-US"/>
        </w:rPr>
      </w:pPr>
      <w:r>
        <w:rPr>
          <w:lang w:val="en-US"/>
        </w:rPr>
        <w:t xml:space="preserve">=&gt; </w:t>
      </w:r>
      <w:r w:rsidRPr="00245224">
        <w:rPr>
          <w:lang w:val="en-US"/>
        </w:rPr>
        <w:t xml:space="preserve">Menu </w:t>
      </w:r>
      <w:proofErr w:type="spellStart"/>
      <w:r w:rsidRPr="00245224">
        <w:rPr>
          <w:lang w:val="en-US"/>
        </w:rPr>
        <w:t>ampt</w:t>
      </w:r>
      <w:proofErr w:type="spellEnd"/>
      <w:r w:rsidRPr="00245224">
        <w:rPr>
          <w:lang w:val="en-US"/>
        </w:rPr>
        <w:t xml:space="preserve"> </w:t>
      </w:r>
      <w:r w:rsidRPr="00245224">
        <w:rPr>
          <w:lang w:val="en-US"/>
        </w:rPr>
        <w:tab/>
        <w:t>&gt; R</w:t>
      </w:r>
      <w:r>
        <w:rPr>
          <w:lang w:val="en-US"/>
        </w:rPr>
        <w:t>ef Level</w:t>
      </w:r>
      <w:r w:rsidRPr="00245224">
        <w:rPr>
          <w:lang w:val="en-US"/>
        </w:rPr>
        <w:t xml:space="preserve"> &gt; </w:t>
      </w:r>
      <w:r>
        <w:rPr>
          <w:lang w:val="en-US"/>
        </w:rPr>
        <w:t>+2</w:t>
      </w:r>
      <w:r w:rsidRPr="00245224">
        <w:rPr>
          <w:lang w:val="en-US"/>
        </w:rPr>
        <w:t>0dB</w:t>
      </w:r>
      <w:r>
        <w:rPr>
          <w:lang w:val="en-US"/>
        </w:rPr>
        <w:t>m</w:t>
      </w:r>
    </w:p>
    <w:p w:rsidR="00F8047F" w:rsidRPr="00F8047F" w:rsidRDefault="00F8047F" w:rsidP="00F8047F">
      <w:pPr>
        <w:jc w:val="both"/>
        <w:rPr>
          <w:lang w:val="en-US"/>
        </w:rPr>
      </w:pPr>
    </w:p>
    <w:p w:rsidR="00BC2A4F" w:rsidRDefault="0089122B" w:rsidP="00305B92">
      <w:pPr>
        <w:pStyle w:val="Listenabsatz"/>
        <w:numPr>
          <w:ilvl w:val="0"/>
          <w:numId w:val="5"/>
        </w:numPr>
        <w:jc w:val="both"/>
        <w:rPr>
          <w:lang w:val="en-US"/>
        </w:rPr>
      </w:pPr>
      <w:r w:rsidRPr="00BC2A4F">
        <w:rPr>
          <w:lang w:val="en-US"/>
        </w:rPr>
        <w:t>Which signal power do you expect to measure in the spectrum analyzer?</w:t>
      </w:r>
      <w:r w:rsidR="00BC2A4F" w:rsidRPr="00BC2A4F">
        <w:rPr>
          <w:lang w:val="en-US"/>
        </w:rPr>
        <w:t xml:space="preserve"> Express your result in dBm.</w:t>
      </w:r>
    </w:p>
    <w:p w:rsidR="00BC2A4F" w:rsidRPr="00BC2A4F" w:rsidRDefault="00BC2A4F" w:rsidP="00BC2A4F">
      <w:pPr>
        <w:pStyle w:val="Listenabsatz"/>
        <w:rPr>
          <w:lang w:val="en-US"/>
        </w:rPr>
      </w:pPr>
    </w:p>
    <w:p w:rsidR="0089122B" w:rsidRDefault="00BC2A4F" w:rsidP="00305B9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Check your calculation with a measurement in the spectrum analyzer. </w:t>
      </w:r>
      <w:r w:rsidRPr="00BC2A4F">
        <w:rPr>
          <w:lang w:val="en-US"/>
        </w:rPr>
        <w:t xml:space="preserve">Use the </w:t>
      </w:r>
      <w:r w:rsidR="00245224">
        <w:rPr>
          <w:lang w:val="en-US"/>
        </w:rPr>
        <w:t xml:space="preserve">menu </w:t>
      </w:r>
      <w:r w:rsidRPr="00BC2A4F">
        <w:rPr>
          <w:lang w:val="en-US"/>
        </w:rPr>
        <w:t>marker</w:t>
      </w:r>
      <w:r w:rsidR="00245224">
        <w:rPr>
          <w:lang w:val="en-US"/>
        </w:rPr>
        <w:t xml:space="preserve"> (or marker →)</w:t>
      </w:r>
      <w:r w:rsidRPr="00BC2A4F">
        <w:rPr>
          <w:lang w:val="en-US"/>
        </w:rPr>
        <w:t xml:space="preserve">, and the function set to peak. </w:t>
      </w:r>
    </w:p>
    <w:p w:rsidR="00DB44F5" w:rsidRPr="00DB44F5" w:rsidRDefault="00DB44F5" w:rsidP="00DB44F5">
      <w:pPr>
        <w:pStyle w:val="Listenabsatz"/>
        <w:rPr>
          <w:lang w:val="en-US"/>
        </w:rPr>
      </w:pPr>
    </w:p>
    <w:p w:rsidR="00DB44F5" w:rsidRDefault="00DB44F5" w:rsidP="00305B9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Change the Resolution Bandwidth (RBW under Menu BW) to manual and reduce the value </w:t>
      </w:r>
      <w:r w:rsidR="00617E20">
        <w:rPr>
          <w:lang w:val="en-US"/>
        </w:rPr>
        <w:t xml:space="preserve">(e.g. 10KHz) </w:t>
      </w:r>
      <w:r>
        <w:rPr>
          <w:lang w:val="en-US"/>
        </w:rPr>
        <w:t xml:space="preserve">to get finer peaks. </w:t>
      </w:r>
    </w:p>
    <w:p w:rsidR="00DB44F5" w:rsidRPr="00C140CA" w:rsidRDefault="00DB44F5" w:rsidP="00DB44F5">
      <w:pPr>
        <w:pStyle w:val="Listenabsatz"/>
        <w:rPr>
          <w:bCs/>
          <w:lang w:val="en-US"/>
        </w:rPr>
      </w:pPr>
    </w:p>
    <w:p w:rsidR="00C140CA" w:rsidRDefault="00C140CA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:rsidR="00A22B0E" w:rsidRDefault="00A22B0E" w:rsidP="00A22B0E">
      <w:pPr>
        <w:pStyle w:val="berschrift1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lastRenderedPageBreak/>
        <w:t>Exercise-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Spectrum Measurements</w:t>
      </w:r>
    </w:p>
    <w:p w:rsidR="00A22B0E" w:rsidRDefault="00A22B0E" w:rsidP="00DB44F5">
      <w:pPr>
        <w:jc w:val="both"/>
        <w:rPr>
          <w:b/>
          <w:highlight w:val="lightGray"/>
          <w:lang w:val="en-US"/>
        </w:rPr>
      </w:pPr>
    </w:p>
    <w:p w:rsidR="00DB44F5" w:rsidRDefault="00DB44F5" w:rsidP="00DB44F5">
      <w:pPr>
        <w:jc w:val="both"/>
        <w:rPr>
          <w:b/>
          <w:lang w:val="en-US"/>
        </w:rPr>
      </w:pPr>
      <w:r w:rsidRPr="00382236">
        <w:rPr>
          <w:b/>
          <w:highlight w:val="lightGray"/>
          <w:lang w:val="en-US"/>
        </w:rPr>
        <w:t>Spectrum Analyzer: square and ramp signals</w:t>
      </w:r>
    </w:p>
    <w:p w:rsidR="00BC06B9" w:rsidRPr="00C140CA" w:rsidRDefault="00BC06B9" w:rsidP="00DB44F5">
      <w:pPr>
        <w:jc w:val="both"/>
        <w:rPr>
          <w:bCs/>
          <w:lang w:val="en-US"/>
        </w:rPr>
      </w:pPr>
    </w:p>
    <w:p w:rsidR="00E50EA9" w:rsidRDefault="00DB44F5" w:rsidP="00E50EA9">
      <w:pPr>
        <w:pStyle w:val="Listenabsatz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FuGe</w:t>
      </w:r>
      <w:proofErr w:type="spellEnd"/>
      <w:r>
        <w:rPr>
          <w:lang w:val="en-US"/>
        </w:rPr>
        <w:t xml:space="preserve"> output to a periodic square</w:t>
      </w:r>
      <w:r w:rsidR="00A22B0E">
        <w:rPr>
          <w:lang w:val="en-US"/>
        </w:rPr>
        <w:t xml:space="preserve"> wave with</w:t>
      </w:r>
      <w:r w:rsidR="00D0094F">
        <w:rPr>
          <w:lang w:val="en-US"/>
        </w:rPr>
        <w:t xml:space="preserve"> frequency 500kHz,</w:t>
      </w:r>
      <w:r w:rsidR="00A22B0E">
        <w:rPr>
          <w:lang w:val="en-US"/>
        </w:rPr>
        <w:t xml:space="preserve"> amplitude 1Vpp</w:t>
      </w:r>
      <w:r>
        <w:rPr>
          <w:lang w:val="en-US"/>
        </w:rPr>
        <w:t>, and observe the corresponding spectrum in the spectrum analyzer. Increase the frequency range up to 5MHz</w:t>
      </w:r>
      <w:r w:rsidR="00E50EA9">
        <w:rPr>
          <w:lang w:val="en-US"/>
        </w:rPr>
        <w:t>, and the RBW to 30KHz</w:t>
      </w:r>
      <w:r>
        <w:rPr>
          <w:lang w:val="en-US"/>
        </w:rPr>
        <w:t xml:space="preserve">. </w:t>
      </w:r>
    </w:p>
    <w:p w:rsidR="00DB44F5" w:rsidRDefault="00E50EA9" w:rsidP="00E50EA9">
      <w:pPr>
        <w:ind w:firstLine="360"/>
        <w:jc w:val="both"/>
        <w:rPr>
          <w:lang w:val="en-US"/>
        </w:rPr>
      </w:pPr>
      <w:r w:rsidRPr="00E50EA9">
        <w:rPr>
          <w:lang w:val="en-US"/>
        </w:rPr>
        <w:t>Check the RMS value in the oscilloscope:</w:t>
      </w:r>
      <w:r>
        <w:rPr>
          <w:lang w:val="en-US"/>
        </w:rPr>
        <w:tab/>
        <w:t xml:space="preserve">A </w:t>
      </w:r>
      <w:proofErr w:type="gramStart"/>
      <w:r>
        <w:rPr>
          <w:lang w:val="en-US"/>
        </w:rPr>
        <w:t>=  _</w:t>
      </w:r>
      <w:proofErr w:type="gramEnd"/>
      <w:r>
        <w:rPr>
          <w:lang w:val="en-US"/>
        </w:rPr>
        <w:t>_____</w:t>
      </w:r>
      <w:proofErr w:type="spellStart"/>
      <w:r w:rsidRPr="00E50EA9">
        <w:rPr>
          <w:lang w:val="en-US"/>
        </w:rPr>
        <w:t>Vrms</w:t>
      </w:r>
      <w:proofErr w:type="spellEnd"/>
    </w:p>
    <w:p w:rsidR="00DB44F5" w:rsidRDefault="00DB44F5" w:rsidP="00211F62">
      <w:pPr>
        <w:jc w:val="both"/>
        <w:rPr>
          <w:lang w:val="en-US"/>
        </w:rPr>
      </w:pPr>
    </w:p>
    <w:p w:rsidR="007931D4" w:rsidRPr="00382236" w:rsidRDefault="00DB44F5" w:rsidP="00A22B0E">
      <w:pPr>
        <w:pStyle w:val="Listenabsatz"/>
        <w:numPr>
          <w:ilvl w:val="0"/>
          <w:numId w:val="17"/>
        </w:numPr>
        <w:jc w:val="both"/>
        <w:rPr>
          <w:lang w:val="en-US"/>
        </w:rPr>
      </w:pPr>
      <w:r w:rsidRPr="00382236">
        <w:rPr>
          <w:lang w:val="en-US"/>
        </w:rPr>
        <w:t xml:space="preserve">Which harmonics have a significant amplitude? Note the amplitude value </w:t>
      </w:r>
      <w:r w:rsidR="00BC06B9">
        <w:rPr>
          <w:lang w:val="en-US"/>
        </w:rPr>
        <w:t xml:space="preserve">in dBm </w:t>
      </w:r>
      <w:r w:rsidRPr="00382236">
        <w:rPr>
          <w:lang w:val="en-US"/>
        </w:rPr>
        <w:t xml:space="preserve">of the first 5 </w:t>
      </w:r>
      <w:r w:rsidR="00BC06B9">
        <w:rPr>
          <w:lang w:val="en-US"/>
        </w:rPr>
        <w:t>significant</w:t>
      </w:r>
      <w:r w:rsidR="00D64D4E">
        <w:rPr>
          <w:lang w:val="en-US"/>
        </w:rPr>
        <w:t xml:space="preserve"> </w:t>
      </w:r>
      <w:r w:rsidRPr="00382236">
        <w:rPr>
          <w:lang w:val="en-US"/>
        </w:rPr>
        <w:t xml:space="preserve">harmonics. </w:t>
      </w:r>
      <w:r w:rsidR="00BC06B9">
        <w:rPr>
          <w:lang w:val="en-US"/>
        </w:rPr>
        <w:t xml:space="preserve">Ignore harmonics which are </w:t>
      </w:r>
      <w:r w:rsidR="00BA0D92">
        <w:rPr>
          <w:lang w:val="en-US"/>
        </w:rPr>
        <w:t>4</w:t>
      </w:r>
      <w:r w:rsidR="00BC06B9">
        <w:rPr>
          <w:lang w:val="en-US"/>
        </w:rPr>
        <w:t>0dB smaller than the fundamental.</w:t>
      </w:r>
      <w:r w:rsidR="00E50EA9">
        <w:rPr>
          <w:lang w:val="en-US"/>
        </w:rPr>
        <w:t xml:space="preserve"> </w:t>
      </w:r>
    </w:p>
    <w:p w:rsidR="00C140CA" w:rsidRDefault="00C140CA" w:rsidP="00E50EA9">
      <w:pPr>
        <w:jc w:val="both"/>
        <w:rPr>
          <w:lang w:val="en-US"/>
        </w:rPr>
      </w:pP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1139"/>
        <w:gridCol w:w="1017"/>
        <w:gridCol w:w="1098"/>
        <w:gridCol w:w="1688"/>
        <w:gridCol w:w="2033"/>
        <w:gridCol w:w="2086"/>
      </w:tblGrid>
      <w:tr w:rsidR="00BA0D92" w:rsidRPr="008C5A7E" w:rsidTr="00BA0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D92" w:rsidRPr="00BC06B9" w:rsidRDefault="00BA0D92" w:rsidP="00BC06B9">
            <w:pPr>
              <w:jc w:val="both"/>
              <w:rPr>
                <w:b w:val="0"/>
                <w:sz w:val="20"/>
                <w:szCs w:val="20"/>
                <w:lang w:val="en-US"/>
              </w:rPr>
            </w:pPr>
            <w:r w:rsidRPr="00BC06B9">
              <w:rPr>
                <w:sz w:val="20"/>
                <w:szCs w:val="20"/>
                <w:lang w:val="en-US"/>
              </w:rPr>
              <w:t>Harmonic Nr.</w:t>
            </w:r>
          </w:p>
          <w:p w:rsidR="00BA0D92" w:rsidRPr="00BC06B9" w:rsidRDefault="00BA0D92" w:rsidP="004D6367">
            <w:pPr>
              <w:jc w:val="both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D92" w:rsidRPr="00BC06B9" w:rsidRDefault="00BA0D92" w:rsidP="004D63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en-US"/>
              </w:rPr>
            </w:pPr>
            <w:r w:rsidRPr="00BC06B9">
              <w:rPr>
                <w:sz w:val="20"/>
                <w:szCs w:val="20"/>
                <w:lang w:val="en-US"/>
              </w:rPr>
              <w:t>Freq (kHz)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D92" w:rsidRPr="00BC06B9" w:rsidRDefault="00BA0D92" w:rsidP="004D63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en-US"/>
              </w:rPr>
            </w:pPr>
            <w:r w:rsidRPr="00BC06B9">
              <w:rPr>
                <w:sz w:val="20"/>
                <w:szCs w:val="20"/>
                <w:lang w:val="en-US"/>
              </w:rPr>
              <w:t>Power (dBm)</w:t>
            </w:r>
            <w:r>
              <w:rPr>
                <w:sz w:val="20"/>
                <w:szCs w:val="20"/>
                <w:lang w:val="en-US"/>
              </w:rPr>
              <w:br/>
            </w:r>
            <w:proofErr w:type="spellStart"/>
            <w:r>
              <w:rPr>
                <w:sz w:val="20"/>
                <w:szCs w:val="20"/>
                <w:lang w:val="en-US"/>
              </w:rPr>
              <w:t>SpekA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D92" w:rsidRDefault="00BA0D92" w:rsidP="007931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 xml:space="preserve">Amp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dBV</w:t>
            </w:r>
            <w:proofErr w:type="spellEnd"/>
          </w:p>
          <w:p w:rsidR="00BA0D92" w:rsidRDefault="00BA0D92" w:rsidP="007931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 xml:space="preserve">In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Oscil</w:t>
            </w:r>
            <w:proofErr w:type="spellEnd"/>
          </w:p>
          <w:p w:rsidR="00BA0D92" w:rsidRPr="00BC06B9" w:rsidRDefault="00BA0D92" w:rsidP="007931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Wdw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>=flattop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D92" w:rsidRDefault="00BA0D92" w:rsidP="007931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BC06B9">
              <w:rPr>
                <w:sz w:val="20"/>
                <w:szCs w:val="20"/>
                <w:lang w:val="en-US"/>
              </w:rPr>
              <w:t xml:space="preserve">Relative </w:t>
            </w:r>
            <w:r>
              <w:rPr>
                <w:sz w:val="20"/>
                <w:szCs w:val="20"/>
                <w:lang w:val="en-US"/>
              </w:rPr>
              <w:t>a</w:t>
            </w:r>
            <w:r w:rsidRPr="00BC06B9">
              <w:rPr>
                <w:sz w:val="20"/>
                <w:szCs w:val="20"/>
                <w:lang w:val="en-US"/>
              </w:rPr>
              <w:t>mplitude with respect to 1</w:t>
            </w:r>
            <w:r w:rsidRPr="00BC06B9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BC06B9">
              <w:rPr>
                <w:sz w:val="20"/>
                <w:szCs w:val="20"/>
                <w:lang w:val="en-US"/>
              </w:rPr>
              <w:t xml:space="preserve"> harmonic</w:t>
            </w:r>
          </w:p>
          <w:p w:rsidR="002111FB" w:rsidRPr="00BC06B9" w:rsidRDefault="002111FB" w:rsidP="007931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(select either SP or </w:t>
            </w:r>
            <w:proofErr w:type="spellStart"/>
            <w:r>
              <w:rPr>
                <w:sz w:val="20"/>
                <w:szCs w:val="20"/>
                <w:lang w:val="en-US"/>
              </w:rPr>
              <w:t>Osc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D92" w:rsidRPr="00BC06B9" w:rsidRDefault="00BA0D92" w:rsidP="007931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en-US"/>
              </w:rPr>
            </w:pPr>
            <w:r w:rsidRPr="00BC06B9">
              <w:rPr>
                <w:bCs w:val="0"/>
                <w:sz w:val="20"/>
                <w:szCs w:val="20"/>
                <w:lang w:val="en-US"/>
              </w:rPr>
              <w:t xml:space="preserve">Theoretical </w:t>
            </w:r>
            <w:r>
              <w:rPr>
                <w:bCs w:val="0"/>
                <w:sz w:val="20"/>
                <w:szCs w:val="20"/>
                <w:lang w:val="en-US"/>
              </w:rPr>
              <w:t>v</w:t>
            </w:r>
            <w:r w:rsidRPr="00BC06B9">
              <w:rPr>
                <w:bCs w:val="0"/>
                <w:sz w:val="20"/>
                <w:szCs w:val="20"/>
                <w:lang w:val="en-US"/>
              </w:rPr>
              <w:t>alue based on Fourier Series</w:t>
            </w:r>
          </w:p>
        </w:tc>
      </w:tr>
      <w:tr w:rsidR="00BA0D92" w:rsidTr="00BA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tcBorders>
              <w:top w:val="single" w:sz="4" w:space="0" w:color="auto"/>
            </w:tcBorders>
          </w:tcPr>
          <w:p w:rsidR="00BA0D92" w:rsidRDefault="00BA0D92" w:rsidP="004D63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:rsidR="00BA0D92" w:rsidRPr="00832BED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BA0D92" w:rsidRPr="00832BED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BA0D92" w:rsidRPr="00832BED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33" w:type="dxa"/>
            <w:tcBorders>
              <w:top w:val="single" w:sz="4" w:space="0" w:color="auto"/>
            </w:tcBorders>
          </w:tcPr>
          <w:p w:rsidR="00BA0D92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0 dB</w:t>
            </w:r>
          </w:p>
        </w:tc>
        <w:tc>
          <w:tcPr>
            <w:tcW w:w="2086" w:type="dxa"/>
            <w:tcBorders>
              <w:top w:val="single" w:sz="4" w:space="0" w:color="auto"/>
            </w:tcBorders>
          </w:tcPr>
          <w:p w:rsidR="00BA0D92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D92" w:rsidTr="00BA0D9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BA0D92" w:rsidRDefault="00BA0D92" w:rsidP="004D63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7" w:type="dxa"/>
          </w:tcPr>
          <w:p w:rsidR="00BA0D92" w:rsidRPr="00832BED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8" w:type="dxa"/>
          </w:tcPr>
          <w:p w:rsidR="00BA0D92" w:rsidRPr="00832BED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8" w:type="dxa"/>
          </w:tcPr>
          <w:p w:rsidR="00BA0D92" w:rsidRPr="00832BED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33" w:type="dxa"/>
          </w:tcPr>
          <w:p w:rsidR="00BA0D92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86" w:type="dxa"/>
          </w:tcPr>
          <w:p w:rsidR="00BA0D92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D92" w:rsidTr="00BA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BA0D92" w:rsidRDefault="00BA0D92" w:rsidP="004D63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7" w:type="dxa"/>
          </w:tcPr>
          <w:p w:rsidR="00BA0D92" w:rsidRPr="00832BED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8" w:type="dxa"/>
          </w:tcPr>
          <w:p w:rsidR="00BA0D92" w:rsidRPr="00832BED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8" w:type="dxa"/>
          </w:tcPr>
          <w:p w:rsidR="00BA0D92" w:rsidRPr="00832BED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33" w:type="dxa"/>
          </w:tcPr>
          <w:p w:rsidR="00BA0D92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86" w:type="dxa"/>
          </w:tcPr>
          <w:p w:rsidR="00BA0D92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D92" w:rsidTr="00BA0D92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BA0D92" w:rsidRDefault="00BA0D92" w:rsidP="004D63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17" w:type="dxa"/>
          </w:tcPr>
          <w:p w:rsidR="00BA0D92" w:rsidRPr="00832BED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8" w:type="dxa"/>
          </w:tcPr>
          <w:p w:rsidR="00BA0D92" w:rsidRPr="00832BED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8" w:type="dxa"/>
          </w:tcPr>
          <w:p w:rsidR="00BA0D92" w:rsidRPr="00832BED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33" w:type="dxa"/>
          </w:tcPr>
          <w:p w:rsidR="00BA0D92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86" w:type="dxa"/>
          </w:tcPr>
          <w:p w:rsidR="00BA0D92" w:rsidRDefault="00BA0D92" w:rsidP="004D63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D92" w:rsidTr="00BA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BA0D92" w:rsidRDefault="00BA0D92" w:rsidP="004D63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17" w:type="dxa"/>
          </w:tcPr>
          <w:p w:rsidR="00BA0D92" w:rsidRPr="00832BED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8" w:type="dxa"/>
          </w:tcPr>
          <w:p w:rsidR="00BA0D92" w:rsidRPr="00832BED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8" w:type="dxa"/>
          </w:tcPr>
          <w:p w:rsidR="00BA0D92" w:rsidRPr="00832BED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33" w:type="dxa"/>
          </w:tcPr>
          <w:p w:rsidR="00BA0D92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86" w:type="dxa"/>
          </w:tcPr>
          <w:p w:rsidR="00BA0D92" w:rsidRDefault="00BA0D92" w:rsidP="004D63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931D4" w:rsidRPr="00832BED" w:rsidRDefault="007931D4" w:rsidP="00E634FF">
      <w:pPr>
        <w:jc w:val="both"/>
        <w:rPr>
          <w:lang w:val="en-US"/>
        </w:rPr>
      </w:pPr>
    </w:p>
    <w:p w:rsidR="00832BED" w:rsidRPr="00832BED" w:rsidRDefault="00832BED" w:rsidP="00E634FF">
      <w:pPr>
        <w:jc w:val="both"/>
        <w:rPr>
          <w:lang w:val="en-US"/>
        </w:rPr>
      </w:pPr>
      <w:bookmarkStart w:id="0" w:name="_GoBack"/>
      <w:bookmarkEnd w:id="0"/>
    </w:p>
    <w:p w:rsidR="00832BED" w:rsidRDefault="00832BED" w:rsidP="00E634FF">
      <w:pPr>
        <w:jc w:val="both"/>
        <w:rPr>
          <w:lang w:val="en-US"/>
        </w:rPr>
      </w:pPr>
    </w:p>
    <w:p w:rsidR="00FF6FD3" w:rsidRPr="00C140CA" w:rsidRDefault="00C140CA" w:rsidP="00A22B0E">
      <w:pPr>
        <w:pStyle w:val="Listenabsatz"/>
        <w:numPr>
          <w:ilvl w:val="0"/>
          <w:numId w:val="17"/>
        </w:numPr>
        <w:jc w:val="both"/>
        <w:rPr>
          <w:lang w:val="en-US"/>
        </w:rPr>
      </w:pPr>
      <w:r w:rsidRPr="00C140CA">
        <w:rPr>
          <w:lang w:val="en-US"/>
        </w:rPr>
        <w:t>Use the Fourier series expression for a periodic rectangle and calculate the theoretical values you expect for the 2</w:t>
      </w:r>
      <w:r w:rsidRPr="00C140CA">
        <w:rPr>
          <w:vertAlign w:val="superscript"/>
          <w:lang w:val="en-US"/>
        </w:rPr>
        <w:t>nd</w:t>
      </w:r>
      <w:r w:rsidRPr="00C140CA">
        <w:rPr>
          <w:lang w:val="en-US"/>
        </w:rPr>
        <w:t xml:space="preserve"> till 5</w:t>
      </w:r>
      <w:r w:rsidRPr="00C140CA">
        <w:rPr>
          <w:vertAlign w:val="superscript"/>
          <w:lang w:val="en-US"/>
        </w:rPr>
        <w:t>th</w:t>
      </w:r>
      <w:r w:rsidRPr="00C140CA">
        <w:rPr>
          <w:lang w:val="en-US"/>
        </w:rPr>
        <w:t xml:space="preserve"> harmonics compared to the fundamental (1</w:t>
      </w:r>
      <w:r w:rsidRPr="00C140CA">
        <w:rPr>
          <w:vertAlign w:val="superscript"/>
          <w:lang w:val="en-US"/>
        </w:rPr>
        <w:t>st</w:t>
      </w:r>
      <w:r w:rsidRPr="00C140CA">
        <w:rPr>
          <w:lang w:val="en-US"/>
        </w:rPr>
        <w:t xml:space="preserve"> harmonic). </w:t>
      </w:r>
      <w:r w:rsidRPr="00C140CA">
        <w:rPr>
          <w:lang w:val="en-US"/>
        </w:rPr>
        <w:br/>
        <w:t>Fill out these values in the last column of the table above and compare to your measurement “</w:t>
      </w:r>
      <w:r w:rsidR="007931D4" w:rsidRPr="00C140CA">
        <w:rPr>
          <w:lang w:val="en-US"/>
        </w:rPr>
        <w:t>relative amplitude with respect to 1</w:t>
      </w:r>
      <w:r w:rsidR="007931D4" w:rsidRPr="00C140CA">
        <w:rPr>
          <w:vertAlign w:val="superscript"/>
          <w:lang w:val="en-US"/>
        </w:rPr>
        <w:t>st</w:t>
      </w:r>
      <w:r w:rsidR="007931D4" w:rsidRPr="00C140CA">
        <w:rPr>
          <w:lang w:val="en-US"/>
        </w:rPr>
        <w:t xml:space="preserve"> harmonic</w:t>
      </w:r>
      <w:r>
        <w:rPr>
          <w:lang w:val="en-US"/>
        </w:rPr>
        <w:t>”</w:t>
      </w:r>
      <w:r w:rsidR="007931D4" w:rsidRPr="00C140CA">
        <w:rPr>
          <w:lang w:val="en-US"/>
        </w:rPr>
        <w:t>.</w:t>
      </w:r>
      <w:r w:rsidR="00FF6FD3" w:rsidRPr="00C140CA">
        <w:rPr>
          <w:lang w:val="en-US"/>
        </w:rPr>
        <w:t xml:space="preserve"> </w:t>
      </w:r>
    </w:p>
    <w:p w:rsidR="00C140CA" w:rsidRPr="00FF6FD3" w:rsidRDefault="00C140CA" w:rsidP="00E634FF">
      <w:pPr>
        <w:jc w:val="both"/>
        <w:rPr>
          <w:lang w:val="en-US"/>
        </w:rPr>
      </w:pPr>
    </w:p>
    <w:p w:rsidR="007C2D93" w:rsidRDefault="00382236" w:rsidP="00A22B0E">
      <w:pPr>
        <w:pStyle w:val="Listenabsatz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FuGe</w:t>
      </w:r>
      <w:proofErr w:type="spellEnd"/>
      <w:r>
        <w:rPr>
          <w:lang w:val="en-US"/>
        </w:rPr>
        <w:t xml:space="preserve"> output signal to a ramp</w:t>
      </w:r>
      <w:r w:rsidR="00E634FF">
        <w:rPr>
          <w:lang w:val="en-US"/>
        </w:rPr>
        <w:t xml:space="preserve"> or sawtooth</w:t>
      </w:r>
      <w:r>
        <w:rPr>
          <w:lang w:val="en-US"/>
        </w:rPr>
        <w:t xml:space="preserve">, and </w:t>
      </w:r>
      <w:r w:rsidR="00BC06B9">
        <w:rPr>
          <w:lang w:val="en-US"/>
        </w:rPr>
        <w:t xml:space="preserve">repeat steps </w:t>
      </w:r>
      <w:r w:rsidR="007C2D93">
        <w:rPr>
          <w:lang w:val="en-US"/>
        </w:rPr>
        <w:t>(</w:t>
      </w:r>
      <w:r w:rsidR="00BC06B9">
        <w:rPr>
          <w:lang w:val="en-US"/>
        </w:rPr>
        <w:t>l</w:t>
      </w:r>
      <w:r w:rsidR="007C2D93">
        <w:rPr>
          <w:lang w:val="en-US"/>
        </w:rPr>
        <w:t>)</w:t>
      </w:r>
      <w:r w:rsidR="00BC06B9">
        <w:rPr>
          <w:lang w:val="en-US"/>
        </w:rPr>
        <w:t xml:space="preserve"> and </w:t>
      </w:r>
      <w:r w:rsidR="007C2D93">
        <w:rPr>
          <w:lang w:val="en-US"/>
        </w:rPr>
        <w:t>(</w:t>
      </w:r>
      <w:r w:rsidR="00BC06B9">
        <w:rPr>
          <w:lang w:val="en-US"/>
        </w:rPr>
        <w:t>m</w:t>
      </w:r>
      <w:r w:rsidR="007C2D93">
        <w:rPr>
          <w:lang w:val="en-US"/>
        </w:rPr>
        <w:t xml:space="preserve">).  </w:t>
      </w:r>
      <w:r>
        <w:rPr>
          <w:lang w:val="en-US"/>
        </w:rPr>
        <w:t xml:space="preserve">check which harmonics are present in the output spectrum. </w:t>
      </w:r>
    </w:p>
    <w:p w:rsidR="007C2D93" w:rsidRDefault="007C2D93" w:rsidP="007C2D93">
      <w:pPr>
        <w:jc w:val="both"/>
        <w:rPr>
          <w:lang w:val="en-US"/>
        </w:rPr>
      </w:pPr>
    </w:p>
    <w:p w:rsidR="008C5A7E" w:rsidRPr="007C2D93" w:rsidRDefault="008C5A7E" w:rsidP="007C2D93">
      <w:pPr>
        <w:jc w:val="both"/>
        <w:rPr>
          <w:lang w:val="en-US"/>
        </w:rPr>
      </w:pPr>
    </w:p>
    <w:p w:rsidR="0082687D" w:rsidRPr="0082687D" w:rsidRDefault="007C2D93" w:rsidP="007C2D93">
      <w:pPr>
        <w:jc w:val="both"/>
        <w:rPr>
          <w:lang w:val="en-US"/>
        </w:rPr>
      </w:pPr>
      <w:r>
        <w:rPr>
          <w:lang w:val="en-US"/>
        </w:rPr>
        <w:t>Observation: to simplify the comparison with the theoretical Fourier Series, we added o</w:t>
      </w:r>
      <w:r w:rsidR="00C140CA" w:rsidRPr="00C140CA">
        <w:rPr>
          <w:lang w:val="en-US"/>
        </w:rPr>
        <w:t>n fo</w:t>
      </w:r>
      <w:r w:rsidR="0082687D" w:rsidRPr="0082687D">
        <w:rPr>
          <w:lang w:val="en-US"/>
        </w:rPr>
        <w:t>llowing pages</w:t>
      </w:r>
      <w:r>
        <w:rPr>
          <w:lang w:val="en-US"/>
        </w:rPr>
        <w:t xml:space="preserve"> </w:t>
      </w:r>
      <w:r w:rsidR="0082687D" w:rsidRPr="0082687D">
        <w:rPr>
          <w:lang w:val="en-US"/>
        </w:rPr>
        <w:t xml:space="preserve">an extract of a Fourier series table from: </w:t>
      </w:r>
    </w:p>
    <w:p w:rsidR="0082687D" w:rsidRPr="0082687D" w:rsidRDefault="0082687D" w:rsidP="00C140CA">
      <w:pPr>
        <w:tabs>
          <w:tab w:val="left" w:pos="360"/>
          <w:tab w:val="left" w:pos="851"/>
          <w:tab w:val="center" w:pos="4536"/>
        </w:tabs>
        <w:ind w:left="360"/>
        <w:rPr>
          <w:b/>
        </w:rPr>
      </w:pPr>
      <w:r w:rsidRPr="0082687D">
        <w:rPr>
          <w:b/>
        </w:rPr>
        <w:t xml:space="preserve">R. </w:t>
      </w:r>
      <w:proofErr w:type="spellStart"/>
      <w:r w:rsidRPr="0082687D">
        <w:rPr>
          <w:b/>
        </w:rPr>
        <w:t>Kories</w:t>
      </w:r>
      <w:proofErr w:type="spellEnd"/>
      <w:r w:rsidRPr="0082687D">
        <w:rPr>
          <w:b/>
        </w:rPr>
        <w:t xml:space="preserve">, H. Schmidt-Walter, </w:t>
      </w:r>
      <w:r w:rsidR="00C66FDB" w:rsidRPr="0082687D">
        <w:rPr>
          <w:b/>
        </w:rPr>
        <w:t>„</w:t>
      </w:r>
      <w:r w:rsidRPr="0082687D">
        <w:rPr>
          <w:b/>
          <w:i/>
        </w:rPr>
        <w:t xml:space="preserve">Taschenbuch der </w:t>
      </w:r>
      <w:r w:rsidR="00C66FDB" w:rsidRPr="0082687D">
        <w:rPr>
          <w:b/>
          <w:i/>
        </w:rPr>
        <w:t>Elektrotechnik</w:t>
      </w:r>
      <w:r w:rsidR="00C66FDB" w:rsidRPr="0082687D">
        <w:rPr>
          <w:b/>
        </w:rPr>
        <w:t xml:space="preserve">“, </w:t>
      </w:r>
    </w:p>
    <w:p w:rsidR="0082687D" w:rsidRDefault="0082687D" w:rsidP="00C140CA">
      <w:pPr>
        <w:tabs>
          <w:tab w:val="left" w:pos="360"/>
          <w:tab w:val="left" w:pos="851"/>
          <w:tab w:val="center" w:pos="4536"/>
        </w:tabs>
        <w:ind w:left="360"/>
      </w:pPr>
      <w:r>
        <w:t>Tabelle: Fourier-Reihen aus Kapitel 7.2.6 aus</w:t>
      </w:r>
    </w:p>
    <w:p w:rsidR="00C66FDB" w:rsidRDefault="00C66FDB" w:rsidP="00C140CA">
      <w:pPr>
        <w:tabs>
          <w:tab w:val="left" w:pos="360"/>
          <w:tab w:val="left" w:pos="851"/>
          <w:tab w:val="center" w:pos="4536"/>
        </w:tabs>
        <w:ind w:left="360"/>
      </w:pPr>
      <w:r>
        <w:t>9., korrigierte Auflage, Verlag Harri Deutsch, 2010.</w:t>
      </w:r>
    </w:p>
    <w:p w:rsidR="00FB711E" w:rsidRDefault="00FB711E" w:rsidP="00FB711E">
      <w:pPr>
        <w:jc w:val="both"/>
      </w:pPr>
    </w:p>
    <w:p w:rsidR="008C5A7E" w:rsidRDefault="008C5A7E" w:rsidP="00FB711E">
      <w:pPr>
        <w:jc w:val="both"/>
      </w:pPr>
    </w:p>
    <w:p w:rsidR="00382236" w:rsidRDefault="00C701E0" w:rsidP="00C701E0">
      <w:pPr>
        <w:jc w:val="both"/>
        <w:rPr>
          <w:lang w:val="en-US"/>
        </w:rPr>
      </w:pPr>
      <w:r w:rsidRPr="00C701E0">
        <w:rPr>
          <w:lang w:val="en-US"/>
        </w:rPr>
        <w:t>Observation: The spectrum analyzer s</w:t>
      </w:r>
      <w:r>
        <w:rPr>
          <w:lang w:val="en-US"/>
        </w:rPr>
        <w:t xml:space="preserve">weeps through the frequency measurement range, and measures the power found in each window (RBW). The oscilloscope carries out a numerical algorithm (FFT) to calculate the spectrum of the corresponding signal acquired in the time domain. These 2 methods will have pro/con depending of the application. </w:t>
      </w:r>
      <w:r w:rsidR="00382236">
        <w:rPr>
          <w:lang w:val="en-US"/>
        </w:rPr>
        <w:br w:type="page"/>
      </w:r>
    </w:p>
    <w:p w:rsidR="00FB711E" w:rsidRDefault="00FB711E">
      <w:pPr>
        <w:rPr>
          <w:lang w:val="en-US"/>
        </w:rPr>
      </w:pPr>
      <w:r w:rsidRPr="00AD5947">
        <w:rPr>
          <w:noProof/>
          <w:lang w:val="de-CH" w:eastAsia="de-CH"/>
        </w:rPr>
        <w:lastRenderedPageBreak/>
        <w:drawing>
          <wp:inline distT="0" distB="0" distL="0" distR="0">
            <wp:extent cx="5760085" cy="87139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71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FF" w:rsidRPr="00A43BD5" w:rsidRDefault="00E634FF" w:rsidP="00FB5C76">
      <w:pPr>
        <w:pBdr>
          <w:bottom w:val="double" w:sz="6" w:space="1" w:color="auto"/>
        </w:pBdr>
        <w:jc w:val="both"/>
        <w:rPr>
          <w:lang w:val="en-GB"/>
        </w:rPr>
      </w:pPr>
    </w:p>
    <w:p w:rsidR="0082687D" w:rsidRPr="00A43BD5" w:rsidRDefault="00F63F76" w:rsidP="00FB5C76">
      <w:pPr>
        <w:pBdr>
          <w:bottom w:val="double" w:sz="6" w:space="1" w:color="auto"/>
        </w:pBdr>
        <w:jc w:val="both"/>
        <w:rPr>
          <w:lang w:val="en-GB"/>
        </w:rPr>
      </w:pPr>
      <w:r w:rsidRPr="00AD5947">
        <w:rPr>
          <w:noProof/>
          <w:lang w:val="de-CH" w:eastAsia="de-CH"/>
        </w:rPr>
        <w:lastRenderedPageBreak/>
        <w:drawing>
          <wp:inline distT="0" distB="0" distL="0" distR="0">
            <wp:extent cx="5760085" cy="8982413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98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7D" w:rsidRPr="00A43BD5" w:rsidRDefault="0082687D" w:rsidP="00FB5C76">
      <w:pPr>
        <w:pBdr>
          <w:bottom w:val="double" w:sz="6" w:space="1" w:color="auto"/>
        </w:pBdr>
        <w:jc w:val="both"/>
        <w:rPr>
          <w:lang w:val="en-GB"/>
        </w:rPr>
      </w:pPr>
    </w:p>
    <w:sectPr w:rsidR="0082687D" w:rsidRPr="00A43BD5" w:rsidSect="000019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Fmt w:val="lowerRoman"/>
      </w:footnotePr>
      <w:type w:val="continuous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AE0" w:rsidRDefault="002A2AE0" w:rsidP="00FE1884">
      <w:r>
        <w:separator/>
      </w:r>
    </w:p>
  </w:endnote>
  <w:endnote w:type="continuationSeparator" w:id="0">
    <w:p w:rsidR="002A2AE0" w:rsidRDefault="002A2AE0" w:rsidP="00FE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A7E" w:rsidRDefault="008C5A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EA2" w:rsidRPr="007931D4" w:rsidRDefault="0087471E" w:rsidP="006C733A">
    <w:pPr>
      <w:pStyle w:val="Fuzeile"/>
      <w:jc w:val="right"/>
      <w:rPr>
        <w:lang w:val="en-GB"/>
      </w:rPr>
    </w:pPr>
    <w:proofErr w:type="spellStart"/>
    <w:r w:rsidRPr="007931D4">
      <w:rPr>
        <w:rStyle w:val="Seitenzahl"/>
        <w:sz w:val="20"/>
        <w:szCs w:val="20"/>
        <w:lang w:val="en-GB"/>
      </w:rPr>
      <w:t>Seite</w:t>
    </w:r>
    <w:proofErr w:type="spellEnd"/>
    <w:r w:rsidRPr="007931D4">
      <w:rPr>
        <w:rStyle w:val="Seitenzahl"/>
        <w:sz w:val="20"/>
        <w:szCs w:val="20"/>
        <w:lang w:val="en-GB"/>
      </w:rPr>
      <w:t xml:space="preserve"> </w:t>
    </w:r>
    <w:r w:rsidR="00C80660" w:rsidRPr="00A021A8">
      <w:rPr>
        <w:rStyle w:val="Seitenzahl"/>
        <w:sz w:val="20"/>
        <w:szCs w:val="20"/>
      </w:rPr>
      <w:fldChar w:fldCharType="begin"/>
    </w:r>
    <w:r w:rsidR="00C80660" w:rsidRPr="007931D4">
      <w:rPr>
        <w:rStyle w:val="Seitenzahl"/>
        <w:sz w:val="20"/>
        <w:szCs w:val="20"/>
        <w:lang w:val="en-GB"/>
      </w:rPr>
      <w:instrText xml:space="preserve"> PAGE </w:instrText>
    </w:r>
    <w:r w:rsidR="00C80660" w:rsidRPr="00A021A8">
      <w:rPr>
        <w:rStyle w:val="Seitenzahl"/>
        <w:sz w:val="20"/>
        <w:szCs w:val="20"/>
      </w:rPr>
      <w:fldChar w:fldCharType="separate"/>
    </w:r>
    <w:r w:rsidR="00992615">
      <w:rPr>
        <w:rStyle w:val="Seitenzahl"/>
        <w:noProof/>
        <w:sz w:val="20"/>
        <w:szCs w:val="20"/>
        <w:lang w:val="en-GB"/>
      </w:rPr>
      <w:t>3</w:t>
    </w:r>
    <w:r w:rsidR="00C80660" w:rsidRPr="00A021A8">
      <w:rPr>
        <w:rStyle w:val="Seitenzahl"/>
        <w:sz w:val="20"/>
        <w:szCs w:val="20"/>
      </w:rPr>
      <w:fldChar w:fldCharType="end"/>
    </w:r>
    <w:r w:rsidR="00C80660" w:rsidRPr="007931D4">
      <w:rPr>
        <w:rStyle w:val="Seitenzahl"/>
        <w:sz w:val="20"/>
        <w:szCs w:val="20"/>
        <w:lang w:val="en-GB"/>
      </w:rPr>
      <w:t>/</w:t>
    </w:r>
    <w:r w:rsidR="00C80660" w:rsidRPr="00A021A8">
      <w:rPr>
        <w:rStyle w:val="Seitenzahl"/>
        <w:sz w:val="20"/>
        <w:szCs w:val="20"/>
      </w:rPr>
      <w:fldChar w:fldCharType="begin"/>
    </w:r>
    <w:r w:rsidR="00C80660" w:rsidRPr="007931D4">
      <w:rPr>
        <w:rStyle w:val="Seitenzahl"/>
        <w:sz w:val="20"/>
        <w:szCs w:val="20"/>
        <w:lang w:val="en-GB"/>
      </w:rPr>
      <w:instrText xml:space="preserve"> NUMPAGES </w:instrText>
    </w:r>
    <w:r w:rsidR="00C80660" w:rsidRPr="00A021A8">
      <w:rPr>
        <w:rStyle w:val="Seitenzahl"/>
        <w:sz w:val="20"/>
        <w:szCs w:val="20"/>
      </w:rPr>
      <w:fldChar w:fldCharType="separate"/>
    </w:r>
    <w:r w:rsidR="00992615">
      <w:rPr>
        <w:rStyle w:val="Seitenzahl"/>
        <w:noProof/>
        <w:sz w:val="20"/>
        <w:szCs w:val="20"/>
        <w:lang w:val="en-GB"/>
      </w:rPr>
      <w:t>5</w:t>
    </w:r>
    <w:r w:rsidR="00C80660" w:rsidRPr="00A021A8">
      <w:rPr>
        <w:rStyle w:val="Seitenzahl"/>
        <w:sz w:val="20"/>
        <w:szCs w:val="20"/>
      </w:rPr>
      <w:fldChar w:fldCharType="end"/>
    </w:r>
    <w:r w:rsidRPr="007931D4">
      <w:rPr>
        <w:rStyle w:val="Seitenzahl"/>
        <w:sz w:val="20"/>
        <w:szCs w:val="20"/>
        <w:lang w:val="en-GB"/>
      </w:rPr>
      <w:tab/>
    </w:r>
    <w:r w:rsidRPr="0087471E">
      <w:rPr>
        <w:rStyle w:val="Seitenzahl"/>
        <w:sz w:val="20"/>
        <w:szCs w:val="20"/>
      </w:rPr>
      <w:fldChar w:fldCharType="begin"/>
    </w:r>
    <w:r w:rsidRPr="007931D4">
      <w:rPr>
        <w:rStyle w:val="Seitenzahl"/>
        <w:sz w:val="20"/>
        <w:szCs w:val="20"/>
        <w:lang w:val="en-GB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C1142E">
      <w:rPr>
        <w:rStyle w:val="Seitenzahl"/>
        <w:noProof/>
        <w:sz w:val="20"/>
        <w:szCs w:val="20"/>
        <w:lang w:val="en-GB"/>
      </w:rPr>
      <w:t>SiSy_lab2A_Decibels_n_Fourier_Series.docx</w:t>
    </w:r>
    <w:r w:rsidRPr="0087471E">
      <w:rPr>
        <w:rStyle w:val="Seitenzah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A7E" w:rsidRDefault="008C5A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AE0" w:rsidRDefault="002A2AE0" w:rsidP="00FE1884">
      <w:r>
        <w:separator/>
      </w:r>
    </w:p>
  </w:footnote>
  <w:footnote w:type="continuationSeparator" w:id="0">
    <w:p w:rsidR="002A2AE0" w:rsidRDefault="002A2AE0" w:rsidP="00FE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A7E" w:rsidRDefault="008C5A7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FFD" w:rsidRPr="006C733A" w:rsidRDefault="00FB3FFD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 w:rsidR="007931D4">
      <w:rPr>
        <w:sz w:val="20"/>
        <w:szCs w:val="20"/>
        <w:lang w:val="de-CH" w:eastAsia="de-CH"/>
      </w:rPr>
      <w:t xml:space="preserve">HAW, </w:t>
    </w:r>
    <w:proofErr w:type="spellStart"/>
    <w:r w:rsidR="007931D4">
      <w:rPr>
        <w:sz w:val="20"/>
        <w:szCs w:val="20"/>
        <w:lang w:val="de-CH" w:eastAsia="de-CH"/>
      </w:rPr>
      <w:t>SiSy</w:t>
    </w:r>
    <w:proofErr w:type="spellEnd"/>
    <w:r w:rsidR="007931D4">
      <w:rPr>
        <w:sz w:val="20"/>
        <w:szCs w:val="20"/>
        <w:lang w:val="de-CH" w:eastAsia="de-CH"/>
      </w:rPr>
      <w:t xml:space="preserve"> HS20</w:t>
    </w:r>
    <w:r w:rsidR="00802F0F">
      <w:rPr>
        <w:sz w:val="20"/>
        <w:szCs w:val="20"/>
        <w:lang w:val="de-CH" w:eastAsia="de-CH"/>
      </w:rPr>
      <w:t>20</w:t>
    </w:r>
    <w:r w:rsidR="00C46B52">
      <w:rPr>
        <w:sz w:val="20"/>
        <w:szCs w:val="20"/>
        <w:lang w:val="de-CH" w:eastAsia="de-CH"/>
      </w:rPr>
      <w:t>, Dqtm</w:t>
    </w:r>
  </w:p>
  <w:p w:rsidR="00B96EA2" w:rsidRDefault="00B96EA2" w:rsidP="00FE188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A7E" w:rsidRDefault="008C5A7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AB5509"/>
    <w:multiLevelType w:val="hybridMultilevel"/>
    <w:tmpl w:val="FF9E105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C4EE4"/>
    <w:multiLevelType w:val="hybridMultilevel"/>
    <w:tmpl w:val="8DA43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977AD"/>
    <w:multiLevelType w:val="hybridMultilevel"/>
    <w:tmpl w:val="02D8713A"/>
    <w:lvl w:ilvl="0" w:tplc="6D7481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83971"/>
    <w:multiLevelType w:val="hybridMultilevel"/>
    <w:tmpl w:val="D95C1C2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39662A"/>
    <w:multiLevelType w:val="hybridMultilevel"/>
    <w:tmpl w:val="28386C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C50D5"/>
    <w:multiLevelType w:val="hybridMultilevel"/>
    <w:tmpl w:val="8C60B040"/>
    <w:lvl w:ilvl="0" w:tplc="6D7481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9359D"/>
    <w:multiLevelType w:val="hybridMultilevel"/>
    <w:tmpl w:val="54EE8E7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6913B4"/>
    <w:multiLevelType w:val="hybridMultilevel"/>
    <w:tmpl w:val="54EE8E7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466C19"/>
    <w:multiLevelType w:val="hybridMultilevel"/>
    <w:tmpl w:val="A574F5D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E7EC2"/>
    <w:multiLevelType w:val="hybridMultilevel"/>
    <w:tmpl w:val="99E42DE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A80397"/>
    <w:multiLevelType w:val="hybridMultilevel"/>
    <w:tmpl w:val="1E1455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C47CB6"/>
    <w:multiLevelType w:val="hybridMultilevel"/>
    <w:tmpl w:val="59FC8E9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7F1D89"/>
    <w:multiLevelType w:val="hybridMultilevel"/>
    <w:tmpl w:val="7E22588C"/>
    <w:lvl w:ilvl="0" w:tplc="132E0D66">
      <w:start w:val="9"/>
      <w:numFmt w:val="bullet"/>
      <w:lvlText w:val=""/>
      <w:lvlJc w:val="left"/>
      <w:pPr>
        <w:ind w:left="4614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3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5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74" w:hanging="360"/>
      </w:pPr>
      <w:rPr>
        <w:rFonts w:ascii="Wingdings" w:hAnsi="Wingdings" w:hint="default"/>
      </w:rPr>
    </w:lvl>
  </w:abstractNum>
  <w:abstractNum w:abstractNumId="15" w15:restartNumberingAfterBreak="0">
    <w:nsid w:val="7BAB2C5E"/>
    <w:multiLevelType w:val="hybridMultilevel"/>
    <w:tmpl w:val="E576682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5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2"/>
  </w:num>
  <w:num w:numId="15">
    <w:abstractNumId w:val="14"/>
  </w:num>
  <w:num w:numId="16">
    <w:abstractNumId w:val="13"/>
  </w:num>
  <w:num w:numId="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EB"/>
    <w:rsid w:val="0000000C"/>
    <w:rsid w:val="0000198F"/>
    <w:rsid w:val="00012A99"/>
    <w:rsid w:val="0001631A"/>
    <w:rsid w:val="00023288"/>
    <w:rsid w:val="000308F1"/>
    <w:rsid w:val="000414C1"/>
    <w:rsid w:val="00071001"/>
    <w:rsid w:val="00073B80"/>
    <w:rsid w:val="00082FF4"/>
    <w:rsid w:val="000833C0"/>
    <w:rsid w:val="0008607B"/>
    <w:rsid w:val="000912B2"/>
    <w:rsid w:val="000B0C5F"/>
    <w:rsid w:val="000B7173"/>
    <w:rsid w:val="000C0643"/>
    <w:rsid w:val="000C49A7"/>
    <w:rsid w:val="000C7C2E"/>
    <w:rsid w:val="000E0CD6"/>
    <w:rsid w:val="000F452E"/>
    <w:rsid w:val="001029E2"/>
    <w:rsid w:val="0010310B"/>
    <w:rsid w:val="00105158"/>
    <w:rsid w:val="001255BA"/>
    <w:rsid w:val="00135CEF"/>
    <w:rsid w:val="001369EC"/>
    <w:rsid w:val="00140F62"/>
    <w:rsid w:val="00141534"/>
    <w:rsid w:val="0014379F"/>
    <w:rsid w:val="00152603"/>
    <w:rsid w:val="00155960"/>
    <w:rsid w:val="00156445"/>
    <w:rsid w:val="001579F4"/>
    <w:rsid w:val="0018019A"/>
    <w:rsid w:val="00191D11"/>
    <w:rsid w:val="001A0E2A"/>
    <w:rsid w:val="001A596F"/>
    <w:rsid w:val="001A64E2"/>
    <w:rsid w:val="001B4F27"/>
    <w:rsid w:val="001B57E3"/>
    <w:rsid w:val="001B6553"/>
    <w:rsid w:val="001B6E2F"/>
    <w:rsid w:val="001C0A82"/>
    <w:rsid w:val="001D7F91"/>
    <w:rsid w:val="001E1512"/>
    <w:rsid w:val="0021097B"/>
    <w:rsid w:val="002111FB"/>
    <w:rsid w:val="00211F62"/>
    <w:rsid w:val="00215157"/>
    <w:rsid w:val="002238F5"/>
    <w:rsid w:val="00245224"/>
    <w:rsid w:val="002463E0"/>
    <w:rsid w:val="00256A81"/>
    <w:rsid w:val="00265365"/>
    <w:rsid w:val="0027159F"/>
    <w:rsid w:val="00284D12"/>
    <w:rsid w:val="00292663"/>
    <w:rsid w:val="002A2AE0"/>
    <w:rsid w:val="002A386C"/>
    <w:rsid w:val="002A7CCC"/>
    <w:rsid w:val="002E60C9"/>
    <w:rsid w:val="002F3A5F"/>
    <w:rsid w:val="00306D58"/>
    <w:rsid w:val="003113FF"/>
    <w:rsid w:val="0032188F"/>
    <w:rsid w:val="00325257"/>
    <w:rsid w:val="003301E4"/>
    <w:rsid w:val="0033537F"/>
    <w:rsid w:val="0033789F"/>
    <w:rsid w:val="003437F2"/>
    <w:rsid w:val="00343D86"/>
    <w:rsid w:val="00373B24"/>
    <w:rsid w:val="00380F93"/>
    <w:rsid w:val="00381DA1"/>
    <w:rsid w:val="00382236"/>
    <w:rsid w:val="003921A4"/>
    <w:rsid w:val="00395085"/>
    <w:rsid w:val="003A0C7C"/>
    <w:rsid w:val="003A1CB3"/>
    <w:rsid w:val="003A2A7C"/>
    <w:rsid w:val="003A4554"/>
    <w:rsid w:val="003B2577"/>
    <w:rsid w:val="003B42F8"/>
    <w:rsid w:val="003B6558"/>
    <w:rsid w:val="003C0D95"/>
    <w:rsid w:val="003C15E1"/>
    <w:rsid w:val="003C7EAD"/>
    <w:rsid w:val="003D1EE6"/>
    <w:rsid w:val="003D4F1B"/>
    <w:rsid w:val="003D61B0"/>
    <w:rsid w:val="003E6BFF"/>
    <w:rsid w:val="0041457D"/>
    <w:rsid w:val="00423541"/>
    <w:rsid w:val="00425B52"/>
    <w:rsid w:val="00430031"/>
    <w:rsid w:val="00434536"/>
    <w:rsid w:val="00435187"/>
    <w:rsid w:val="00446DD7"/>
    <w:rsid w:val="00453370"/>
    <w:rsid w:val="0045420B"/>
    <w:rsid w:val="00467930"/>
    <w:rsid w:val="00472D2E"/>
    <w:rsid w:val="004911EA"/>
    <w:rsid w:val="004A7F9F"/>
    <w:rsid w:val="004C3D1C"/>
    <w:rsid w:val="004C6A8F"/>
    <w:rsid w:val="004D0158"/>
    <w:rsid w:val="004E386A"/>
    <w:rsid w:val="004E47EB"/>
    <w:rsid w:val="004E7130"/>
    <w:rsid w:val="004F2CDE"/>
    <w:rsid w:val="00510BF6"/>
    <w:rsid w:val="00523332"/>
    <w:rsid w:val="00530C46"/>
    <w:rsid w:val="00535C83"/>
    <w:rsid w:val="00536FD3"/>
    <w:rsid w:val="0054180B"/>
    <w:rsid w:val="00557D34"/>
    <w:rsid w:val="005721CA"/>
    <w:rsid w:val="0057762D"/>
    <w:rsid w:val="005936F8"/>
    <w:rsid w:val="00597D84"/>
    <w:rsid w:val="005A0ED7"/>
    <w:rsid w:val="005A4578"/>
    <w:rsid w:val="005A778F"/>
    <w:rsid w:val="005B1EAF"/>
    <w:rsid w:val="005B46C8"/>
    <w:rsid w:val="006033ED"/>
    <w:rsid w:val="00605A4B"/>
    <w:rsid w:val="00617E20"/>
    <w:rsid w:val="00621542"/>
    <w:rsid w:val="00632FF3"/>
    <w:rsid w:val="00634F4D"/>
    <w:rsid w:val="00635720"/>
    <w:rsid w:val="00635925"/>
    <w:rsid w:val="006501E6"/>
    <w:rsid w:val="00651652"/>
    <w:rsid w:val="00661572"/>
    <w:rsid w:val="006619E2"/>
    <w:rsid w:val="00662F40"/>
    <w:rsid w:val="006676D6"/>
    <w:rsid w:val="00670CE6"/>
    <w:rsid w:val="0068111D"/>
    <w:rsid w:val="006839C2"/>
    <w:rsid w:val="006849CB"/>
    <w:rsid w:val="00691315"/>
    <w:rsid w:val="00692C6A"/>
    <w:rsid w:val="00693486"/>
    <w:rsid w:val="006A122B"/>
    <w:rsid w:val="006C733A"/>
    <w:rsid w:val="00712DDB"/>
    <w:rsid w:val="007202E3"/>
    <w:rsid w:val="007231A3"/>
    <w:rsid w:val="00727C08"/>
    <w:rsid w:val="0074011B"/>
    <w:rsid w:val="00750B6C"/>
    <w:rsid w:val="007518AB"/>
    <w:rsid w:val="00763BBB"/>
    <w:rsid w:val="00773803"/>
    <w:rsid w:val="00773B3E"/>
    <w:rsid w:val="00781263"/>
    <w:rsid w:val="00786DC6"/>
    <w:rsid w:val="007931D4"/>
    <w:rsid w:val="007B3CEE"/>
    <w:rsid w:val="007C2A6D"/>
    <w:rsid w:val="007C2D93"/>
    <w:rsid w:val="007C695B"/>
    <w:rsid w:val="007D35A7"/>
    <w:rsid w:val="007F39C7"/>
    <w:rsid w:val="007F7A1B"/>
    <w:rsid w:val="00802F0F"/>
    <w:rsid w:val="0082687D"/>
    <w:rsid w:val="00826E78"/>
    <w:rsid w:val="00827B89"/>
    <w:rsid w:val="00831949"/>
    <w:rsid w:val="00832BED"/>
    <w:rsid w:val="008410C9"/>
    <w:rsid w:val="008413E8"/>
    <w:rsid w:val="00842242"/>
    <w:rsid w:val="00844BDA"/>
    <w:rsid w:val="0085712D"/>
    <w:rsid w:val="00864EF9"/>
    <w:rsid w:val="008723DB"/>
    <w:rsid w:val="0087471E"/>
    <w:rsid w:val="00885054"/>
    <w:rsid w:val="0089122B"/>
    <w:rsid w:val="00892DF6"/>
    <w:rsid w:val="00893DF5"/>
    <w:rsid w:val="00895622"/>
    <w:rsid w:val="008B3083"/>
    <w:rsid w:val="008C0D2F"/>
    <w:rsid w:val="008C5A7E"/>
    <w:rsid w:val="008C66F9"/>
    <w:rsid w:val="008D1E7B"/>
    <w:rsid w:val="008D4EC5"/>
    <w:rsid w:val="008D78E9"/>
    <w:rsid w:val="008E2E86"/>
    <w:rsid w:val="008F4A7A"/>
    <w:rsid w:val="009008B2"/>
    <w:rsid w:val="009029E2"/>
    <w:rsid w:val="00903C03"/>
    <w:rsid w:val="009102CF"/>
    <w:rsid w:val="009124A9"/>
    <w:rsid w:val="00913F77"/>
    <w:rsid w:val="009207DB"/>
    <w:rsid w:val="0092513D"/>
    <w:rsid w:val="0092661F"/>
    <w:rsid w:val="00934F68"/>
    <w:rsid w:val="00956A8E"/>
    <w:rsid w:val="0096164F"/>
    <w:rsid w:val="00962442"/>
    <w:rsid w:val="009744A6"/>
    <w:rsid w:val="00980CF1"/>
    <w:rsid w:val="00982433"/>
    <w:rsid w:val="0098282B"/>
    <w:rsid w:val="00992615"/>
    <w:rsid w:val="00994F50"/>
    <w:rsid w:val="009A6560"/>
    <w:rsid w:val="009B1F61"/>
    <w:rsid w:val="009B4E37"/>
    <w:rsid w:val="009B4EDE"/>
    <w:rsid w:val="009B5A4C"/>
    <w:rsid w:val="009C1D46"/>
    <w:rsid w:val="009C2739"/>
    <w:rsid w:val="009D095A"/>
    <w:rsid w:val="009E4A63"/>
    <w:rsid w:val="009F0381"/>
    <w:rsid w:val="00A021A8"/>
    <w:rsid w:val="00A0384D"/>
    <w:rsid w:val="00A1629A"/>
    <w:rsid w:val="00A179D0"/>
    <w:rsid w:val="00A229FC"/>
    <w:rsid w:val="00A22B0E"/>
    <w:rsid w:val="00A27816"/>
    <w:rsid w:val="00A304F7"/>
    <w:rsid w:val="00A35F26"/>
    <w:rsid w:val="00A37BA2"/>
    <w:rsid w:val="00A41D13"/>
    <w:rsid w:val="00A43BD5"/>
    <w:rsid w:val="00A619E0"/>
    <w:rsid w:val="00A6383F"/>
    <w:rsid w:val="00A763A2"/>
    <w:rsid w:val="00AA7EFC"/>
    <w:rsid w:val="00AB144C"/>
    <w:rsid w:val="00AB6F52"/>
    <w:rsid w:val="00AE1F67"/>
    <w:rsid w:val="00AE30C1"/>
    <w:rsid w:val="00AE330E"/>
    <w:rsid w:val="00AE78E9"/>
    <w:rsid w:val="00AF4C31"/>
    <w:rsid w:val="00AF5732"/>
    <w:rsid w:val="00AF782E"/>
    <w:rsid w:val="00AF7A7A"/>
    <w:rsid w:val="00B06BA4"/>
    <w:rsid w:val="00B42CE2"/>
    <w:rsid w:val="00B43C1C"/>
    <w:rsid w:val="00B47DBF"/>
    <w:rsid w:val="00B60346"/>
    <w:rsid w:val="00B72080"/>
    <w:rsid w:val="00B731E0"/>
    <w:rsid w:val="00B81077"/>
    <w:rsid w:val="00B812D6"/>
    <w:rsid w:val="00B858B4"/>
    <w:rsid w:val="00B96EA2"/>
    <w:rsid w:val="00BA0D92"/>
    <w:rsid w:val="00BA547F"/>
    <w:rsid w:val="00BB7B44"/>
    <w:rsid w:val="00BC06B9"/>
    <w:rsid w:val="00BC2A4F"/>
    <w:rsid w:val="00BC4B34"/>
    <w:rsid w:val="00BD2580"/>
    <w:rsid w:val="00BD3FA0"/>
    <w:rsid w:val="00BE7619"/>
    <w:rsid w:val="00BF1EE5"/>
    <w:rsid w:val="00BF286B"/>
    <w:rsid w:val="00C07A5B"/>
    <w:rsid w:val="00C1142E"/>
    <w:rsid w:val="00C120F7"/>
    <w:rsid w:val="00C140CA"/>
    <w:rsid w:val="00C146D2"/>
    <w:rsid w:val="00C173AE"/>
    <w:rsid w:val="00C233B2"/>
    <w:rsid w:val="00C46B52"/>
    <w:rsid w:val="00C46CDA"/>
    <w:rsid w:val="00C66FDB"/>
    <w:rsid w:val="00C67500"/>
    <w:rsid w:val="00C67A23"/>
    <w:rsid w:val="00C701E0"/>
    <w:rsid w:val="00C73A1D"/>
    <w:rsid w:val="00C80660"/>
    <w:rsid w:val="00C9343B"/>
    <w:rsid w:val="00CB4DC0"/>
    <w:rsid w:val="00CC6139"/>
    <w:rsid w:val="00CD1E48"/>
    <w:rsid w:val="00CE347E"/>
    <w:rsid w:val="00CF0632"/>
    <w:rsid w:val="00CF53E5"/>
    <w:rsid w:val="00D0094F"/>
    <w:rsid w:val="00D00FEB"/>
    <w:rsid w:val="00D13295"/>
    <w:rsid w:val="00D1329D"/>
    <w:rsid w:val="00D2730D"/>
    <w:rsid w:val="00D337A7"/>
    <w:rsid w:val="00D4074C"/>
    <w:rsid w:val="00D4399A"/>
    <w:rsid w:val="00D64D4E"/>
    <w:rsid w:val="00D67BAE"/>
    <w:rsid w:val="00D72E25"/>
    <w:rsid w:val="00D776D9"/>
    <w:rsid w:val="00D8273B"/>
    <w:rsid w:val="00DB04FC"/>
    <w:rsid w:val="00DB44F5"/>
    <w:rsid w:val="00DD1CFF"/>
    <w:rsid w:val="00DD71AC"/>
    <w:rsid w:val="00DE0958"/>
    <w:rsid w:val="00DE096C"/>
    <w:rsid w:val="00DE30B1"/>
    <w:rsid w:val="00DE6D99"/>
    <w:rsid w:val="00DF7A76"/>
    <w:rsid w:val="00E13542"/>
    <w:rsid w:val="00E22BBA"/>
    <w:rsid w:val="00E23D0F"/>
    <w:rsid w:val="00E247B2"/>
    <w:rsid w:val="00E44C07"/>
    <w:rsid w:val="00E45796"/>
    <w:rsid w:val="00E50EA9"/>
    <w:rsid w:val="00E634FF"/>
    <w:rsid w:val="00E6779E"/>
    <w:rsid w:val="00E722FA"/>
    <w:rsid w:val="00E86AFB"/>
    <w:rsid w:val="00EA521E"/>
    <w:rsid w:val="00EA5B71"/>
    <w:rsid w:val="00EB58D7"/>
    <w:rsid w:val="00EC7F66"/>
    <w:rsid w:val="00ED3B60"/>
    <w:rsid w:val="00EF74D4"/>
    <w:rsid w:val="00F037FF"/>
    <w:rsid w:val="00F04BF6"/>
    <w:rsid w:val="00F14DCD"/>
    <w:rsid w:val="00F21EEF"/>
    <w:rsid w:val="00F30375"/>
    <w:rsid w:val="00F31261"/>
    <w:rsid w:val="00F36765"/>
    <w:rsid w:val="00F36909"/>
    <w:rsid w:val="00F378B9"/>
    <w:rsid w:val="00F4148B"/>
    <w:rsid w:val="00F52E3D"/>
    <w:rsid w:val="00F60D65"/>
    <w:rsid w:val="00F63F76"/>
    <w:rsid w:val="00F66FC0"/>
    <w:rsid w:val="00F8047F"/>
    <w:rsid w:val="00F9400F"/>
    <w:rsid w:val="00FA274F"/>
    <w:rsid w:val="00FA5DD2"/>
    <w:rsid w:val="00FB1AC0"/>
    <w:rsid w:val="00FB3FFD"/>
    <w:rsid w:val="00FB5C76"/>
    <w:rsid w:val="00FB711E"/>
    <w:rsid w:val="00FC30ED"/>
    <w:rsid w:val="00FC7E01"/>
    <w:rsid w:val="00FD742B"/>
    <w:rsid w:val="00FD7DDD"/>
    <w:rsid w:val="00FE1884"/>
    <w:rsid w:val="00FE3D8C"/>
    <w:rsid w:val="00FE41F9"/>
    <w:rsid w:val="00FF06E3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D7957A"/>
  <w15:docId w15:val="{17885786-A9CB-4FA9-B0FC-9EC19873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13F77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6849C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849C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  <w:style w:type="paragraph" w:styleId="Funotentext">
    <w:name w:val="footnote text"/>
    <w:basedOn w:val="Standard"/>
    <w:link w:val="FunotentextZchn"/>
    <w:rsid w:val="0000198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0198F"/>
    <w:rPr>
      <w:rFonts w:ascii="Arial" w:hAnsi="Arial" w:cs="Arial"/>
      <w:lang w:val="de-DE" w:eastAsia="de-DE"/>
    </w:rPr>
  </w:style>
  <w:style w:type="character" w:styleId="Funotenzeichen">
    <w:name w:val="footnote reference"/>
    <w:basedOn w:val="Absatz-Standardschriftart"/>
    <w:rsid w:val="0000198F"/>
    <w:rPr>
      <w:vertAlign w:val="superscript"/>
    </w:rPr>
  </w:style>
  <w:style w:type="character" w:styleId="Hervorhebung">
    <w:name w:val="Emphasis"/>
    <w:basedOn w:val="Absatz-Standardschriftart"/>
    <w:qFormat/>
    <w:rsid w:val="00D337A7"/>
    <w:rPr>
      <w:b/>
      <w:bCs/>
      <w:i w:val="0"/>
      <w:iCs w:val="0"/>
    </w:rPr>
  </w:style>
  <w:style w:type="paragraph" w:styleId="Beschriftung">
    <w:name w:val="caption"/>
    <w:basedOn w:val="Standard"/>
    <w:next w:val="Standard"/>
    <w:link w:val="BeschriftungZchn"/>
    <w:qFormat/>
    <w:rsid w:val="008B3083"/>
    <w:pPr>
      <w:spacing w:before="120" w:after="120"/>
    </w:pPr>
    <w:rPr>
      <w:rFonts w:cs="Times New Roman"/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8B3083"/>
    <w:rPr>
      <w:rFonts w:ascii="Arial" w:hAnsi="Arial"/>
      <w:b/>
      <w:bCs/>
    </w:rPr>
  </w:style>
  <w:style w:type="table" w:styleId="EinfacheTabelle4">
    <w:name w:val="Plain Table 4"/>
    <w:basedOn w:val="NormaleTabelle"/>
    <w:uiPriority w:val="44"/>
    <w:rsid w:val="00C140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2">
    <w:name w:val="Grid Table 2"/>
    <w:basedOn w:val="NormaleTabelle"/>
    <w:uiPriority w:val="47"/>
    <w:rsid w:val="00C140C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A22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.tek.com/oscilloscope/tds1002-manual/tds1000-and-tds2000-series-user-manu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cibe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39B02-19DF-4565-A4B1-5D854D42E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818</Words>
  <Characters>5159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3</cp:revision>
  <cp:lastPrinted>2019-09-24T12:47:00Z</cp:lastPrinted>
  <dcterms:created xsi:type="dcterms:W3CDTF">2020-09-29T14:07:00Z</dcterms:created>
  <dcterms:modified xsi:type="dcterms:W3CDTF">2020-09-29T14:08:00Z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2020-09-22T10:27:53.3753025Z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5fc8e22f-a658-4874-833a-b9e73faf75c5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