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jc w:val="center"/>
      </w:pPr>
      <w:r>
        <w:rPr>
          <w:b/>
          <w:bCs/>
          <w:color w:val="595959"/>
          <w:sz w:val="24"/>
          <w:szCs w:val="24"/>
        </w:rPr>
        <w:t xml:space="preserve">BÁO CÁO SẢN PHẨM</w:t>
      </w:r>
    </w:p>
    <w:p>
      <w:pPr>
        <w:spacing w:after="160"/>
        <w:jc w:val="center"/>
      </w:pPr>
      <w:r>
        <w:rPr>
          <w:b/>
          <w:bCs/>
          <w:color w:val="1F3864"/>
          <w:sz w:val="60"/>
          <w:szCs w:val="60"/>
        </w:rPr>
        <w:t xml:space="preserve">AI Dev Guardian</w:t>
      </w:r>
    </w:p>
    <w:p>
      <w:pPr>
        <w:spacing w:after="60"/>
        <w:jc w:val="center"/>
      </w:pPr>
      <w:r>
        <w:rPr>
          <w:i/>
          <w:iCs/>
          <w:color w:val="2E74B5"/>
          <w:sz w:val="26"/>
          <w:szCs w:val="26"/>
        </w:rPr>
        <w:t xml:space="preserve">AI Engineering Governance Agent</w:t>
      </w:r>
    </w:p>
    <w:p>
      <w:pPr>
        <w:spacing w:after="1000"/>
        <w:jc w:val="center"/>
      </w:pPr>
      <w:r>
        <w:rPr>
          <w:color w:val="595959"/>
          <w:sz w:val="22"/>
          <w:szCs w:val="22"/>
        </w:rPr>
        <w:t xml:space="preserve">Kiểm soát tuân thủ code trước khi Push / Merge vào codebase</w:t>
      </w:r>
    </w:p>
    <w:p>
      <w:pPr>
        <w:pBdr>
          <w:top w:val="single" w:color="BFBFBF" w:sz="4" w:space="8"/>
        </w:pBdr>
        <w:spacing w:before="3200"/>
      </w:pPr>
    </w:p>
    <w:p>
      <w:pPr>
        <w:spacing w:before="120"/>
        <w:jc w:val="center"/>
      </w:pPr>
      <w:r>
        <w:rPr>
          <w:color w:val="595959"/>
          <w:sz w:val="20"/>
          <w:szCs w:val="20"/>
        </w:rPr>
        <w:t xml:space="preserve">Tháng 7, 2026</w:t>
      </w:r>
    </w:p>
    <w:p>
      <w:pPr>
        <w:jc w:val="center"/>
      </w:pPr>
      <w:r>
        <w:rPr>
          <w:color w:val="595959"/>
          <w:sz w:val="20"/>
          <w:szCs w:val="20"/>
        </w:rPr>
        <w:t xml:space="preserve">Phiên bản 1.0 — Tài liệu ý tưởng &amp; kiến trúc tổng quan</w:t>
      </w:r>
    </w:p>
    <w:p>
      <w:pPr>
        <w:sectPr>
          <w:pgSz w:w="11907" w:h="16840" w:orient="portrait"/>
          <w:pgMar w:top="1080" w:right="1080" w:bottom="1080" w:left="1080" w:header="708" w:footer="708" w:gutter="0"/>
          <w:pgNumType/>
          <w:docGrid w:linePitch="360"/>
        </w:sectPr>
      </w:pPr>
    </w:p>
    <w:p>
      <w:pPr>
        <w:pStyle w:val="Heading1"/>
        <w:pBdr>
          <w:bottom w:val="single" w:color="2E74B5" w:sz="6" w:space="6"/>
        </w:pBdr>
        <w:spacing w:after="180" w:before="400"/>
      </w:pPr>
      <w:r>
        <w:rPr>
          <w:b/>
          <w:bCs/>
          <w:color w:val="1F3864"/>
          <w:sz w:val="28"/>
          <w:szCs w:val="28"/>
        </w:rPr>
        <w:t xml:space="preserve">1. Tổng quan</w:t>
      </w:r>
    </w:p>
    <w:p>
      <w:pPr>
        <w:spacing w:after="160" w:line="300"/>
        <w:jc w:val="both"/>
      </w:pPr>
      <w:r>
        <w:rPr>
          <w:color w:val="222222"/>
          <w:sz w:val="22"/>
          <w:szCs w:val="22"/>
        </w:rPr>
        <w:t xml:space="preserve">AI Dev Guardian là một AI Engineering Governance Agent, đóng vai trò "cổng kiểm soát cuối" giữa Developer và hệ thống Git/CI-CD. Trước khi code được push lên Git hoặc merge vào codebase, Agent sẽ tự động kiểm tra và đảm bảo code tuân thủ toàn bộ các quy định của dự án (Project Policy).</w:t>
      </w:r>
    </w:p>
    <w:p>
      <w:pPr>
        <w:spacing w:after="160" w:line="300"/>
        <w:jc w:val="both"/>
      </w:pPr>
      <w:r>
        <w:rPr>
          <w:b/>
          <w:bCs/>
          <w:color w:val="1F3864"/>
          <w:sz w:val="22"/>
          <w:szCs w:val="22"/>
        </w:rPr>
        <w:t xml:space="preserve">Ý tưởng cốt lõi: </w:t>
      </w:r>
      <w:r>
        <w:rPr>
          <w:color w:val="222222"/>
          <w:sz w:val="22"/>
          <w:szCs w:val="22"/>
        </w:rPr>
        <w:t xml:space="preserve">"Không chỉ kiểm tra code có chạy đúng hay không, mà kiểm tra code có đúng với luật, kiến trúc, bảo mật và yêu cầu của dự án hay không trước khi được phép đi tiếp."</w:t>
      </w:r>
    </w:p>
    <w:p>
      <w:pPr>
        <w:pStyle w:val="Heading1"/>
        <w:pBdr>
          <w:bottom w:val="single" w:color="2E74B5" w:sz="6" w:space="6"/>
        </w:pBdr>
        <w:spacing w:after="180" w:before="400"/>
      </w:pPr>
      <w:r>
        <w:rPr>
          <w:b/>
          <w:bCs/>
          <w:color w:val="1F3864"/>
          <w:sz w:val="28"/>
          <w:szCs w:val="28"/>
        </w:rPr>
        <w:t xml:space="preserve">2. Bối cảnh và vấn đề</w:t>
      </w:r>
    </w:p>
    <w:p>
      <w:pPr>
        <w:spacing w:after="160" w:line="300"/>
        <w:jc w:val="both"/>
      </w:pPr>
      <w:r>
        <w:rPr>
          <w:color w:val="222222"/>
          <w:sz w:val="22"/>
          <w:szCs w:val="22"/>
        </w:rPr>
        <w:t xml:space="preserve">Trong bối cảnh Developer ngày càng sử dụng các AI Coding Agent như Claude Code, Cursor hay GitHub Copilot, tốc độ sinh code tăng nhanh, nhưng đi kèm với đó là rủi ro:</w:t>
      </w:r>
    </w:p>
    <w:p>
      <w:pPr>
        <w:pStyle w:val="ListParagraph"/>
        <w:numPr>
          <w:ilvl w:val="0"/>
          <w:numId w:val="2"/>
        </w:numPr>
        <w:spacing w:after="90" w:line="280"/>
      </w:pPr>
      <w:r>
        <w:rPr>
          <w:color w:val="222222"/>
          <w:sz w:val="22"/>
          <w:szCs w:val="22"/>
        </w:rPr>
        <w:t xml:space="preserve">Code vi phạm coding convention hoặc kiến trúc hệ thống đã định.</w:t>
      </w:r>
    </w:p>
    <w:p>
      <w:pPr>
        <w:pStyle w:val="ListParagraph"/>
        <w:numPr>
          <w:ilvl w:val="0"/>
          <w:numId w:val="2"/>
        </w:numPr>
        <w:spacing w:after="90" w:line="280"/>
      </w:pPr>
      <w:r>
        <w:rPr>
          <w:color w:val="222222"/>
          <w:sz w:val="22"/>
          <w:szCs w:val="22"/>
        </w:rPr>
        <w:t xml:space="preserve">Lộ thông tin nhạy cảm, ví dụ hardcode API key hoặc mật khẩu.</w:t>
      </w:r>
    </w:p>
    <w:p>
      <w:pPr>
        <w:pStyle w:val="ListParagraph"/>
        <w:numPr>
          <w:ilvl w:val="0"/>
          <w:numId w:val="2"/>
        </w:numPr>
        <w:spacing w:after="90" w:line="280"/>
      </w:pPr>
      <w:r>
        <w:rPr>
          <w:color w:val="222222"/>
          <w:sz w:val="22"/>
          <w:szCs w:val="22"/>
        </w:rPr>
        <w:t xml:space="preserve">Truy cập Database sai kiến trúc, phá vỡ nguyên tắc phân lớp (layering).</w:t>
      </w:r>
    </w:p>
    <w:p>
      <w:pPr>
        <w:pStyle w:val="ListParagraph"/>
        <w:numPr>
          <w:ilvl w:val="0"/>
          <w:numId w:val="2"/>
        </w:numPr>
        <w:spacing w:after="90" w:line="280"/>
      </w:pPr>
      <w:r>
        <w:rPr>
          <w:color w:val="222222"/>
          <w:sz w:val="22"/>
          <w:szCs w:val="22"/>
        </w:rPr>
        <w:t xml:space="preserve">Triển khai không đúng với yêu cầu nghiệp vụ hoặc Jira Ticket được giao.</w:t>
      </w:r>
    </w:p>
    <w:p>
      <w:pPr>
        <w:spacing w:after="160" w:line="300"/>
        <w:jc w:val="both"/>
      </w:pPr>
      <w:r>
        <w:rPr>
          <w:color w:val="222222"/>
          <w:sz w:val="22"/>
          <w:szCs w:val="22"/>
        </w:rPr>
        <w:t xml:space="preserve">Các công cụ AI Code Review hiện tại phần lớn chỉ tập trung vào chất lượng code (style, bug, performance) mà chưa gắn với hệ thống quy định riêng của từng dự án — đây là khoảng trống mà AI Dev Guardian hướng tới giải quyết.</w:t>
      </w:r>
    </w:p>
    <w:p>
      <w:r>
        <w:br w:type="page"/>
      </w:r>
    </w:p>
    <w:p>
      <w:pPr>
        <w:pStyle w:val="Heading1"/>
        <w:pBdr>
          <w:bottom w:val="single" w:color="2E74B5" w:sz="6" w:space="6"/>
        </w:pBdr>
        <w:spacing w:after="180" w:before="400"/>
      </w:pPr>
      <w:r>
        <w:rPr>
          <w:b/>
          <w:bCs/>
          <w:color w:val="1F3864"/>
          <w:sz w:val="28"/>
          <w:szCs w:val="28"/>
        </w:rPr>
        <w:t xml:space="preserve">3. Luồng chạy sản phẩm (Product Flow)</w:t>
      </w:r>
    </w:p>
    <w:p>
      <w:pPr>
        <w:spacing w:after="160" w:line="300"/>
        <w:jc w:val="both"/>
      </w:pPr>
      <w:r>
        <w:rPr>
          <w:color w:val="222222"/>
          <w:sz w:val="22"/>
          <w:szCs w:val="22"/>
        </w:rPr>
        <w:t xml:space="preserve">Sơ đồ dưới đây mô tả toàn bộ luồng xử lý của AI Dev Guardian, từ lúc Developer viết code cho tới khi code được đưa vào Git và CI/CD. Vòng lặp BLOCK → sửa lỗi → re-validate đảm bảo code chỉ được đi tiếp khi đã tuân thủ đầy đủ Project Policy.</w:t>
      </w:r>
    </w:p>
    <w:p>
      <w:pPr>
        <w:spacing w:after="60" w:before="120"/>
        <w:jc w:val="center"/>
      </w:pPr>
      <w:r>
        <w:drawing>
          <wp:inline distT="0" distB="0" distL="0" distR="0">
            <wp:extent cx="390525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05250" cy="7429500"/>
                    </a:xfrm>
                    <a:prstGeom prst="rect">
                      <a:avLst/>
                    </a:prstGeom>
                  </pic:spPr>
                </pic:pic>
              </a:graphicData>
            </a:graphic>
          </wp:inline>
        </w:drawing>
      </w:r>
    </w:p>
    <w:p>
      <w:pPr>
        <w:spacing w:after="300" w:before="100"/>
        <w:jc w:val="center"/>
      </w:pPr>
      <w:r>
        <w:rPr>
          <w:i/>
          <w:iCs/>
          <w:color w:val="595959"/>
          <w:sz w:val="20"/>
          <w:szCs w:val="20"/>
        </w:rPr>
        <w:t xml:space="preserve">Hình 1. Luồng xử lý tổng thể của AI Dev Guardian</w:t>
      </w:r>
    </w:p>
    <w:p>
      <w:r>
        <w:br w:type="page"/>
      </w:r>
    </w:p>
    <w:p>
      <w:pPr>
        <w:pStyle w:val="Heading1"/>
        <w:pBdr>
          <w:bottom w:val="single" w:color="2E74B5" w:sz="6" w:space="6"/>
        </w:pBdr>
        <w:spacing w:after="180" w:before="400"/>
      </w:pPr>
      <w:r>
        <w:rPr>
          <w:b/>
          <w:bCs/>
          <w:color w:val="1F3864"/>
          <w:sz w:val="28"/>
          <w:szCs w:val="28"/>
        </w:rPr>
        <w:t xml:space="preserve">4. Project Policy — Thành phần cốt lõi</w:t>
      </w:r>
    </w:p>
    <w:p>
      <w:pPr>
        <w:spacing w:after="160" w:line="300"/>
        <w:jc w:val="both"/>
      </w:pPr>
      <w:r>
        <w:rPr>
          <w:color w:val="222222"/>
          <w:sz w:val="22"/>
          <w:szCs w:val="22"/>
        </w:rPr>
        <w:t xml:space="preserve">Điểm cốt lõi của hệ thống là Project Policy: Agent phải đọc và hiểu được các quy định riêng của từng dự án, bao gồm nhiều nhóm quy định khác nhau:</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Loại quy định</w:t>
            </w:r>
          </w:p>
        </w:tc>
        <w:tc>
          <w:tcPr>
            <w:tcW w:type="dxa" w:w="6300"/>
            <w:shd w:fill="1F3864" w:val="clear"/>
            <w:tcMar>
              <w:top w:type="dxa" w:w="100"/>
              <w:left w:type="dxa" w:w="120"/>
              <w:bottom w:type="dxa" w:w="100"/>
              <w:right w:type="dxa" w:w="120"/>
            </w:tcMar>
            <w:vAlign w:val="center"/>
          </w:tcPr>
          <w:p>
            <w:r>
              <w:rPr>
                <w:b/>
                <w:bCs/>
                <w:color w:val="FFFFFF"/>
                <w:sz w:val="20"/>
                <w:szCs w:val="20"/>
              </w:rPr>
              <w:t xml:space="preserve">Nội dung</w:t>
            </w:r>
          </w:p>
        </w:tc>
      </w:tr>
      <w:tr>
        <w:tc>
          <w:tcPr>
            <w:tcW w:type="dxa" w:w="2600"/>
            <w:shd w:fill="DCE6F1" w:val="clear"/>
            <w:tcMar>
              <w:top w:type="dxa" w:w="100"/>
              <w:left w:type="dxa" w:w="120"/>
              <w:bottom w:type="dxa" w:w="100"/>
              <w:right w:type="dxa" w:w="120"/>
            </w:tcMar>
            <w:vAlign w:val="center"/>
          </w:tcPr>
          <w:p>
            <w:r>
              <w:rPr>
                <w:b/>
                <w:bCs/>
                <w:color w:val="222222"/>
                <w:sz w:val="20"/>
                <w:szCs w:val="20"/>
              </w:rPr>
              <w:t xml:space="preserve">Coding Convention</w:t>
            </w:r>
          </w:p>
        </w:tc>
        <w:tc>
          <w:tcPr>
            <w:tcW w:type="dxa" w:w="6300"/>
            <w:shd w:fill="DCE6F1" w:val="clear"/>
            <w:tcMar>
              <w:top w:type="dxa" w:w="100"/>
              <w:left w:type="dxa" w:w="120"/>
              <w:bottom w:type="dxa" w:w="100"/>
              <w:right w:type="dxa" w:w="120"/>
            </w:tcMar>
            <w:vAlign w:val="center"/>
          </w:tcPr>
          <w:p>
            <w:r>
              <w:rPr>
                <w:b w:val="false"/>
                <w:bCs w:val="false"/>
                <w:color w:val="222222"/>
                <w:sz w:val="20"/>
                <w:szCs w:val="20"/>
              </w:rPr>
              <w:t xml:space="preserve">Chuẩn hoá cách viết code: đặt tên, cấu trúc, style guide.</w:t>
            </w:r>
          </w:p>
        </w:tc>
      </w:tr>
      <w:tr>
        <w:tc>
          <w:tcPr>
            <w:tcW w:type="dxa" w:w="2600"/>
            <w:shd w:fill="FFFFFF" w:val="clear"/>
            <w:tcMar>
              <w:top w:type="dxa" w:w="100"/>
              <w:left w:type="dxa" w:w="120"/>
              <w:bottom w:type="dxa" w:w="100"/>
              <w:right w:type="dxa" w:w="120"/>
            </w:tcMar>
            <w:vAlign w:val="center"/>
          </w:tcPr>
          <w:p>
            <w:r>
              <w:rPr>
                <w:b/>
                <w:bCs/>
                <w:color w:val="222222"/>
                <w:sz w:val="20"/>
                <w:szCs w:val="20"/>
              </w:rPr>
              <w:t xml:space="preserve">Architecture Rules</w:t>
            </w:r>
          </w:p>
        </w:tc>
        <w:tc>
          <w:tcPr>
            <w:tcW w:type="dxa" w:w="6300"/>
            <w:shd w:fill="FFFFFF" w:val="clear"/>
            <w:tcMar>
              <w:top w:type="dxa" w:w="100"/>
              <w:left w:type="dxa" w:w="120"/>
              <w:bottom w:type="dxa" w:w="100"/>
              <w:right w:type="dxa" w:w="120"/>
            </w:tcMar>
            <w:vAlign w:val="center"/>
          </w:tcPr>
          <w:p>
            <w:r>
              <w:rPr>
                <w:b w:val="false"/>
                <w:bCs w:val="false"/>
                <w:color w:val="222222"/>
                <w:sz w:val="20"/>
                <w:szCs w:val="20"/>
              </w:rPr>
              <w:t xml:space="preserve">Quy tắc kiến trúc hệ thống: cách truy cập DB, layer, module hoá.</w:t>
            </w:r>
          </w:p>
        </w:tc>
      </w:tr>
      <w:tr>
        <w:tc>
          <w:tcPr>
            <w:tcW w:type="dxa" w:w="2600"/>
            <w:shd w:fill="DCE6F1" w:val="clear"/>
            <w:tcMar>
              <w:top w:type="dxa" w:w="100"/>
              <w:left w:type="dxa" w:w="120"/>
              <w:bottom w:type="dxa" w:w="100"/>
              <w:right w:type="dxa" w:w="120"/>
            </w:tcMar>
            <w:vAlign w:val="center"/>
          </w:tcPr>
          <w:p>
            <w:r>
              <w:rPr>
                <w:b/>
                <w:bCs/>
                <w:color w:val="222222"/>
                <w:sz w:val="20"/>
                <w:szCs w:val="20"/>
              </w:rPr>
              <w:t xml:space="preserve">Security Policy</w:t>
            </w:r>
          </w:p>
        </w:tc>
        <w:tc>
          <w:tcPr>
            <w:tcW w:type="dxa" w:w="6300"/>
            <w:shd w:fill="DCE6F1" w:val="clear"/>
            <w:tcMar>
              <w:top w:type="dxa" w:w="100"/>
              <w:left w:type="dxa" w:w="120"/>
              <w:bottom w:type="dxa" w:w="100"/>
              <w:right w:type="dxa" w:w="120"/>
            </w:tcMar>
            <w:vAlign w:val="center"/>
          </w:tcPr>
          <w:p>
            <w:r>
              <w:rPr>
                <w:b w:val="false"/>
                <w:bCs w:val="false"/>
                <w:color w:val="222222"/>
                <w:sz w:val="20"/>
                <w:szCs w:val="20"/>
              </w:rPr>
              <w:t xml:space="preserve">Quy định bảo mật: không hardcode secret, xử lý input, xác thực.</w:t>
            </w:r>
          </w:p>
        </w:tc>
      </w:tr>
      <w:tr>
        <w:tc>
          <w:tcPr>
            <w:tcW w:type="dxa" w:w="2600"/>
            <w:shd w:fill="FFFFFF" w:val="clear"/>
            <w:tcMar>
              <w:top w:type="dxa" w:w="100"/>
              <w:left w:type="dxa" w:w="120"/>
              <w:bottom w:type="dxa" w:w="100"/>
              <w:right w:type="dxa" w:w="120"/>
            </w:tcMar>
            <w:vAlign w:val="center"/>
          </w:tcPr>
          <w:p>
            <w:r>
              <w:rPr>
                <w:b/>
                <w:bCs/>
                <w:color w:val="222222"/>
                <w:sz w:val="20"/>
                <w:szCs w:val="20"/>
              </w:rPr>
              <w:t xml:space="preserve">Git Workflow</w:t>
            </w:r>
          </w:p>
        </w:tc>
        <w:tc>
          <w:tcPr>
            <w:tcW w:type="dxa" w:w="6300"/>
            <w:shd w:fill="FFFFFF" w:val="clear"/>
            <w:tcMar>
              <w:top w:type="dxa" w:w="100"/>
              <w:left w:type="dxa" w:w="120"/>
              <w:bottom w:type="dxa" w:w="100"/>
              <w:right w:type="dxa" w:w="120"/>
            </w:tcMar>
            <w:vAlign w:val="center"/>
          </w:tcPr>
          <w:p>
            <w:r>
              <w:rPr>
                <w:b w:val="false"/>
                <w:bCs w:val="false"/>
                <w:color w:val="222222"/>
                <w:sz w:val="20"/>
                <w:szCs w:val="20"/>
              </w:rPr>
              <w:t xml:space="preserve">Quy trình branch, commit message, quy tắc merge/PR.</w:t>
            </w:r>
          </w:p>
        </w:tc>
      </w:tr>
      <w:tr>
        <w:tc>
          <w:tcPr>
            <w:tcW w:type="dxa" w:w="2600"/>
            <w:shd w:fill="DCE6F1" w:val="clear"/>
            <w:tcMar>
              <w:top w:type="dxa" w:w="100"/>
              <w:left w:type="dxa" w:w="120"/>
              <w:bottom w:type="dxa" w:w="100"/>
              <w:right w:type="dxa" w:w="120"/>
            </w:tcMar>
            <w:vAlign w:val="center"/>
          </w:tcPr>
          <w:p>
            <w:r>
              <w:rPr>
                <w:b/>
                <w:bCs/>
                <w:color w:val="222222"/>
                <w:sz w:val="20"/>
                <w:szCs w:val="20"/>
              </w:rPr>
              <w:t xml:space="preserve">Testing Standards</w:t>
            </w:r>
          </w:p>
        </w:tc>
        <w:tc>
          <w:tcPr>
            <w:tcW w:type="dxa" w:w="6300"/>
            <w:shd w:fill="DCE6F1" w:val="clear"/>
            <w:tcMar>
              <w:top w:type="dxa" w:w="100"/>
              <w:left w:type="dxa" w:w="120"/>
              <w:bottom w:type="dxa" w:w="100"/>
              <w:right w:type="dxa" w:w="120"/>
            </w:tcMar>
            <w:vAlign w:val="center"/>
          </w:tcPr>
          <w:p>
            <w:r>
              <w:rPr>
                <w:b w:val="false"/>
                <w:bCs w:val="false"/>
                <w:color w:val="222222"/>
                <w:sz w:val="20"/>
                <w:szCs w:val="20"/>
              </w:rPr>
              <w:t xml:space="preserve">Yêu cầu về unit test, coverage, test trước khi merge.</w:t>
            </w:r>
          </w:p>
        </w:tc>
      </w:tr>
      <w:tr>
        <w:tc>
          <w:tcPr>
            <w:tcW w:type="dxa" w:w="2600"/>
            <w:shd w:fill="FFFFFF" w:val="clear"/>
            <w:tcMar>
              <w:top w:type="dxa" w:w="100"/>
              <w:left w:type="dxa" w:w="120"/>
              <w:bottom w:type="dxa" w:w="100"/>
              <w:right w:type="dxa" w:w="120"/>
            </w:tcMar>
            <w:vAlign w:val="center"/>
          </w:tcPr>
          <w:p>
            <w:r>
              <w:rPr>
                <w:b/>
                <w:bCs/>
                <w:color w:val="222222"/>
                <w:sz w:val="20"/>
                <w:szCs w:val="20"/>
              </w:rPr>
              <w:t xml:space="preserve">Dependency Rules</w:t>
            </w:r>
          </w:p>
        </w:tc>
        <w:tc>
          <w:tcPr>
            <w:tcW w:type="dxa" w:w="6300"/>
            <w:shd w:fill="FFFFFF" w:val="clear"/>
            <w:tcMar>
              <w:top w:type="dxa" w:w="100"/>
              <w:left w:type="dxa" w:w="120"/>
              <w:bottom w:type="dxa" w:w="100"/>
              <w:right w:type="dxa" w:w="120"/>
            </w:tcMar>
            <w:vAlign w:val="center"/>
          </w:tcPr>
          <w:p>
            <w:r>
              <w:rPr>
                <w:b w:val="false"/>
                <w:bCs w:val="false"/>
                <w:color w:val="222222"/>
                <w:sz w:val="20"/>
                <w:szCs w:val="20"/>
              </w:rPr>
              <w:t xml:space="preserve">Quy định về thư viện được phép dùng, version, license.</w:t>
            </w:r>
          </w:p>
        </w:tc>
      </w:tr>
      <w:tr>
        <w:tc>
          <w:tcPr>
            <w:tcW w:type="dxa" w:w="2600"/>
            <w:shd w:fill="DCE6F1" w:val="clear"/>
            <w:tcMar>
              <w:top w:type="dxa" w:w="100"/>
              <w:left w:type="dxa" w:w="120"/>
              <w:bottom w:type="dxa" w:w="100"/>
              <w:right w:type="dxa" w:w="120"/>
            </w:tcMar>
            <w:vAlign w:val="center"/>
          </w:tcPr>
          <w:p>
            <w:r>
              <w:rPr>
                <w:b/>
                <w:bCs/>
                <w:color w:val="222222"/>
                <w:sz w:val="20"/>
                <w:szCs w:val="20"/>
              </w:rPr>
              <w:t xml:space="preserve">Business Requirements</w:t>
            </w:r>
          </w:p>
        </w:tc>
        <w:tc>
          <w:tcPr>
            <w:tcW w:type="dxa" w:w="6300"/>
            <w:shd w:fill="DCE6F1" w:val="clear"/>
            <w:tcMar>
              <w:top w:type="dxa" w:w="100"/>
              <w:left w:type="dxa" w:w="120"/>
              <w:bottom w:type="dxa" w:w="100"/>
              <w:right w:type="dxa" w:w="120"/>
            </w:tcMar>
            <w:vAlign w:val="center"/>
          </w:tcPr>
          <w:p>
            <w:r>
              <w:rPr>
                <w:b w:val="false"/>
                <w:bCs w:val="false"/>
                <w:color w:val="222222"/>
                <w:sz w:val="20"/>
                <w:szCs w:val="20"/>
              </w:rPr>
              <w:t xml:space="preserve">Yêu cầu nghiệp vụ mà code cần đáp ứng.</w:t>
            </w:r>
          </w:p>
        </w:tc>
      </w:tr>
      <w:tr>
        <w:tc>
          <w:tcPr>
            <w:tcW w:type="dxa" w:w="2600"/>
            <w:shd w:fill="FFFFFF" w:val="clear"/>
            <w:tcMar>
              <w:top w:type="dxa" w:w="100"/>
              <w:left w:type="dxa" w:w="120"/>
              <w:bottom w:type="dxa" w:w="100"/>
              <w:right w:type="dxa" w:w="120"/>
            </w:tcMar>
            <w:vAlign w:val="center"/>
          </w:tcPr>
          <w:p>
            <w:r>
              <w:rPr>
                <w:b/>
                <w:bCs/>
                <w:color w:val="222222"/>
                <w:sz w:val="20"/>
                <w:szCs w:val="20"/>
              </w:rPr>
              <w:t xml:space="preserve">Jira Tickets</w:t>
            </w:r>
          </w:p>
        </w:tc>
        <w:tc>
          <w:tcPr>
            <w:tcW w:type="dxa" w:w="6300"/>
            <w:shd w:fill="FFFFFF" w:val="clear"/>
            <w:tcMar>
              <w:top w:type="dxa" w:w="100"/>
              <w:left w:type="dxa" w:w="120"/>
              <w:bottom w:type="dxa" w:w="100"/>
              <w:right w:type="dxa" w:w="120"/>
            </w:tcMar>
            <w:vAlign w:val="center"/>
          </w:tcPr>
          <w:p>
            <w:r>
              <w:rPr>
                <w:b w:val="false"/>
                <w:bCs w:val="false"/>
                <w:color w:val="222222"/>
                <w:sz w:val="20"/>
                <w:szCs w:val="20"/>
              </w:rPr>
              <w:t xml:space="preserve">Đối chiếu code với nội dung ticket được giao.</w:t>
            </w:r>
          </w:p>
        </w:tc>
      </w:tr>
    </w:tbl>
    <w:p>
      <w:pPr>
        <w:pStyle w:val="Heading2"/>
        <w:spacing w:after="120" w:before="260"/>
      </w:pPr>
      <w:r>
        <w:rPr>
          <w:b/>
          <w:bCs/>
          <w:color w:val="2E74B5"/>
          <w:sz w:val="23"/>
          <w:szCs w:val="23"/>
        </w:rPr>
        <w:t xml:space="preserve">Cơ chế phát hiện và xử lý lỗi</w:t>
      </w:r>
    </w:p>
    <w:p>
      <w:pPr>
        <w:spacing w:after="160" w:line="300"/>
        <w:jc w:val="both"/>
      </w:pPr>
      <w:r>
        <w:rPr>
          <w:color w:val="222222"/>
          <w:sz w:val="22"/>
          <w:szCs w:val="22"/>
        </w:rPr>
        <w:t xml:space="preserve">Khi phát hiện vi phạm (ví dụ: hardcoded API key, truy cập Database sai kiến trúc, hoặc triển khai không đúng yêu cầu Jira), Agent sẽ đưa ra một báo cáo có cấu trúc gồm:</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Thành phần output</w:t>
            </w:r>
          </w:p>
        </w:tc>
        <w:tc>
          <w:tcPr>
            <w:tcW w:type="dxa" w:w="6300"/>
            <w:shd w:fill="1F3864" w:val="clear"/>
            <w:tcMar>
              <w:top w:type="dxa" w:w="100"/>
              <w:left w:type="dxa" w:w="120"/>
              <w:bottom w:type="dxa" w:w="100"/>
              <w:right w:type="dxa" w:w="120"/>
            </w:tcMar>
            <w:vAlign w:val="center"/>
          </w:tcPr>
          <w:p>
            <w:r>
              <w:rPr>
                <w:b/>
                <w:bCs/>
                <w:color w:val="FFFFFF"/>
                <w:sz w:val="20"/>
                <w:szCs w:val="20"/>
              </w:rPr>
              <w:t xml:space="preserve">Nội dung</w:t>
            </w:r>
          </w:p>
        </w:tc>
      </w:tr>
      <w:tr>
        <w:tc>
          <w:tcPr>
            <w:tcW w:type="dxa" w:w="2600"/>
            <w:shd w:fill="DCE6F1" w:val="clear"/>
            <w:tcMar>
              <w:top w:type="dxa" w:w="100"/>
              <w:left w:type="dxa" w:w="120"/>
              <w:bottom w:type="dxa" w:w="100"/>
              <w:right w:type="dxa" w:w="120"/>
            </w:tcMar>
            <w:vAlign w:val="center"/>
          </w:tcPr>
          <w:p>
            <w:r>
              <w:rPr>
                <w:b/>
                <w:bCs/>
                <w:color w:val="222222"/>
                <w:sz w:val="20"/>
                <w:szCs w:val="20"/>
              </w:rPr>
              <w:t xml:space="preserve">Lỗi gì</w:t>
            </w:r>
          </w:p>
        </w:tc>
        <w:tc>
          <w:tcPr>
            <w:tcW w:type="dxa" w:w="6300"/>
            <w:shd w:fill="DCE6F1" w:val="clear"/>
            <w:tcMar>
              <w:top w:type="dxa" w:w="100"/>
              <w:left w:type="dxa" w:w="120"/>
              <w:bottom w:type="dxa" w:w="100"/>
              <w:right w:type="dxa" w:w="120"/>
            </w:tcMar>
            <w:vAlign w:val="center"/>
          </w:tcPr>
          <w:p>
            <w:r>
              <w:rPr>
                <w:b w:val="false"/>
                <w:bCs w:val="false"/>
                <w:color w:val="222222"/>
                <w:sz w:val="20"/>
                <w:szCs w:val="20"/>
              </w:rPr>
              <w:t xml:space="preserve">Mô tả cụ thể vấn đề phát hiện trong code.</w:t>
            </w:r>
          </w:p>
        </w:tc>
      </w:tr>
      <w:tr>
        <w:tc>
          <w:tcPr>
            <w:tcW w:type="dxa" w:w="2600"/>
            <w:shd w:fill="FFFFFF" w:val="clear"/>
            <w:tcMar>
              <w:top w:type="dxa" w:w="100"/>
              <w:left w:type="dxa" w:w="120"/>
              <w:bottom w:type="dxa" w:w="100"/>
              <w:right w:type="dxa" w:w="120"/>
            </w:tcMar>
            <w:vAlign w:val="center"/>
          </w:tcPr>
          <w:p>
            <w:r>
              <w:rPr>
                <w:b/>
                <w:bCs/>
                <w:color w:val="222222"/>
                <w:sz w:val="20"/>
                <w:szCs w:val="20"/>
              </w:rPr>
              <w:t xml:space="preserve">Vi phạm policy nào</w:t>
            </w:r>
          </w:p>
        </w:tc>
        <w:tc>
          <w:tcPr>
            <w:tcW w:type="dxa" w:w="6300"/>
            <w:shd w:fill="FFFFFF" w:val="clear"/>
            <w:tcMar>
              <w:top w:type="dxa" w:w="100"/>
              <w:left w:type="dxa" w:w="120"/>
              <w:bottom w:type="dxa" w:w="100"/>
              <w:right w:type="dxa" w:w="120"/>
            </w:tcMar>
            <w:vAlign w:val="center"/>
          </w:tcPr>
          <w:p>
            <w:r>
              <w:rPr>
                <w:b w:val="false"/>
                <w:bCs w:val="false"/>
                <w:color w:val="222222"/>
                <w:sz w:val="20"/>
                <w:szCs w:val="20"/>
              </w:rPr>
              <w:t xml:space="preserve">Chỉ rõ điều khoản / quy định bị vi phạm.</w:t>
            </w:r>
          </w:p>
        </w:tc>
      </w:tr>
      <w:tr>
        <w:tc>
          <w:tcPr>
            <w:tcW w:type="dxa" w:w="2600"/>
            <w:shd w:fill="DCE6F1" w:val="clear"/>
            <w:tcMar>
              <w:top w:type="dxa" w:w="100"/>
              <w:left w:type="dxa" w:w="120"/>
              <w:bottom w:type="dxa" w:w="100"/>
              <w:right w:type="dxa" w:w="120"/>
            </w:tcMar>
            <w:vAlign w:val="center"/>
          </w:tcPr>
          <w:p>
            <w:r>
              <w:rPr>
                <w:b/>
                <w:bCs/>
                <w:color w:val="222222"/>
                <w:sz w:val="20"/>
                <w:szCs w:val="20"/>
              </w:rPr>
              <w:t xml:space="preserve">Mức độ rủi ro</w:t>
            </w:r>
          </w:p>
        </w:tc>
        <w:tc>
          <w:tcPr>
            <w:tcW w:type="dxa" w:w="6300"/>
            <w:shd w:fill="DCE6F1" w:val="clear"/>
            <w:tcMar>
              <w:top w:type="dxa" w:w="100"/>
              <w:left w:type="dxa" w:w="120"/>
              <w:bottom w:type="dxa" w:w="100"/>
              <w:right w:type="dxa" w:w="120"/>
            </w:tcMar>
            <w:vAlign w:val="center"/>
          </w:tcPr>
          <w:p>
            <w:r>
              <w:rPr>
                <w:b w:val="false"/>
                <w:bCs w:val="false"/>
                <w:color w:val="222222"/>
                <w:sz w:val="20"/>
                <w:szCs w:val="20"/>
              </w:rPr>
              <w:t xml:space="preserve">Phân loại mức độ nghiêm trọng (thấp / trung bình / cao / nghiêm trọng).</w:t>
            </w:r>
          </w:p>
        </w:tc>
      </w:tr>
      <w:tr>
        <w:tc>
          <w:tcPr>
            <w:tcW w:type="dxa" w:w="2600"/>
            <w:shd w:fill="FFFFFF" w:val="clear"/>
            <w:tcMar>
              <w:top w:type="dxa" w:w="100"/>
              <w:left w:type="dxa" w:w="120"/>
              <w:bottom w:type="dxa" w:w="100"/>
              <w:right w:type="dxa" w:w="120"/>
            </w:tcMar>
            <w:vAlign w:val="center"/>
          </w:tcPr>
          <w:p>
            <w:r>
              <w:rPr>
                <w:b/>
                <w:bCs/>
                <w:color w:val="222222"/>
                <w:sz w:val="20"/>
                <w:szCs w:val="20"/>
              </w:rPr>
              <w:t xml:space="preserve">Tại sao sai</w:t>
            </w:r>
          </w:p>
        </w:tc>
        <w:tc>
          <w:tcPr>
            <w:tcW w:type="dxa" w:w="6300"/>
            <w:shd w:fill="FFFFFF" w:val="clear"/>
            <w:tcMar>
              <w:top w:type="dxa" w:w="100"/>
              <w:left w:type="dxa" w:w="120"/>
              <w:bottom w:type="dxa" w:w="100"/>
              <w:right w:type="dxa" w:w="120"/>
            </w:tcMar>
            <w:vAlign w:val="center"/>
          </w:tcPr>
          <w:p>
            <w:r>
              <w:rPr>
                <w:b w:val="false"/>
                <w:bCs w:val="false"/>
                <w:color w:val="222222"/>
                <w:sz w:val="20"/>
                <w:szCs w:val="20"/>
              </w:rPr>
              <w:t xml:space="preserve">Giải thích nguyên nhân và hệ quả nếu không sửa.</w:t>
            </w:r>
          </w:p>
        </w:tc>
      </w:tr>
      <w:tr>
        <w:tc>
          <w:tcPr>
            <w:tcW w:type="dxa" w:w="2600"/>
            <w:shd w:fill="DCE6F1" w:val="clear"/>
            <w:tcMar>
              <w:top w:type="dxa" w:w="100"/>
              <w:left w:type="dxa" w:w="120"/>
              <w:bottom w:type="dxa" w:w="100"/>
              <w:right w:type="dxa" w:w="120"/>
            </w:tcMar>
            <w:vAlign w:val="center"/>
          </w:tcPr>
          <w:p>
            <w:r>
              <w:rPr>
                <w:b/>
                <w:bCs/>
                <w:color w:val="222222"/>
                <w:sz w:val="20"/>
                <w:szCs w:val="20"/>
              </w:rPr>
              <w:t xml:space="preserve">Cách sửa</w:t>
            </w:r>
          </w:p>
        </w:tc>
        <w:tc>
          <w:tcPr>
            <w:tcW w:type="dxa" w:w="6300"/>
            <w:shd w:fill="DCE6F1" w:val="clear"/>
            <w:tcMar>
              <w:top w:type="dxa" w:w="100"/>
              <w:left w:type="dxa" w:w="120"/>
              <w:bottom w:type="dxa" w:w="100"/>
              <w:right w:type="dxa" w:w="120"/>
            </w:tcMar>
            <w:vAlign w:val="center"/>
          </w:tcPr>
          <w:p>
            <w:r>
              <w:rPr>
                <w:b w:val="false"/>
                <w:bCs w:val="false"/>
                <w:color w:val="222222"/>
                <w:sz w:val="20"/>
                <w:szCs w:val="20"/>
              </w:rPr>
              <w:t xml:space="preserve">Hướng dẫn hoặc gợi ý cách khắc phục.</w:t>
            </w:r>
          </w:p>
        </w:tc>
      </w:tr>
      <w:tr>
        <w:tc>
          <w:tcPr>
            <w:tcW w:type="dxa" w:w="2600"/>
            <w:shd w:fill="FFFFFF" w:val="clear"/>
            <w:tcMar>
              <w:top w:type="dxa" w:w="100"/>
              <w:left w:type="dxa" w:w="120"/>
              <w:bottom w:type="dxa" w:w="100"/>
              <w:right w:type="dxa" w:w="120"/>
            </w:tcMar>
            <w:vAlign w:val="center"/>
          </w:tcPr>
          <w:p>
            <w:r>
              <w:rPr>
                <w:b/>
                <w:bCs/>
                <w:color w:val="222222"/>
                <w:sz w:val="20"/>
                <w:szCs w:val="20"/>
              </w:rPr>
              <w:t xml:space="preserve">Tự động tạo bản sửa</w:t>
            </w:r>
          </w:p>
        </w:tc>
        <w:tc>
          <w:tcPr>
            <w:tcW w:type="dxa" w:w="6300"/>
            <w:shd w:fill="FFFFFF" w:val="clear"/>
            <w:tcMar>
              <w:top w:type="dxa" w:w="100"/>
              <w:left w:type="dxa" w:w="120"/>
              <w:bottom w:type="dxa" w:w="100"/>
              <w:right w:type="dxa" w:w="120"/>
            </w:tcMar>
            <w:vAlign w:val="center"/>
          </w:tcPr>
          <w:p>
            <w:r>
              <w:rPr>
                <w:b w:val="false"/>
                <w:bCs w:val="false"/>
                <w:color w:val="222222"/>
                <w:sz w:val="20"/>
                <w:szCs w:val="20"/>
              </w:rPr>
              <w:t xml:space="preserve">Agent có thể sinh code sửa lỗi để Developer xác nhận.</w:t>
            </w:r>
          </w:p>
        </w:tc>
      </w:tr>
    </w:tbl>
    <w:p>
      <w:pPr>
        <w:spacing w:after="160" w:line="300"/>
        <w:jc w:val="both"/>
      </w:pPr>
      <w:r>
        <w:rPr>
          <w:color w:val="222222"/>
          <w:sz w:val="22"/>
          <w:szCs w:val="22"/>
        </w:rPr>
        <w:t xml:space="preserve">Sau khi Developer sửa (thủ công hoặc chấp nhận bản sửa tự động), Agent sẽ re-validate lại code trước khi cho phép tiếp tục quy trình đưa vào Git.</w:t>
      </w:r>
    </w:p>
    <w:p>
      <w:r>
        <w:br w:type="page"/>
      </w:r>
    </w:p>
    <w:p>
      <w:pPr>
        <w:pStyle w:val="Heading1"/>
        <w:pBdr>
          <w:bottom w:val="single" w:color="2E74B5" w:sz="6" w:space="6"/>
        </w:pBdr>
        <w:spacing w:after="180" w:before="400"/>
      </w:pPr>
      <w:r>
        <w:rPr>
          <w:b/>
          <w:bCs/>
          <w:color w:val="1F3864"/>
          <w:sz w:val="28"/>
          <w:szCs w:val="28"/>
        </w:rPr>
        <w:t xml:space="preserve">5. Giá trị khác biệt</w:t>
      </w:r>
    </w:p>
    <w:p>
      <w:pPr>
        <w:spacing w:after="160" w:line="300"/>
        <w:jc w:val="both"/>
      </w:pPr>
      <w:r>
        <w:rPr>
          <w:color w:val="222222"/>
          <w:sz w:val="22"/>
          <w:szCs w:val="22"/>
        </w:rPr>
        <w:t xml:space="preserve">Thay vì chỉ là một AI Code Review Tool thông thường, AI Dev Guardian định vị mình là một AI Engineering Governance Layer — lớp quản trị bao trùm toàn bộ vòng đời code của doanh nghiệp:</w:t>
      </w:r>
    </w:p>
    <w:p>
      <w:pPr>
        <w:pStyle w:val="ListParagraph"/>
        <w:numPr>
          <w:ilvl w:val="0"/>
          <w:numId w:val="2"/>
        </w:numPr>
        <w:spacing w:after="90" w:line="280"/>
      </w:pPr>
      <w:r>
        <w:rPr>
          <w:color w:val="222222"/>
          <w:sz w:val="22"/>
          <w:szCs w:val="22"/>
        </w:rPr>
        <w:t xml:space="preserve">Không chỉ kiểm tra chất lượng code mà còn kiểm tra tuân thủ chính sách, kiến trúc và bảo mật.</w:t>
      </w:r>
    </w:p>
    <w:p>
      <w:pPr>
        <w:pStyle w:val="ListParagraph"/>
        <w:numPr>
          <w:ilvl w:val="0"/>
          <w:numId w:val="2"/>
        </w:numPr>
        <w:spacing w:after="90" w:line="280"/>
      </w:pPr>
      <w:r>
        <w:rPr>
          <w:color w:val="222222"/>
          <w:sz w:val="22"/>
          <w:szCs w:val="22"/>
        </w:rPr>
        <w:t xml:space="preserve">Gắn kết trực tiếp với yêu cầu nghiệp vụ và Jira Ticket, không chỉ dừng ở mức kỹ thuật.</w:t>
      </w:r>
    </w:p>
    <w:p>
      <w:pPr>
        <w:pStyle w:val="ListParagraph"/>
        <w:numPr>
          <w:ilvl w:val="0"/>
          <w:numId w:val="2"/>
        </w:numPr>
        <w:spacing w:after="90" w:line="280"/>
      </w:pPr>
      <w:r>
        <w:rPr>
          <w:color w:val="222222"/>
          <w:sz w:val="22"/>
          <w:szCs w:val="22"/>
        </w:rPr>
        <w:t xml:space="preserve">Đóng vai trò lớp kiểm soát độc lập, đặc biệt quan trọng khi Developer sử dụng ngày càng nhiều AI Coding Agent để sinh code tự động.</w:t>
      </w:r>
    </w:p>
    <w:p>
      <w:pPr>
        <w:pStyle w:val="ListParagraph"/>
        <w:numPr>
          <w:ilvl w:val="0"/>
          <w:numId w:val="2"/>
        </w:numPr>
        <w:spacing w:after="90" w:line="280"/>
      </w:pPr>
      <w:r>
        <w:rPr>
          <w:color w:val="222222"/>
          <w:sz w:val="22"/>
          <w:szCs w:val="22"/>
        </w:rPr>
        <w:t xml:space="preserve">Có khả năng tự đề xuất hoặc tạo bản sửa, rút ngắn thời gian xử lý lỗi so với review thủ công.</w:t>
      </w:r>
    </w:p>
    <w:p>
      <w:pPr>
        <w:pStyle w:val="Heading1"/>
        <w:pBdr>
          <w:bottom w:val="single" w:color="2E74B5" w:sz="6" w:space="6"/>
        </w:pBdr>
        <w:spacing w:after="180" w:before="400"/>
      </w:pPr>
      <w:r>
        <w:rPr>
          <w:b/>
          <w:bCs/>
          <w:color w:val="1F3864"/>
          <w:sz w:val="28"/>
          <w:szCs w:val="28"/>
        </w:rPr>
        <w:t xml:space="preserve">6. Kết luận</w:t>
      </w:r>
    </w:p>
    <w:p>
      <w:pPr>
        <w:spacing w:after="160" w:line="300"/>
        <w:jc w:val="both"/>
      </w:pPr>
      <w:r>
        <w:rPr>
          <w:color w:val="222222"/>
          <w:sz w:val="22"/>
          <w:szCs w:val="22"/>
        </w:rPr>
        <w:t xml:space="preserve">AI Dev Guardian là một ý tưởng có tính thời sự cao, giải quyết đúng vấn đề nảy sinh khi tốc độ sinh code bằng AI tăng nhanh nhưng cơ chế kiểm soát tuân thủ chưa theo kịp. Bằng cách đặt Project Policy làm trung tâm và tích hợp trực tiếp vào quy trình Git/CI-CD, hệ thống có tiềm năng trở thành một lớp hạ tầng quản trị kỹ thuật (Engineering Governance Layer) cho các tổ chức phát triển phần mềm ở quy mô lớn.</w:t>
      </w:r>
    </w:p>
    <w:sectPr>
      <w:headerReference w:type="default" r:id="rId7"/>
      <w:footerReference w:type="default" r:id="rId8"/>
      <w:pgSz w:w="11907" w:h="16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Trang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b/>
        <w:bCs/>
        <w:color w:val="595959"/>
        <w:sz w:val="16"/>
        <w:szCs w:val="16"/>
      </w:rPr>
      <w:t xml:space="preserve">AI Dev Guardian</w:t>
    </w:r>
    <w:r>
      <w:rPr>
        <w:color w:val="595959"/>
        <w:sz w:val="16"/>
        <w:szCs w:val="16"/>
      </w:rPr>
      <w:t xml:space="preserve">	Báo cáo sản phẩm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cf34f24e9e594fc96bf3634351dcd655b0db7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2026-07-28T03:36:41.932Z</dcterms:created>
  <dcterms:modified xsi:type="dcterms:W3CDTF">2026-07-28T03:36:41.935Z</dcterms:modified>
</cp:coreProperties>
</file>

<file path=docProps/custom.xml><?xml version="1.0" encoding="utf-8"?>
<Properties xmlns="http://schemas.openxmlformats.org/officeDocument/2006/custom-properties" xmlns:vt="http://schemas.openxmlformats.org/officeDocument/2006/docPropsVTypes"/>
</file>