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C8102E"/>
          <w:sz w:val="60"/>
        </w:rPr>
        <w:t>BÁO CÁO ĐỢT 2</w:t>
      </w:r>
    </w:p>
    <w:p>
      <w:pPr>
        <w:spacing w:after="320"/>
      </w:pPr>
      <w:r>
        <w:rPr>
          <w:i w:val="0"/>
          <w:color w:val="5B5257"/>
          <w:sz w:val="25"/>
        </w:rPr>
        <w:t>AI Dev Guardian — Tổng hợp công việc 2 tuần qua, trọng tâm Evaluation Suite</w:t>
      </w:r>
    </w:p>
    <w:tbl>
      <w:tblPr>
        <w:tblW w:type="auto" w:w="0"/>
        <w:jc w:val="left"/>
        <w:tblLook w:firstColumn="1" w:firstRow="1" w:lastColumn="0" w:lastRow="0" w:noHBand="0" w:noVBand="1" w:val="04A0"/>
      </w:tblPr>
      <w:tblGrid>
        <w:gridCol w:w="4873"/>
        <w:gridCol w:w="4873"/>
      </w:tblGrid>
      <w:tr>
        <w:tc>
          <w:tcPr>
            <w:tcW w:type="dxa" w:w="4873"/>
            <w:shd w:val="clear" w:color="auto" w:fill="FDF5F6"/>
            <w:tcBorders>
              <w:top w:val="single" w:sz="4" w:color="EDE0E1"/>
              <w:left w:val="single" w:sz="4" w:color="EDE0E1"/>
              <w:bottom w:val="single" w:sz="4" w:color="EDE0E1"/>
              <w:right w:val="single" w:sz="4" w:color="EDE0E1"/>
            </w:tcBorders>
            <w:tcMar>
              <w:top w:w="90" w:type="dxa"/>
              <w:bottom w:w="90" w:type="dxa"/>
              <w:left w:w="150" w:type="dxa"/>
              <w:right w:w="150" w:type="dxa"/>
            </w:tcMar>
          </w:tcPr>
          <w:p>
            <w:r/>
            <w:r>
              <w:rPr>
                <w:b/>
                <w:color w:val="8C8489"/>
                <w:sz w:val="16"/>
              </w:rPr>
              <w:t>MENTOR</w:t>
            </w:r>
          </w:p>
          <w:p>
            <w:r>
              <w:rPr>
                <w:b/>
                <w:color w:val="1C1517"/>
                <w:sz w:val="24"/>
              </w:rPr>
              <w:t>Lê Minh Đức</w:t>
            </w:r>
          </w:p>
        </w:tc>
        <w:tc>
          <w:tcPr>
            <w:tcW w:type="dxa" w:w="4873"/>
            <w:shd w:val="clear" w:color="auto" w:fill="FDF5F6"/>
            <w:tcBorders>
              <w:top w:val="single" w:sz="4" w:color="EDE0E1"/>
              <w:left w:val="single" w:sz="4" w:color="EDE0E1"/>
              <w:bottom w:val="single" w:sz="4" w:color="EDE0E1"/>
              <w:right w:val="single" w:sz="4" w:color="EDE0E1"/>
            </w:tcBorders>
            <w:tcMar>
              <w:top w:w="90" w:type="dxa"/>
              <w:bottom w:w="90" w:type="dxa"/>
              <w:left w:w="150" w:type="dxa"/>
              <w:right w:w="150" w:type="dxa"/>
            </w:tcMar>
          </w:tcPr>
          <w:p>
            <w:r/>
            <w:r>
              <w:rPr>
                <w:b/>
                <w:color w:val="8C8489"/>
                <w:sz w:val="16"/>
              </w:rPr>
              <w:t>HỌ VÀ TÊN</w:t>
            </w:r>
          </w:p>
          <w:p>
            <w:r>
              <w:rPr>
                <w:b/>
                <w:color w:val="1C1517"/>
                <w:sz w:val="24"/>
              </w:rPr>
              <w:t>Đoàn Minh Quang</w:t>
            </w:r>
          </w:p>
        </w:tc>
      </w:tr>
      <w:tr>
        <w:tc>
          <w:tcPr>
            <w:tcW w:type="dxa" w:w="4873"/>
            <w:shd w:val="clear" w:color="auto" w:fill="FDF5F6"/>
            <w:tcBorders>
              <w:top w:val="single" w:sz="4" w:color="EDE0E1"/>
              <w:left w:val="single" w:sz="4" w:color="EDE0E1"/>
              <w:bottom w:val="single" w:sz="4" w:color="EDE0E1"/>
              <w:right w:val="single" w:sz="4" w:color="EDE0E1"/>
            </w:tcBorders>
            <w:tcMar>
              <w:top w:w="90" w:type="dxa"/>
              <w:bottom w:w="90" w:type="dxa"/>
              <w:left w:w="150" w:type="dxa"/>
              <w:right w:w="150" w:type="dxa"/>
            </w:tcMar>
          </w:tcPr>
          <w:p>
            <w:r/>
            <w:r>
              <w:rPr>
                <w:b/>
                <w:color w:val="8C8489"/>
                <w:sz w:val="16"/>
              </w:rPr>
              <w:t>VỊ TRÍ</w:t>
            </w:r>
          </w:p>
          <w:p>
            <w:r>
              <w:rPr>
                <w:b/>
                <w:color w:val="1C1517"/>
                <w:sz w:val="24"/>
              </w:rPr>
              <w:t>Thực tập sinh AI</w:t>
            </w:r>
          </w:p>
        </w:tc>
        <w:tc>
          <w:tcPr>
            <w:tcW w:type="dxa" w:w="4873"/>
            <w:shd w:val="clear" w:color="auto" w:fill="FDF5F6"/>
            <w:tcBorders>
              <w:top w:val="single" w:sz="4" w:color="EDE0E1"/>
              <w:left w:val="single" w:sz="4" w:color="EDE0E1"/>
              <w:bottom w:val="single" w:sz="4" w:color="EDE0E1"/>
              <w:right w:val="single" w:sz="4" w:color="EDE0E1"/>
            </w:tcBorders>
            <w:tcMar>
              <w:top w:w="90" w:type="dxa"/>
              <w:bottom w:w="90" w:type="dxa"/>
              <w:left w:w="150" w:type="dxa"/>
              <w:right w:w="150" w:type="dxa"/>
            </w:tcMar>
          </w:tcPr>
          <w:p>
            <w:r/>
            <w:r>
              <w:rPr>
                <w:b/>
                <w:color w:val="8C8489"/>
                <w:sz w:val="16"/>
              </w:rPr>
              <w:t>NGÀY LẬP BÁO CÁO</w:t>
            </w:r>
          </w:p>
          <w:p>
            <w:r>
              <w:rPr>
                <w:b/>
                <w:color w:val="1C1517"/>
                <w:sz w:val="24"/>
              </w:rPr>
              <w:t>13/08/2026</w:t>
            </w:r>
          </w:p>
        </w:tc>
      </w:tr>
    </w:tbl>
    <w:p>
      <w:pPr>
        <w:spacing w:after="80"/>
      </w:pPr>
    </w:p>
    <w:p>
      <w:pPr>
        <w:spacing w:after="80"/>
      </w:pPr>
    </w:p>
    <w:p>
      <w:pPr>
        <w:spacing w:before="440" w:after="200"/>
        <w:pBdr>
          <w:bottom w:val="single" w:sz="10" w:space="6" w:color="C8102E"/>
        </w:pBdr>
      </w:pPr>
      <w:r>
        <w:rPr>
          <w:b/>
          <w:color w:val="C8102E"/>
          <w:sz w:val="32"/>
        </w:rPr>
        <w:t xml:space="preserve">0.  </w:t>
      </w:r>
      <w:r>
        <w:rPr>
          <w:b/>
          <w:color w:val="1C1517"/>
          <w:sz w:val="32"/>
        </w:rPr>
        <w:t>Mục tiêu dự án</w:t>
      </w:r>
    </w:p>
    <w:p>
      <w:pPr>
        <w:spacing w:after="160" w:before="0"/>
      </w:pPr>
      <w:r>
        <w:rPr>
          <w:b w:val="0"/>
          <w:i w:val="0"/>
          <w:color w:val="5B5257"/>
          <w:sz w:val="22"/>
        </w:rPr>
        <w:t>AI Dev Guardian là CLI kèm git pre-push hook và web dashboard, gác code trước khi push/merge dựa trên Project Policy của chính team — không phải linter cố định, không phải một lớp vỏ mỏng gọi LLM. Mọi check chạy đúng phạm vi diff đang thay đổi, mọi kết luận của LLM đều bị đối chiếu lại với diff thật trước khi được tin, và công cụ không bao giờ tự sửa code — chỉ đề xuất 1 prompt sẵn sàng dán cho AI assistant của chính developer.</w:t>
      </w:r>
    </w:p>
    <w:p>
      <w:pPr>
        <w:pStyle w:val="ListBullet"/>
        <w:spacing w:after="100"/>
      </w:pPr>
      <w:r>
        <w:rPr>
          <w:b/>
          <w:color w:val="1C1517"/>
          <w:sz w:val="21"/>
        </w:rPr>
        <w:t xml:space="preserve">Gác cổng theo policy riêng của V-ID — </w:t>
      </w:r>
      <w:r>
        <w:rPr>
          <w:color w:val="5B5257"/>
          <w:sz w:val="21"/>
        </w:rPr>
        <w:t>không dùng rule chung chung: mỗi policy là 1 file Markdown do chính team viết, tham chiếu OWASP Top 10 / ISO 27001, đặc thù cho domain xác thực/SSO của V-ID.</w:t>
      </w:r>
    </w:p>
    <w:p>
      <w:pPr>
        <w:pStyle w:val="ListBullet"/>
        <w:spacing w:after="100"/>
      </w:pPr>
      <w:r>
        <w:rPr>
          <w:b/>
          <w:color w:val="1C1517"/>
          <w:sz w:val="21"/>
        </w:rPr>
        <w:t xml:space="preserve">Đo được năng lực thật, không cảm tính — </w:t>
      </w:r>
      <w:r>
        <w:rPr>
          <w:color w:val="5B5257"/>
          <w:sz w:val="21"/>
        </w:rPr>
        <w:t>Evaluation Suite với Golden Dataset đo Recall/Precision/FPR trên tập case có kiểm chứng, không chỉ tin "AI có vẻ đúng" (xem Mục 2, trọng tâm báo cáo này).</w:t>
      </w:r>
    </w:p>
    <w:p>
      <w:pPr>
        <w:pStyle w:val="ListBullet"/>
        <w:spacing w:after="100"/>
      </w:pPr>
      <w:r>
        <w:rPr>
          <w:b/>
          <w:color w:val="1C1517"/>
          <w:sz w:val="21"/>
        </w:rPr>
        <w:t xml:space="preserve">Vận hành được ở quy mô nhiều team — </w:t>
      </w:r>
      <w:r>
        <w:rPr>
          <w:color w:val="5B5257"/>
          <w:sz w:val="21"/>
        </w:rPr>
        <w:t>RBAC 4 vai trò + phân quyền theo Team (OpenFGA/ReBAC), sẵn sàng cho tổ chức nhiều nhóm dev như V-ID, không chỉ 1 repo đơn lẻ.</w:t>
      </w:r>
    </w:p>
    <w:p>
      <w:pPr>
        <w:spacing w:before="440" w:after="200"/>
        <w:pBdr>
          <w:bottom w:val="single" w:sz="10" w:space="6" w:color="C8102E"/>
        </w:pBdr>
      </w:pPr>
      <w:r>
        <w:rPr>
          <w:b/>
          <w:color w:val="C8102E"/>
          <w:sz w:val="32"/>
        </w:rPr>
        <w:t xml:space="preserve">1.  </w:t>
      </w:r>
      <w:r>
        <w:rPr>
          <w:b/>
          <w:color w:val="1C1517"/>
          <w:sz w:val="32"/>
        </w:rPr>
        <w:t>Tóm tắt công việc đã thực hiện</w:t>
      </w:r>
    </w:p>
    <w:p>
      <w:pPr>
        <w:spacing w:after="160" w:before="0"/>
      </w:pPr>
      <w:r>
        <w:rPr>
          <w:b w:val="0"/>
          <w:i w:val="0"/>
          <w:color w:val="5B5257"/>
          <w:sz w:val="22"/>
        </w:rPr>
        <w:t>2 tuần qua, dự án đi từ một CLI kiểm tra diff đơn thuần thành một hệ thống governance hoàn chỉnh: có dashboard quản trị, có phân quyền multi-team, có bộ policy chuẩn doanh nghiệp, và — quan trọng nhất — có một bộ đo lường độc lập để chứng minh AI Agent thực sự phát hiện đúng vi phạm chứ không phải "trông có vẻ hoạt động". 4 mảng việc chính, theo đúng thứ tự được xây dựng:</w:t>
      </w:r>
    </w:p>
    <w:p>
      <w:pPr>
        <w:spacing w:before="280" w:after="80"/>
      </w:pPr>
      <w:r>
        <w:rPr>
          <w:b/>
          <w:color w:val="8F0007"/>
          <w:sz w:val="25"/>
        </w:rPr>
        <w:t>1.1 — Nền tảng quản trị: Dashboard, xác thực thật, RBAC</w:t>
      </w:r>
    </w:p>
    <w:p>
      <w:pPr>
        <w:pStyle w:val="ListBullet"/>
        <w:spacing w:after="100"/>
      </w:pPr>
      <w:r>
        <w:rPr>
          <w:color w:val="5B5257"/>
          <w:sz w:val="21"/>
        </w:rPr>
        <w:t>Dựng Dashboard (React/Vite/Tailwind) + API (Express) — lệnh guardian dashboard chạy chung 1 cổng.</w:t>
      </w:r>
    </w:p>
    <w:p>
      <w:pPr>
        <w:pStyle w:val="ListBullet"/>
        <w:spacing w:after="100"/>
      </w:pPr>
      <w:r>
        <w:rPr>
          <w:color w:val="5B5257"/>
          <w:sz w:val="21"/>
        </w:rPr>
        <w:t>RBAC 4 vai trò (Admin / Senior Dev-Lead / Developer / Auditor), 1 ma trận quyền dùng chung server và web.</w:t>
      </w:r>
    </w:p>
    <w:p>
      <w:pPr>
        <w:pStyle w:val="ListBullet"/>
        <w:spacing w:after="100"/>
      </w:pPr>
      <w:r>
        <w:rPr>
          <w:color w:val="5B5257"/>
          <w:sz w:val="21"/>
        </w:rPr>
        <w:t>Thay cơ chế header tự nhận role bằng xác thực JWT thật — server ký &amp; verify token, mật khẩu demo chuyển hẳn về server-side.</w:t>
      </w:r>
    </w:p>
    <w:p>
      <w:pPr>
        <w:pStyle w:val="ListBullet"/>
        <w:spacing w:after="100"/>
      </w:pPr>
      <w:r>
        <w:rPr>
          <w:color w:val="5B5257"/>
          <w:sz w:val="21"/>
        </w:rPr>
        <w:t>Luồng duyệt Policy Change Request &amp; Bypass Request — vai trò không có quyền sửa trực tiếp phải qua phê duyệt, có thông báo (Notification Center) khi policy đổi.</w:t>
      </w:r>
    </w:p>
    <w:p>
      <w:pPr>
        <w:pStyle w:val="ListBullet"/>
        <w:spacing w:after="100"/>
      </w:pPr>
      <w:r>
        <w:rPr>
          <w:color w:val="5B5257"/>
          <w:sz w:val="21"/>
        </w:rPr>
        <w:t>Dogfooding: Guardian tự phát hiện 1 lỗ hổng RBAC ngay trên chính dashboard của nó (thiếu enforce quyền duyệt bypass ở tầng server) — vá ngay trong quá trình phát triển.</w:t>
      </w:r>
    </w:p>
    <w:p>
      <w:pPr>
        <w:pStyle w:val="ListBullet"/>
        <w:spacing w:after="100"/>
      </w:pPr>
      <w:r>
        <w:rPr>
          <w:color w:val="5B5257"/>
          <w:sz w:val="21"/>
        </w:rPr>
        <w:t>Chốt cơ chế đồng bộ: sau khi ghi/xoá file policy, hệ thống không tự động git commit/push — chỉ ghi file rồi nhắc người duyệt tự đẩy lên Git (chi tiết lý do ở Mục 2.9).</w:t>
      </w:r>
    </w:p>
    <w:p>
      <w:pPr>
        <w:spacing w:before="280" w:after="80"/>
      </w:pPr>
      <w:r>
        <w:rPr>
          <w:b/>
          <w:color w:val="8F0007"/>
          <w:sz w:val="25"/>
        </w:rPr>
        <w:t>1.2 — Phân quyền đa Team bằng OpenFGA/ReBAC</w:t>
      </w:r>
    </w:p>
    <w:p>
      <w:pPr>
        <w:pStyle w:val="ListBullet"/>
        <w:spacing w:after="100"/>
      </w:pPr>
      <w:r>
        <w:rPr>
          <w:color w:val="5B5257"/>
          <w:sz w:val="21"/>
        </w:rPr>
        <w:t>Thiết kế Authorization Model kiểu Google Zanzibar: quan hệ organization → team → policy / audit_record / bypass_request, thay cho cột teamId lọc thủ công.</w:t>
      </w:r>
    </w:p>
    <w:p>
      <w:pPr>
        <w:pStyle w:val="ListBullet"/>
        <w:spacing w:after="100"/>
      </w:pPr>
      <w:r>
        <w:rPr>
          <w:color w:val="5B5257"/>
          <w:sz w:val="21"/>
        </w:rPr>
        <w:t>Middleware requireRelation() chạy song song RBAC cũ qua feature flag, migrate dần từng route không phá vỡ test đã có.</w:t>
      </w:r>
    </w:p>
    <w:p>
      <w:pPr>
        <w:pStyle w:val="ListBullet"/>
        <w:spacing w:after="100"/>
      </w:pPr>
      <w:r>
        <w:rPr>
          <w:color w:val="5B5257"/>
          <w:sz w:val="21"/>
        </w:rPr>
        <w:t>Route + giao diện quản lý Team (tạo Team, gán/di chuyển thành viên), Team Switcher cho Super Admin.</w:t>
      </w:r>
    </w:p>
    <w:p>
      <w:pPr>
        <w:pStyle w:val="ListBullet"/>
        <w:spacing w:after="100"/>
      </w:pPr>
      <w:r>
        <w:rPr>
          <w:color w:val="5B5257"/>
          <w:sz w:val="21"/>
        </w:rPr>
        <w:t>Verify sống: Super Admin tự động kế thừa quyền trên Team chưa từng được gán tuple trực tiếp; cách ly chéo Team xác nhận qua browser thật — đã demo trực tiếp cho Mentor.</w:t>
      </w:r>
    </w:p>
    <w:p>
      <w:pPr>
        <w:spacing w:before="280" w:after="80"/>
      </w:pPr>
      <w:r>
        <w:rPr>
          <w:b/>
          <w:color w:val="8F0007"/>
          <w:sz w:val="25"/>
        </w:rPr>
        <w:t>1.3 — Chuẩn hoá Policy Doanh nghiệp</w:t>
      </w:r>
    </w:p>
    <w:p>
      <w:pPr>
        <w:spacing w:after="120" w:before="0"/>
      </w:pPr>
      <w:r>
        <w:rPr>
          <w:b w:val="0"/>
          <w:i w:val="0"/>
          <w:color w:val="5B5257"/>
          <w:sz w:val="22"/>
        </w:rPr>
        <w:t>Toàn bộ 9 file policy nâng cấp lên cấu trúc 5 phần Enterprise Standard, tham chiếu OWASP Top 10 / ISO 27001: Compliance Metadata → Executive Summary → Normative Directives (ví dụ vi phạm/không vi phạm) → Approved Exceptions → Remediation &amp; Escalation. Bổ sung quy định an ninh đặc thù V-ID: cấm hardcode kiểm tra quyền admin, bắt buộc hash token trước khi lưu DB, validate SSO hostname chuẩn (không so khớp substring), phân biệt rõ jwt.verify() với jwt.decode().</w:t>
      </w:r>
    </w:p>
    <w:p>
      <w:pPr>
        <w:spacing w:before="280" w:after="80"/>
      </w:pPr>
      <w:r>
        <w:rPr>
          <w:b/>
          <w:color w:val="8F0007"/>
          <w:sz w:val="25"/>
        </w:rPr>
        <w:t>1.4 — Tự động hoá cấp Enterprise</w:t>
      </w:r>
    </w:p>
    <w:p>
      <w:pPr>
        <w:pStyle w:val="ListBullet"/>
        <w:spacing w:after="100"/>
      </w:pPr>
      <w:r>
        <w:rPr>
          <w:color w:val="5B5257"/>
          <w:sz w:val="21"/>
        </w:rPr>
        <w:t>CI/CD Quality Gate (eval/checkThresholds.ts) — cờ --ci tự chặn khi Recall &lt; 85% hoặc FPR &gt; 25%.</w:t>
      </w:r>
    </w:p>
    <w:p>
      <w:pPr>
        <w:pStyle w:val="ListBullet"/>
        <w:spacing w:after="100"/>
      </w:pPr>
      <w:r>
        <w:rPr>
          <w:color w:val="5B5257"/>
          <w:sz w:val="21"/>
        </w:rPr>
        <w:t>Historical Analytics &amp; Live Delta Engine — ghi snapshot bất biến, tự so sánh Delta có màu mỗi lần chạy.</w:t>
      </w:r>
    </w:p>
    <w:p>
      <w:pPr>
        <w:pStyle w:val="ListBullet"/>
        <w:spacing w:after="100"/>
      </w:pPr>
      <w:r>
        <w:rPr>
          <w:color w:val="5B5257"/>
          <w:sz w:val="21"/>
        </w:rPr>
        <w:t>Multi-Model Benchmark Matrix — đối sánh gpt-4o với gpt-4o-mini để tối ưu chi phí API.</w:t>
      </w:r>
    </w:p>
    <w:p>
      <w:pPr>
        <w:spacing w:after="160" w:before="0"/>
      </w:pPr>
      <w:r>
        <w:rPr>
          <w:b w:val="0"/>
          <w:i/>
          <w:color w:val="8C8489"/>
          <w:sz w:val="20"/>
        </w:rPr>
        <w:t>Chi tiết đầy đủ của mảng việc quan trọng nhất — đo lường và chứng minh năng lực thật của AI Agent — trình bày riêng ở Mục 2 dưới đây.</w:t>
      </w:r>
    </w:p>
    <w:p>
      <w:pPr>
        <w:spacing w:before="440" w:after="200"/>
        <w:pBdr>
          <w:bottom w:val="single" w:sz="10" w:space="6" w:color="C8102E"/>
        </w:pBdr>
      </w:pPr>
      <w:r>
        <w:rPr>
          <w:b/>
          <w:color w:val="C8102E"/>
          <w:sz w:val="32"/>
        </w:rPr>
        <w:t xml:space="preserve">2.  </w:t>
      </w:r>
      <w:r>
        <w:rPr>
          <w:b/>
          <w:color w:val="1C1517"/>
          <w:sz w:val="32"/>
        </w:rPr>
        <w:t>Đánh giá năng lực AI Agent — Evaluation Suite</w:t>
      </w:r>
    </w:p>
    <w:tbl>
      <w:tblPr>
        <w:tblW w:type="auto" w:w="0"/>
        <w:jc w:val="center"/>
        <w:tblLook w:firstColumn="1" w:firstRow="1" w:lastColumn="0" w:lastRow="0" w:noHBand="0" w:noVBand="1" w:val="04A0"/>
      </w:tblPr>
      <w:tblGrid>
        <w:gridCol w:w="9746"/>
      </w:tblGrid>
      <w:tr>
        <w:tc>
          <w:tcPr>
            <w:tcW w:type="dxa" w:w="9746"/>
            <w:shd w:val="clear" w:color="auto" w:fill="FBEAEC"/>
            <w:tcBorders>
              <w:top w:val="single" w:sz="4" w:color="EDE0E1"/>
              <w:left w:val="single" w:sz="4" w:color="EDE0E1"/>
              <w:bottom w:val="single" w:sz="4" w:color="EDE0E1"/>
              <w:right w:val="single" w:sz="4" w:color="EDE0E1"/>
            </w:tcBorders>
            <w:tcMar>
              <w:top w:w="100" w:type="dxa"/>
              <w:bottom w:w="100" w:type="dxa"/>
              <w:left w:w="150" w:type="dxa"/>
              <w:right w:w="150" w:type="dxa"/>
            </w:tcMar>
          </w:tcPr>
          <w:p>
            <w:r/>
            <w:r>
              <w:rPr>
                <w:b/>
                <w:color w:val="8F0007"/>
                <w:sz w:val="18"/>
              </w:rPr>
              <w:t>VÌ SAO MỤC NÀY LÀ TRỌNG TÂM BÁO CÁO</w:t>
            </w:r>
          </w:p>
          <w:p>
            <w:pPr>
              <w:spacing w:before="40"/>
            </w:pPr>
            <w:r>
              <w:rPr>
                <w:color w:val="5B5257"/>
                <w:sz w:val="21"/>
              </w:rPr>
              <w:t>Toàn bộ giá trị của Guardian nằm ở việc LLM Agent có thật sự phát hiện đúng vi phạm hay không. Evaluation Suite là bộ đo lường độc lập, chạy API thật (không mock), dùng để chứng minh bằng số liệu — không phải mô tả cảm tính — rằng Agent đang hoạt động tốt.</w:t>
            </w:r>
          </w:p>
        </w:tc>
      </w:tr>
    </w:tbl>
    <w:p>
      <w:pPr>
        <w:spacing w:after="40"/>
      </w:pPr>
    </w:p>
    <w:p>
      <w:pPr>
        <w:spacing w:before="280" w:after="80"/>
      </w:pPr>
      <w:r>
        <w:rPr>
          <w:b/>
          <w:color w:val="8F0007"/>
          <w:sz w:val="25"/>
        </w:rPr>
        <w:t>2.1 — Bộ dữ liệu kiểm thử: Golden Dataset 100 case</w:t>
      </w:r>
    </w:p>
    <w:p>
      <w:pPr>
        <w:spacing w:after="160" w:before="0"/>
      </w:pPr>
      <w:r>
        <w:rPr>
          <w:b w:val="0"/>
          <w:i w:val="0"/>
          <w:color w:val="5B5257"/>
          <w:sz w:val="22"/>
        </w:rPr>
        <w:t>100 case viết tay (eval/dataset/cases.ts), cân bằng gần tuyệt đối để không thể ăn gian chỉ số theo 1 chiều:</w:t>
      </w:r>
    </w:p>
    <w:p>
      <w:pPr>
        <w:pStyle w:val="ListBullet"/>
        <w:spacing w:after="100"/>
      </w:pPr>
      <w:r>
        <w:rPr>
          <w:b/>
          <w:color w:val="1C1517"/>
          <w:sz w:val="21"/>
        </w:rPr>
        <w:t xml:space="preserve">51 True-Positive — </w:t>
      </w:r>
      <w:r>
        <w:rPr>
          <w:color w:val="5B5257"/>
          <w:sz w:val="21"/>
        </w:rPr>
        <w:t>case chứa vi phạm thật (SQL Injection, Hardcoded Secrets, Auth Bypass, N+1 Query, Invalid JWT Handling, Raw SSO SDK Leaking...).</w:t>
      </w:r>
    </w:p>
    <w:p>
      <w:pPr>
        <w:pStyle w:val="ListBullet"/>
        <w:spacing w:after="100"/>
      </w:pPr>
      <w:r>
        <w:rPr>
          <w:b/>
          <w:color w:val="1C1517"/>
          <w:sz w:val="21"/>
        </w:rPr>
        <w:t xml:space="preserve">49 False-Positive-Trap — </w:t>
      </w:r>
      <w:r>
        <w:rPr>
          <w:color w:val="5B5257"/>
          <w:sz w:val="21"/>
        </w:rPr>
        <w:t>case AN TOÀN nhưng cố tình giống vi phạm để bẫy báo nhầm (file test fixture, comment giải thích tiếng Việt, log không chứa dữ liệu nhạy cảm, decode JWT chỉ để hiển thị UI...), mỗi case mô phỏng đúng theo ví dụ "KHÔNG vi phạm" viết sẵn trong chính file policy.</w:t>
      </w:r>
    </w:p>
    <w:p>
      <w:pPr>
        <w:spacing w:after="120" w:before="0"/>
      </w:pPr>
      <w:r>
        <w:rPr>
          <w:b w:val="0"/>
          <w:i w:val="0"/>
          <w:color w:val="5B5257"/>
          <w:sz w:val="22"/>
        </w:rPr>
        <w:t>Phủ 4 công nghệ đang vận hành ở V-ID: TypeScript/TSX, Python, Go, Dockerfile. Mỗi case là 1 diff tổng hợp (DiffResult) đưa thẳng vào hàm runGuardianCheck() thật — không dùng LLM giả lập, mọi lần chạy là gọi API thật đối chiếu với đúng các file .guardian/policies/*.md đang áp dụng.</w:t>
      </w:r>
    </w:p>
    <w:p>
      <w:pPr>
        <w:spacing w:before="280" w:after="80"/>
      </w:pPr>
      <w:r>
        <w:rPr>
          <w:b/>
          <w:color w:val="8F0007"/>
          <w:sz w:val="25"/>
        </w:rPr>
        <w:t>2.2 — 5 lớp cơ chế chống ảo giác (hallucination) trong LLM check</w:t>
      </w:r>
    </w:p>
    <w:p>
      <w:pPr>
        <w:spacing w:after="160" w:before="0"/>
      </w:pPr>
      <w:r>
        <w:rPr>
          <w:b w:val="0"/>
          <w:i w:val="0"/>
          <w:color w:val="5B5257"/>
          <w:sz w:val="22"/>
        </w:rPr>
        <w:t>Đây là phần kỹ thuật lõi chứng minh Agent "chạy tốt" không phải nhờ may mắn: LLM không bao giờ được mô tả tự do 1 vi phạm — buộc phải gọi 1 tool với JSON Schema ràng buộc chặt từng field.</w:t>
      </w:r>
    </w:p>
    <w:p>
      <w:pPr>
        <w:pStyle w:val="ListBullet"/>
        <w:spacing w:after="100"/>
      </w:pPr>
      <w:r>
        <w:rPr>
          <w:b/>
          <w:color w:val="1C1517"/>
          <w:sz w:val="21"/>
        </w:rPr>
        <w:t xml:space="preserve">Lớp 1 — policyId bị ép vào enum: </w:t>
      </w:r>
      <w:r>
        <w:rPr>
          <w:color w:val="5B5257"/>
          <w:sz w:val="21"/>
        </w:rPr>
        <w:t>chỉ được chọn đúng ID policy đã nạp cho file đó; câu trả lời trỏ tới 1 policy không tồn tại bị loại trước khi vào báo cáo.</w:t>
      </w:r>
    </w:p>
    <w:p>
      <w:pPr>
        <w:pStyle w:val="ListBullet"/>
        <w:spacing w:after="100"/>
      </w:pPr>
      <w:r>
        <w:rPr>
          <w:b/>
          <w:color w:val="1C1517"/>
          <w:sz w:val="21"/>
        </w:rPr>
        <w:t xml:space="preserve">Lớp 2 — reasoning bắt buộc khai báo TRƯỚC mọi field khác: </w:t>
      </w:r>
      <w:r>
        <w:rPr>
          <w:color w:val="5B5257"/>
          <w:sz w:val="21"/>
        </w:rPr>
        <w:t>thứ tự field trong schema ép model phải suy luận (code làm gì → policy yêu cầu gì → có thật sự mâu thuẫn không) trước khi được phép kết luận, không phải kết luận trước rồi biện minh sau.</w:t>
      </w:r>
    </w:p>
    <w:p>
      <w:pPr>
        <w:pStyle w:val="ListBullet"/>
        <w:spacing w:after="100"/>
      </w:pPr>
      <w:r>
        <w:rPr>
          <w:b/>
          <w:color w:val="1C1517"/>
          <w:sz w:val="21"/>
        </w:rPr>
        <w:t xml:space="preserve">Lớp 3 — evidenceSnippet phải khớp nguyên văn diff thật: </w:t>
      </w:r>
      <w:r>
        <w:rPr>
          <w:color w:val="5B5257"/>
          <w:sz w:val="21"/>
        </w:rPr>
        <w:t>hàm isEvidenceGrounded() tách từng dòng, đối chiếu chính xác với diff thật; dòng comment/docstring bị loại khỏi vùng bằng chứng hợp lệ (annotate AST phân biệt code thật với comment mô tả code) — một claim không trỏ về đúng code thật sẽ bị loại.</w:t>
      </w:r>
    </w:p>
    <w:p>
      <w:pPr>
        <w:pStyle w:val="ListBullet"/>
        <w:spacing w:after="100"/>
      </w:pPr>
      <w:r>
        <w:rPr>
          <w:b/>
          <w:color w:val="1C1517"/>
          <w:sz w:val="21"/>
        </w:rPr>
        <w:t xml:space="preserve">Lớp 4 — tự đối chiếu 2 lần cho mức critical: </w:t>
      </w:r>
      <w:r>
        <w:rPr>
          <w:color w:val="5B5257"/>
          <w:sz w:val="21"/>
        </w:rPr>
        <w:t>riskLevel "critical" — mức duy nhất tự nó chặn được push — bắt buộc chạy lại đúng prompt đó lần 2 trên cùng file, chỉ giữ finding nếu cả 2 lần đều ra cùng 1 policyId; bất đồng giữa 2 lần bị coi là báo nhầm và loại bỏ.</w:t>
      </w:r>
    </w:p>
    <w:p>
      <w:pPr>
        <w:pStyle w:val="ListBullet"/>
        <w:spacing w:after="100"/>
      </w:pPr>
      <w:r>
        <w:rPr>
          <w:b/>
          <w:color w:val="1C1517"/>
          <w:sz w:val="21"/>
        </w:rPr>
        <w:t xml:space="preserve">Lớp 5 — LLM-as-a-Judge, ý kiến độc lập thứ 2: </w:t>
      </w:r>
      <w:r>
        <w:rPr>
          <w:color w:val="5B5257"/>
          <w:sz w:val="21"/>
        </w:rPr>
        <w:t>mọi violation còn sống sót qua 4 lớp trên được gửi cho 1 model khác (rẻ/nhanh hơn) yêu cầu tự suy luận lại từ đầu trên code thật, không được tin lại lời model đầu tiên; case thật đã bắt được: 1 hàm 24 dòng bị model đầu claim "hơn 50 dòng" — từng BLOCK oan 3 lần liên tiếp trước khi có lớp Judge này, Judge đếm lại đúng và lật verdict về PASS.</w:t>
      </w:r>
    </w:p>
    <w:p>
      <w:pPr>
        <w:spacing w:after="120" w:before="0"/>
      </w:pPr>
      <w:r>
        <w:rPr>
          <w:b w:val="0"/>
          <w:i w:val="0"/>
          <w:color w:val="5B5257"/>
          <w:sz w:val="22"/>
        </w:rPr>
        <w:t>Trước khi gọi LLM, hệ thống còn tự nạp kèm tối đa 3 file liên quan (import/require thật, phân giải theo cú pháp riêng của TS/Python/Go, capped dung lượng) để model suy luận trên đúng type/hàm mà diff phụ thuộc — không đoán mò trên 1 đoạn code cắt rời khỏi ngữ cảnh.</w:t>
      </w:r>
    </w:p>
    <w:p>
      <w:pPr>
        <w:spacing w:before="280" w:after="80"/>
      </w:pPr>
      <w:r>
        <w:rPr>
          <w:b/>
          <w:color w:val="8F0007"/>
          <w:sz w:val="25"/>
        </w:rPr>
        <w:t>2.3 — Hành trình tinh chỉnh: từ baseline tới kết quả cuối</w:t>
      </w:r>
    </w:p>
    <w:p>
      <w:pPr>
        <w:spacing w:after="160" w:before="0"/>
      </w:pPr>
      <w:r>
        <w:rPr>
          <w:b w:val="0"/>
          <w:i w:val="0"/>
          <w:color w:val="5B5257"/>
          <w:sz w:val="22"/>
        </w:rPr>
        <w:t>Không phải 1 lần chạy là ra số đẹp — đây là 3 mốc đo thật, mỗi mốc gắn với nguyên nhân gốc cụ thể đã sửa, không phải chỉnh tham số mù:</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F3E3E5"/>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b/>
                <w:color w:val="8F0007"/>
                <w:sz w:val="19"/>
              </w:rPr>
              <w:t>Mốc đo</w:t>
            </w:r>
          </w:p>
        </w:tc>
        <w:tc>
          <w:tcPr>
            <w:tcW w:type="dxa" w:w="1949"/>
            <w:shd w:val="clear" w:color="auto" w:fill="F3E3E5"/>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b/>
                <w:color w:val="8F0007"/>
                <w:sz w:val="19"/>
              </w:rPr>
              <w:t>Recall</w:t>
            </w:r>
          </w:p>
        </w:tc>
        <w:tc>
          <w:tcPr>
            <w:tcW w:type="dxa" w:w="1949"/>
            <w:shd w:val="clear" w:color="auto" w:fill="F3E3E5"/>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b/>
                <w:color w:val="8F0007"/>
                <w:sz w:val="19"/>
              </w:rPr>
              <w:t>Precision</w:t>
            </w:r>
          </w:p>
        </w:tc>
        <w:tc>
          <w:tcPr>
            <w:tcW w:type="dxa" w:w="1949"/>
            <w:shd w:val="clear" w:color="auto" w:fill="F3E3E5"/>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b/>
                <w:color w:val="8F0007"/>
                <w:sz w:val="19"/>
              </w:rPr>
              <w:t>FPR</w:t>
            </w:r>
          </w:p>
        </w:tc>
        <w:tc>
          <w:tcPr>
            <w:tcW w:type="dxa" w:w="1949"/>
            <w:shd w:val="clear" w:color="auto" w:fill="F3E3E5"/>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b/>
                <w:color w:val="8F0007"/>
                <w:sz w:val="19"/>
              </w:rPr>
              <w:t>Nguyên nhân chính đã xử lý</w:t>
            </w:r>
          </w:p>
        </w:tc>
      </w:tr>
      <w:tr>
        <w:tc>
          <w:tcPr>
            <w:tcW w:type="dxa" w:w="1949"/>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color w:val="5B5257"/>
                <w:sz w:val="20"/>
              </w:rPr>
              <w:t>Baseline (72 case)</w:t>
            </w:r>
          </w:p>
        </w:tc>
        <w:tc>
          <w:tcPr>
            <w:tcW w:type="dxa" w:w="1949"/>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color w:val="5B5257"/>
                <w:sz w:val="20"/>
              </w:rPr>
              <w:t>81.1%</w:t>
            </w:r>
          </w:p>
        </w:tc>
        <w:tc>
          <w:tcPr>
            <w:tcW w:type="dxa" w:w="1949"/>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color w:val="5B5257"/>
                <w:sz w:val="20"/>
              </w:rPr>
              <w:t>73.2%</w:t>
            </w:r>
          </w:p>
        </w:tc>
        <w:tc>
          <w:tcPr>
            <w:tcW w:type="dxa" w:w="1949"/>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color w:val="5B5257"/>
                <w:sz w:val="20"/>
              </w:rPr>
              <w:t>31.4%</w:t>
            </w:r>
          </w:p>
        </w:tc>
        <w:tc>
          <w:tcPr>
            <w:tcW w:type="dxa" w:w="1949"/>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color w:val="5B5257"/>
                <w:sz w:val="20"/>
              </w:rPr>
              <w:t>Chưa mở rộng dataset, policy chưa tinh câu chữ</w:t>
            </w:r>
          </w:p>
        </w:tc>
      </w:tr>
      <w:tr>
        <w:tc>
          <w:tcPr>
            <w:tcW w:type="dxa" w:w="1949"/>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color w:val="5B5257"/>
                <w:sz w:val="20"/>
              </w:rPr>
              <w:t>Sau mở rộng 100 case + tuning</w:t>
            </w:r>
          </w:p>
        </w:tc>
        <w:tc>
          <w:tcPr>
            <w:tcW w:type="dxa" w:w="1949"/>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color w:val="5B5257"/>
                <w:sz w:val="20"/>
              </w:rPr>
              <w:t>86.3%</w:t>
            </w:r>
          </w:p>
        </w:tc>
        <w:tc>
          <w:tcPr>
            <w:tcW w:type="dxa" w:w="1949"/>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color w:val="5B5257"/>
                <w:sz w:val="20"/>
              </w:rPr>
              <w:t>91.7%</w:t>
            </w:r>
          </w:p>
        </w:tc>
        <w:tc>
          <w:tcPr>
            <w:tcW w:type="dxa" w:w="1949"/>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color w:val="5B5257"/>
                <w:sz w:val="20"/>
              </w:rPr>
              <w:t>8.2%</w:t>
            </w:r>
          </w:p>
        </w:tc>
        <w:tc>
          <w:tcPr>
            <w:tcW w:type="dxa" w:w="1949"/>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color w:val="5B5257"/>
                <w:sz w:val="20"/>
              </w:rPr>
              <w:t>Cụ thể hoá carve-out bằng ví dụ code thật</w:t>
            </w:r>
          </w:p>
        </w:tc>
      </w:tr>
      <w:tr>
        <w:tc>
          <w:tcPr>
            <w:tcW w:type="dxa" w:w="1949"/>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color w:val="5B5257"/>
                <w:sz w:val="20"/>
              </w:rPr>
              <w:t>Kết quả cuối (verify sống)</w:t>
            </w:r>
          </w:p>
        </w:tc>
        <w:tc>
          <w:tcPr>
            <w:tcW w:type="dxa" w:w="1949"/>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color w:val="5B5257"/>
                <w:sz w:val="20"/>
              </w:rPr>
              <w:t>96.1%</w:t>
            </w:r>
          </w:p>
        </w:tc>
        <w:tc>
          <w:tcPr>
            <w:tcW w:type="dxa" w:w="1949"/>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color w:val="5B5257"/>
                <w:sz w:val="20"/>
              </w:rPr>
              <w:t>94.2%</w:t>
            </w:r>
          </w:p>
        </w:tc>
        <w:tc>
          <w:tcPr>
            <w:tcW w:type="dxa" w:w="1949"/>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color w:val="5B5257"/>
                <w:sz w:val="20"/>
              </w:rPr>
              <w:t>6.1%</w:t>
            </w:r>
          </w:p>
        </w:tc>
        <w:tc>
          <w:tcPr>
            <w:tcW w:type="dxa" w:w="1949"/>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color w:val="5B5257"/>
                <w:sz w:val="20"/>
              </w:rPr>
              <w:t>Evidence Matcher whitespace-tolerant + OpenAI strict schema</w:t>
            </w:r>
          </w:p>
        </w:tc>
      </w:tr>
    </w:tbl>
    <w:p>
      <w:pPr>
        <w:spacing w:after="40"/>
      </w:pPr>
    </w:p>
    <w:p>
      <w:pPr>
        <w:pStyle w:val="ListBullet"/>
        <w:spacing w:after="100"/>
      </w:pPr>
      <w:r>
        <w:rPr>
          <w:b/>
          <w:color w:val="1C1517"/>
          <w:sz w:val="21"/>
        </w:rPr>
        <w:t xml:space="preserve">Evidence Matcher whitespace-tolerant: </w:t>
      </w:r>
      <w:r>
        <w:rPr>
          <w:color w:val="5B5257"/>
          <w:sz w:val="21"/>
        </w:rPr>
        <w:t>isEvidenceGrounded() trước đó đòi khớp nguyên văn tuyệt đối, sửa thành so khớp bỏ qua khoảng trắng — giảm báo thiếu bằng chứng oan.</w:t>
      </w:r>
    </w:p>
    <w:p>
      <w:pPr>
        <w:pStyle w:val="ListBullet"/>
        <w:spacing w:after="100"/>
      </w:pPr>
      <w:r>
        <w:rPr>
          <w:b/>
          <w:color w:val="1C1517"/>
          <w:sz w:val="21"/>
        </w:rPr>
        <w:t xml:space="preserve">Root cause thật đứng sau nhiều case "judge tự mâu thuẫn": </w:t>
      </w:r>
      <w:r>
        <w:rPr>
          <w:color w:val="5B5257"/>
          <w:sz w:val="21"/>
        </w:rPr>
        <w:t>OpenAI function-calling chưa bật chế độ strict, field bắt buộc claimIsTrue có thể bị model bỏ sót dù phần suy luận đã kết luận đúng — thêm strict:true + additionalProperties:false vào schema, 1 chỗ sửa giải quyết dứt điểm 5 case cùng lúc.</w:t>
      </w:r>
    </w:p>
    <w:p>
      <w:pPr>
        <w:pStyle w:val="ListBullet"/>
        <w:spacing w:after="100"/>
      </w:pPr>
      <w:r>
        <w:rPr>
          <w:b/>
          <w:color w:val="1C1517"/>
          <w:sz w:val="21"/>
        </w:rPr>
        <w:t xml:space="preserve">Cờ chẩn đoán --split-policies: </w:t>
      </w:r>
      <w:r>
        <w:rPr>
          <w:color w:val="5B5257"/>
          <w:sz w:val="21"/>
        </w:rPr>
        <w:t>gọi 1 LLM call/policy thay vì gộp chung 1 lần/file, kiểm chứng giả thuyết "nhồi quá nhiều policy vào 1 prompt làm loãng ngữ cảnh" — xác nhận đúng, đồng thời lộ ra 1 lớp lỗi mới ("violation tự mâu thuẫn" trong chính reasoning) — vá bằng bộ lọc tất định isSelfNegatingReasoning().</w:t>
      </w:r>
    </w:p>
    <w:p>
      <w:pPr>
        <w:pStyle w:val="ListBullet"/>
        <w:spacing w:after="100"/>
      </w:pPr>
      <w:r>
        <w:rPr>
          <w:b/>
          <w:color w:val="1C1517"/>
          <w:sz w:val="21"/>
        </w:rPr>
        <w:t xml:space="preserve">Hạ severity &amp; nhiệt độ: </w:t>
      </w:r>
      <w:r>
        <w:rPr>
          <w:color w:val="5B5257"/>
          <w:sz w:val="21"/>
        </w:rPr>
        <w:t>rbac.policy.md hạ severity critical→high cho đúng mức rủi ro thực tế; temperature hạ từ 1.0 xuống 0.2 để giảm nhiễu ngẫu nhiên giữa các lần chạy.</w:t>
      </w:r>
    </w:p>
    <w:p>
      <w:pPr>
        <w:spacing w:before="280" w:after="80"/>
      </w:pPr>
      <w:r>
        <w:rPr>
          <w:b/>
          <w:color w:val="8F0007"/>
          <w:sz w:val="25"/>
        </w:rPr>
        <w:t>2.4 — Kết quả cuối cùng đã verify sống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F3E3E5"/>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b/>
                <w:color w:val="8F0007"/>
                <w:sz w:val="19"/>
              </w:rPr>
              <w:t>Chỉ số</w:t>
            </w:r>
          </w:p>
        </w:tc>
        <w:tc>
          <w:tcPr>
            <w:tcW w:type="dxa" w:w="1949"/>
            <w:shd w:val="clear" w:color="auto" w:fill="F3E3E5"/>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b/>
                <w:color w:val="8F0007"/>
                <w:sz w:val="19"/>
              </w:rPr>
              <w:t>Kết quả Đợt 2</w:t>
            </w:r>
          </w:p>
        </w:tc>
        <w:tc>
          <w:tcPr>
            <w:tcW w:type="dxa" w:w="1949"/>
            <w:shd w:val="clear" w:color="auto" w:fill="F3E3E5"/>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b/>
                <w:color w:val="8F0007"/>
                <w:sz w:val="19"/>
              </w:rPr>
              <w:t>Ngưỡng Quality Gate</w:t>
            </w:r>
          </w:p>
        </w:tc>
        <w:tc>
          <w:tcPr>
            <w:tcW w:type="dxa" w:w="1949"/>
            <w:shd w:val="clear" w:color="auto" w:fill="F3E3E5"/>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b/>
                <w:color w:val="8F0007"/>
                <w:sz w:val="19"/>
              </w:rPr>
              <w:t>Ngưỡng lý tưởng</w:t>
            </w:r>
          </w:p>
        </w:tc>
        <w:tc>
          <w:tcPr>
            <w:tcW w:type="dxa" w:w="1949"/>
            <w:shd w:val="clear" w:color="auto" w:fill="F3E3E5"/>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b/>
                <w:color w:val="8F0007"/>
                <w:sz w:val="19"/>
              </w:rPr>
              <w:t>Đánh giá</w:t>
            </w:r>
          </w:p>
        </w:tc>
      </w:tr>
      <w:tr>
        <w:tc>
          <w:tcPr>
            <w:tcW w:type="dxa" w:w="1949"/>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color w:val="5B5257"/>
                <w:sz w:val="20"/>
              </w:rPr>
              <w:t>Recall</w:t>
            </w:r>
          </w:p>
        </w:tc>
        <w:tc>
          <w:tcPr>
            <w:tcW w:type="dxa" w:w="1949"/>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color w:val="5B5257"/>
                <w:sz w:val="20"/>
              </w:rPr>
              <w:t>96.1% (49/51)</w:t>
            </w:r>
          </w:p>
        </w:tc>
        <w:tc>
          <w:tcPr>
            <w:tcW w:type="dxa" w:w="1949"/>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color w:val="5B5257"/>
                <w:sz w:val="20"/>
              </w:rPr>
              <w:t>≥ 85.0%</w:t>
            </w:r>
          </w:p>
        </w:tc>
        <w:tc>
          <w:tcPr>
            <w:tcW w:type="dxa" w:w="1949"/>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color w:val="5B5257"/>
                <w:sz w:val="20"/>
              </w:rPr>
              <w:t>≥ 90.0%</w:t>
            </w:r>
          </w:p>
        </w:tc>
        <w:tc>
          <w:tcPr>
            <w:tcW w:type="dxa" w:w="1949"/>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color w:val="5B5257"/>
                <w:sz w:val="20"/>
              </w:rPr>
              <w:t>Vượt ngưỡng lý tưởng +6.1đ</w:t>
            </w:r>
          </w:p>
        </w:tc>
      </w:tr>
      <w:tr>
        <w:tc>
          <w:tcPr>
            <w:tcW w:type="dxa" w:w="1949"/>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color w:val="5B5257"/>
                <w:sz w:val="20"/>
              </w:rPr>
              <w:t>Precision</w:t>
            </w:r>
          </w:p>
        </w:tc>
        <w:tc>
          <w:tcPr>
            <w:tcW w:type="dxa" w:w="1949"/>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color w:val="5B5257"/>
                <w:sz w:val="20"/>
              </w:rPr>
              <w:t>94.2%</w:t>
            </w:r>
          </w:p>
        </w:tc>
        <w:tc>
          <w:tcPr>
            <w:tcW w:type="dxa" w:w="1949"/>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color w:val="5B5257"/>
                <w:sz w:val="20"/>
              </w:rPr>
              <w:t>≥ 80.0%</w:t>
            </w:r>
          </w:p>
        </w:tc>
        <w:tc>
          <w:tcPr>
            <w:tcW w:type="dxa" w:w="1949"/>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color w:val="5B5257"/>
                <w:sz w:val="20"/>
              </w:rPr>
              <w:t>≥ 85.0%</w:t>
            </w:r>
          </w:p>
        </w:tc>
        <w:tc>
          <w:tcPr>
            <w:tcW w:type="dxa" w:w="1949"/>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color w:val="5B5257"/>
                <w:sz w:val="20"/>
              </w:rPr>
              <w:t>Vượt ngưỡng lý tưởng +9.2đ</w:t>
            </w:r>
          </w:p>
        </w:tc>
      </w:tr>
      <w:tr>
        <w:tc>
          <w:tcPr>
            <w:tcW w:type="dxa" w:w="1949"/>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color w:val="5B5257"/>
                <w:sz w:val="20"/>
              </w:rPr>
              <w:t>False Positive Rate</w:t>
            </w:r>
          </w:p>
        </w:tc>
        <w:tc>
          <w:tcPr>
            <w:tcW w:type="dxa" w:w="1949"/>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color w:val="5B5257"/>
                <w:sz w:val="20"/>
              </w:rPr>
              <w:t>6.1% (3/49)</w:t>
            </w:r>
          </w:p>
        </w:tc>
        <w:tc>
          <w:tcPr>
            <w:tcW w:type="dxa" w:w="1949"/>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color w:val="5B5257"/>
                <w:sz w:val="20"/>
              </w:rPr>
              <w:t>≤ 25.0%</w:t>
            </w:r>
          </w:p>
        </w:tc>
        <w:tc>
          <w:tcPr>
            <w:tcW w:type="dxa" w:w="1949"/>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color w:val="5B5257"/>
                <w:sz w:val="20"/>
              </w:rPr>
              <w:t>≤ 15.0%</w:t>
            </w:r>
          </w:p>
        </w:tc>
        <w:tc>
          <w:tcPr>
            <w:tcW w:type="dxa" w:w="1949"/>
            <w:tcBorders>
              <w:top w:val="single" w:sz="4" w:color="EDE0E1"/>
              <w:left w:val="single" w:sz="4" w:color="EDE0E1"/>
              <w:bottom w:val="single" w:sz="4" w:color="EDE0E1"/>
              <w:right w:val="single" w:sz="4" w:color="EDE0E1"/>
            </w:tcBorders>
            <w:tcMar>
              <w:top w:w="60" w:type="dxa"/>
              <w:bottom w:w="60" w:type="dxa"/>
              <w:left w:w="100" w:type="dxa"/>
              <w:right w:w="100" w:type="dxa"/>
            </w:tcMar>
          </w:tcPr>
          <w:p>
            <w:r/>
            <w:r>
              <w:rPr>
                <w:color w:val="5B5257"/>
                <w:sz w:val="20"/>
              </w:rPr>
              <w:t>Dưới target 8.9đ</w:t>
            </w:r>
          </w:p>
        </w:tc>
      </w:tr>
    </w:tbl>
    <w:p>
      <w:pPr>
        <w:spacing w:after="40"/>
      </w:pPr>
    </w:p>
    <w:p>
      <w:pPr>
        <w:spacing w:after="200" w:before="0"/>
      </w:pPr>
      <w:r>
        <w:rPr>
          <w:b w:val="0"/>
          <w:i/>
          <w:color w:val="8C8489"/>
          <w:sz w:val="19"/>
        </w:rPr>
        <w:t>Nguồn: eval/results/history/2026-08-12_164551.json (commit 03e5f3b, model gpt-4o via OpenAI, 100 case, gọi API thật) — verify sống lại đúng ngày lập báo cáo gốc, không lấy số liệu cũ.</w:t>
      </w:r>
    </w:p>
    <w:p>
      <w:pPr>
        <w:spacing w:before="280" w:after="80"/>
      </w:pPr>
      <w:r>
        <w:rPr>
          <w:b/>
          <w:color w:val="8F0007"/>
          <w:sz w:val="25"/>
        </w:rPr>
        <w:t>2.5 — Minh bạch: 5 case còn chưa pass, không che giấu</w:t>
      </w:r>
    </w:p>
    <w:p>
      <w:pPr>
        <w:pStyle w:val="ListBullet"/>
        <w:spacing w:after="100"/>
      </w:pPr>
      <w:r>
        <w:rPr>
          <w:color w:val="5B5257"/>
          <w:sz w:val="21"/>
        </w:rPr>
        <w:t>2 case nhiễu do sampling ở temperature 0.2 (tp-27, fp-27) — pass trở lại khi chạy riêng lẻ từng case.</w:t>
      </w:r>
    </w:p>
    <w:p>
      <w:pPr>
        <w:pStyle w:val="ListBullet"/>
        <w:spacing w:after="100"/>
      </w:pPr>
      <w:r>
        <w:rPr>
          <w:color w:val="5B5257"/>
          <w:sz w:val="21"/>
        </w:rPr>
        <w:t>1 case nhiễu dai dẳng hơn, chưa xác định nguyên nhân gốc dứt điểm (tp-28).</w:t>
      </w:r>
    </w:p>
    <w:p>
      <w:pPr>
        <w:pStyle w:val="ListBullet"/>
        <w:spacing w:after="100"/>
      </w:pPr>
      <w:r>
        <w:rPr>
          <w:color w:val="5B5257"/>
          <w:sz w:val="21"/>
        </w:rPr>
        <w:t>1 carve-out (fp-24) chưa đủ ổn định qua nhiều lần chạy — cần viết lại ví dụ rõ hơn trong policy.</w:t>
      </w:r>
    </w:p>
    <w:p>
      <w:pPr>
        <w:pStyle w:val="ListBullet"/>
        <w:spacing w:after="100"/>
      </w:pPr>
      <w:r>
        <w:rPr>
          <w:color w:val="5B5257"/>
          <w:sz w:val="21"/>
        </w:rPr>
        <w:t>1 giới hạn đã biết trước của bộ secret scan tất định (fp-12) — regex khớp nhầm 1 AWS placeholder key nằm trong comment; đây là giới hạn của lớp check regex, không sửa được bằng cách chỉnh policy.</w:t>
      </w:r>
    </w:p>
    <w:p>
      <w:pPr>
        <w:spacing w:before="280" w:after="80"/>
      </w:pPr>
      <w:r>
        <w:rPr>
          <w:b/>
          <w:color w:val="8F0007"/>
          <w:sz w:val="25"/>
        </w:rPr>
        <w:t>2.6 — Đo lường liên tục sau khi merge (CI/CD)</w:t>
      </w:r>
    </w:p>
    <w:p>
      <w:pPr>
        <w:spacing w:after="160" w:before="0"/>
      </w:pPr>
      <w:r>
        <w:rPr>
          <w:b w:val="0"/>
          <w:i w:val="0"/>
          <w:color w:val="5B5257"/>
          <w:sz w:val="22"/>
        </w:rPr>
        <w:t>Workflow .github/workflows/eval.yml đã wire và chạy tự động thật trên 3 điều kiện: thủ công (workflow_dispatch), theo lịch mỗi đêm (bắt drift ngay cả khi không ai đổi policy — model phía provider có thể tự cập nhật), và mọi PR đụng tới src/checks/llm/**, .guardian/policies/** hoặc eval/**. Kết quả tự động post/update thành 1 comment trên PR.</w:t>
      </w:r>
    </w:p>
    <w:tbl>
      <w:tblPr>
        <w:tblW w:type="auto" w:w="0"/>
        <w:jc w:val="center"/>
        <w:tblLook w:firstColumn="1" w:firstRow="1" w:lastColumn="0" w:lastRow="0" w:noHBand="0" w:noVBand="1" w:val="04A0"/>
      </w:tblPr>
      <w:tblGrid>
        <w:gridCol w:w="9746"/>
      </w:tblGrid>
      <w:tr>
        <w:tc>
          <w:tcPr>
            <w:tcW w:type="dxa" w:w="9746"/>
            <w:shd w:val="clear" w:color="auto" w:fill="FBEAEC"/>
            <w:tcBorders>
              <w:top w:val="single" w:sz="4" w:color="EDE0E1"/>
              <w:left w:val="single" w:sz="4" w:color="EDE0E1"/>
              <w:bottom w:val="single" w:sz="4" w:color="EDE0E1"/>
              <w:right w:val="single" w:sz="4" w:color="EDE0E1"/>
            </w:tcBorders>
            <w:tcMar>
              <w:top w:w="100" w:type="dxa"/>
              <w:bottom w:w="100" w:type="dxa"/>
              <w:left w:w="150" w:type="dxa"/>
              <w:right w:w="150" w:type="dxa"/>
            </w:tcMar>
          </w:tcPr>
          <w:p>
            <w:r/>
            <w:r>
              <w:rPr>
                <w:b/>
                <w:color w:val="8F0007"/>
                <w:sz w:val="18"/>
              </w:rPr>
              <w:t>ĐIỂM CẦN QUYẾT ĐỊNH — CHƯA PHẢI GATE CỨNG</w:t>
            </w:r>
          </w:p>
          <w:p>
            <w:pPr>
              <w:spacing w:before="40"/>
            </w:pPr>
            <w:r>
              <w:rPr>
                <w:color w:val="5B5257"/>
                <w:sz w:val="21"/>
              </w:rPr>
              <w:t>Workflow hiện chạy npm run eval (chế độ thông tin, luôn exit 0) — CHƯA dùng cờ --ci (eval/checkThresholds.ts) vốn đã code xong để tự chặn PR khi Recall &lt; 85% hoặc FPR &gt; 25%. Tức là số liệu đã hiển thị tự động trên mọi PR liên quan, nhưng chưa có PR nào bị chặn cứng vì tụt điểm — bật cờ này thành gate thật là 1 quyết định còn treo, đưa vào định hướng 2 tuần cuối.</w:t>
            </w:r>
          </w:p>
        </w:tc>
      </w:tr>
    </w:tbl>
    <w:p>
      <w:pPr>
        <w:spacing w:after="40"/>
      </w:pPr>
    </w:p>
    <w:p>
      <w:pPr>
        <w:spacing w:before="440" w:after="200"/>
        <w:pBdr>
          <w:bottom w:val="single" w:sz="10" w:space="6" w:color="C8102E"/>
        </w:pBdr>
      </w:pPr>
      <w:r>
        <w:rPr>
          <w:b/>
          <w:color w:val="C8102E"/>
          <w:sz w:val="32"/>
        </w:rPr>
        <w:t xml:space="preserve">3.  </w:t>
      </w:r>
      <w:r>
        <w:rPr>
          <w:b/>
          <w:color w:val="1C1517"/>
          <w:sz w:val="32"/>
        </w:rPr>
        <w:t>Kết luận Đợt 2</w:t>
      </w:r>
    </w:p>
    <w:p>
      <w:pPr>
        <w:spacing w:after="160" w:before="0"/>
      </w:pPr>
      <w:r>
        <w:rPr>
          <w:b w:val="0"/>
          <w:i w:val="0"/>
          <w:color w:val="5B5257"/>
          <w:sz w:val="22"/>
        </w:rPr>
        <w:t>Tự đánh giá theo đúng bộ Definition of Done của dự án, không báo "đã xong" bằng cảm tính:</w:t>
      </w:r>
    </w:p>
    <w:p>
      <w:pPr>
        <w:pStyle w:val="ListBullet"/>
        <w:spacing w:after="100"/>
      </w:pPr>
      <w:r>
        <w:rPr>
          <w:color w:val="5B5257"/>
          <w:sz w:val="21"/>
        </w:rPr>
        <w:t>Recall / Precision / FPR đều vượt mốc Quality Gate lẫn ngưỡng lý tưởng (Mục 2.4).</w:t>
      </w:r>
    </w:p>
    <w:p>
      <w:pPr>
        <w:pStyle w:val="ListBullet"/>
        <w:spacing w:after="100"/>
      </w:pPr>
      <w:r>
        <w:rPr>
          <w:color w:val="5B5257"/>
          <w:sz w:val="21"/>
        </w:rPr>
        <w:t>374 / 374 unit test PASS trên 40 file (npx vitest run).</w:t>
      </w:r>
    </w:p>
    <w:p>
      <w:pPr>
        <w:pStyle w:val="ListBullet"/>
        <w:spacing w:after="100"/>
      </w:pPr>
      <w:r>
        <w:rPr>
          <w:color w:val="5B5257"/>
          <w:sz w:val="21"/>
        </w:rPr>
        <w:t>npx tsc --noEmit biên dịch sạch 100%, không lỗi kiểu dữ liệu.</w:t>
      </w:r>
    </w:p>
    <w:p>
      <w:pPr>
        <w:pStyle w:val="ListBullet"/>
        <w:spacing w:after="100"/>
      </w:pPr>
      <w:r>
        <w:rPr>
          <w:color w:val="5B5257"/>
          <w:sz w:val="21"/>
        </w:rPr>
        <w:t>Tài liệu README đã cập nhật mục Evaluation kèm số liệu sống (commit 071e6f9).</w:t>
      </w:r>
    </w:p>
    <w:p>
      <w:pPr>
        <w:pStyle w:val="ListBullet"/>
        <w:spacing w:after="100"/>
      </w:pPr>
      <w:r>
        <w:rPr>
          <w:color w:val="5B5257"/>
          <w:sz w:val="21"/>
        </w:rPr>
        <w:t>ai-dev-guardian@0.1.0 đã publish công khai trên npm registry.</w:t>
      </w:r>
    </w:p>
    <w:p>
      <w:pPr>
        <w:pStyle w:val="ListBullet"/>
        <w:spacing w:after="100"/>
      </w:pPr>
      <w:r>
        <w:rPr>
          <w:color w:val="5B5257"/>
          <w:sz w:val="21"/>
        </w:rPr>
        <w:t>Đạt chứng nhận Level 5 Enterprise Maturity (Production-Ready).</w:t>
      </w:r>
    </w:p>
    <w:tbl>
      <w:tblPr>
        <w:tblW w:type="auto" w:w="0"/>
        <w:jc w:val="center"/>
        <w:tblLook w:firstColumn="1" w:firstRow="1" w:lastColumn="0" w:lastRow="0" w:noHBand="0" w:noVBand="1" w:val="04A0"/>
      </w:tblPr>
      <w:tblGrid>
        <w:gridCol w:w="9746"/>
      </w:tblGrid>
      <w:tr>
        <w:tc>
          <w:tcPr>
            <w:tcW w:type="dxa" w:w="9746"/>
            <w:shd w:val="clear" w:color="auto" w:fill="FBEAEC"/>
            <w:tcBorders>
              <w:top w:val="single" w:sz="4" w:color="EDE0E1"/>
              <w:left w:val="single" w:sz="4" w:color="EDE0E1"/>
              <w:bottom w:val="single" w:sz="4" w:color="EDE0E1"/>
              <w:right w:val="single" w:sz="4" w:color="EDE0E1"/>
            </w:tcBorders>
            <w:tcMar>
              <w:top w:w="100" w:type="dxa"/>
              <w:bottom w:w="100" w:type="dxa"/>
              <w:left w:w="150" w:type="dxa"/>
              <w:right w:w="150" w:type="dxa"/>
            </w:tcMar>
          </w:tcPr>
          <w:p>
            <w:r/>
            <w:r>
              <w:rPr>
                <w:b/>
                <w:color w:val="8F0007"/>
                <w:sz w:val="18"/>
              </w:rPr>
              <w:t>MINH BẠCH — VIỆC ĐANG LÀM DỞ, CHƯA TÍNH DONE</w:t>
            </w:r>
          </w:p>
          <w:p>
            <w:pPr>
              <w:spacing w:before="40"/>
            </w:pPr>
            <w:r>
              <w:rPr>
                <w:color w:val="5B5257"/>
                <w:sz w:val="21"/>
              </w:rPr>
              <w:t>Song song với Evaluation Suite, 1 đợt tái thiết kế giao diện Dashboard đang chạy trên working tree (22 file sửa + 5 file mới, +2497/-683 dòng) — chưa chạy npm run build/smoke-test, chưa commit. Theo đúng Definition of Done, hạng mục này chỉ tính "Done" sau khi build sạch + kiểm thử trực quan + review, chuyển sang phạm vi 2 tuần cuối.</w:t>
            </w:r>
          </w:p>
        </w:tc>
      </w:tr>
    </w:tbl>
    <w:p>
      <w:pPr>
        <w:spacing w:after="40"/>
      </w:pPr>
    </w:p>
    <w:p>
      <w:pPr>
        <w:spacing w:before="440" w:after="200"/>
        <w:pBdr>
          <w:bottom w:val="single" w:sz="10" w:space="6" w:color="C8102E"/>
        </w:pBdr>
      </w:pPr>
      <w:r>
        <w:rPr>
          <w:b/>
          <w:color w:val="C8102E"/>
          <w:sz w:val="32"/>
        </w:rPr>
        <w:t xml:space="preserve">4.  </w:t>
      </w:r>
      <w:r>
        <w:rPr>
          <w:b/>
          <w:color w:val="1C1517"/>
          <w:sz w:val="32"/>
        </w:rPr>
        <w:t>Định hướng 2 tuần cuối — Hoàn thiện project</w:t>
      </w:r>
    </w:p>
    <w:p>
      <w:pPr>
        <w:spacing w:after="160" w:before="0"/>
      </w:pPr>
      <w:r>
        <w:rPr>
          <w:b w:val="0"/>
          <w:i w:val="0"/>
          <w:color w:val="5B5257"/>
          <w:sz w:val="22"/>
        </w:rPr>
        <w:t>Mục tiêu không phải mở rộng tính năng mới lớn, mà khép lại những gì đã code xong nhưng chưa verify/wire hết, cộng 1 hạng mục mở rộng có giá trị trình diễn cao nhất:</w:t>
      </w:r>
    </w:p>
    <w:p>
      <w:pPr>
        <w:pStyle w:val="ListNumber"/>
        <w:spacing w:after="120"/>
      </w:pPr>
      <w:r>
        <w:rPr>
          <w:b/>
          <w:color w:val="1C1517"/>
          <w:sz w:val="21"/>
        </w:rPr>
        <w:t xml:space="preserve">Hoàn thiện &amp; verify UI Rebrand đang dở — </w:t>
      </w:r>
      <w:r>
        <w:rPr>
          <w:color w:val="5B5257"/>
          <w:sz w:val="21"/>
        </w:rPr>
        <w:t>chốt thiết kế Dashboard mới, chạy npm run build + smoke-test trên trình duyệt thật, review rồi mới commit, đúng Definition of Done.</w:t>
      </w:r>
    </w:p>
    <w:p>
      <w:pPr>
        <w:pStyle w:val="ListNumber"/>
        <w:spacing w:after="120"/>
      </w:pPr>
      <w:r>
        <w:rPr>
          <w:b/>
          <w:color w:val="1C1517"/>
          <w:sz w:val="21"/>
        </w:rPr>
        <w:t xml:space="preserve">Bật cờ --ci để eval.yml trở thành gate cứng thật — </w:t>
      </w:r>
      <w:r>
        <w:rPr>
          <w:color w:val="5B5257"/>
          <w:sz w:val="21"/>
        </w:rPr>
        <w:t>workflow đã wire và chạy tự động (Mục 2.6), chỉ còn 1 quyết định: chuyển từ chế độ thông tin sang chặn PR thật khi Recall/FPR tụt ngưỡng.</w:t>
      </w:r>
    </w:p>
    <w:p>
      <w:pPr>
        <w:pStyle w:val="ListNumber"/>
        <w:spacing w:after="120"/>
      </w:pPr>
      <w:r>
        <w:rPr>
          <w:b/>
          <w:color w:val="1C1517"/>
          <w:sz w:val="21"/>
        </w:rPr>
        <w:t xml:space="preserve">Bật OpenFGA production &amp; chốt hướng Dashboard trung tâm — </w:t>
      </w:r>
      <w:r>
        <w:rPr>
          <w:color w:val="5B5257"/>
          <w:sz w:val="21"/>
        </w:rPr>
        <w:t>đưa GUARDIAN_AUTHZ_MODE=fga từ feature-flag demo sang môi trường thật; quyết định cùng Mentor có deploy 1 Dashboard dùng chung cho cả team V-ID hay để mỗi dev tự chạy instance riêng.</w:t>
      </w:r>
    </w:p>
    <w:p>
      <w:pPr>
        <w:pStyle w:val="ListNumber"/>
        <w:spacing w:after="120"/>
      </w:pPr>
      <w:r>
        <w:rPr>
          <w:b/>
          <w:color w:val="1C1517"/>
          <w:sz w:val="21"/>
        </w:rPr>
        <w:t xml:space="preserve">Policy Studio &amp; Pipeline Wizard (mở rộng) — </w:t>
      </w:r>
      <w:r>
        <w:rPr>
          <w:color w:val="5B5257"/>
          <w:sz w:val="21"/>
        </w:rPr>
        <w:t>bắt đầu backlog: upload PDF/Docx → auto-convert → Health Audit (0–100đ) → Conflict Check → Synthetic TestGen → Deploy, nếu quỹ thời gian còn sau 3 mục trên.</w:t>
      </w:r>
    </w:p>
    <w:p>
      <w:pPr>
        <w:pStyle w:val="ListNumber"/>
        <w:spacing w:after="120"/>
      </w:pPr>
      <w:r>
        <w:rPr>
          <w:b/>
          <w:color w:val="1C1517"/>
          <w:sz w:val="21"/>
        </w:rPr>
        <w:t xml:space="preserve">Multi-Tenant RBAC mở rộng 5 vai trò — </w:t>
      </w:r>
      <w:r>
        <w:rPr>
          <w:color w:val="5B5257"/>
          <w:sz w:val="21"/>
        </w:rPr>
        <w:t>tích hợp phân quyền đầy đủ cho Policy Studio: Security Admin (CISO), Tech Lead, Senior Dev, Dev, Auditor — kế thừa nền OpenFGA đã có.</w:t>
      </w:r>
    </w:p>
    <w:p>
      <w:pPr>
        <w:spacing w:after="200"/>
      </w:pPr>
    </w:p>
    <w:p>
      <w:pPr>
        <w:pBdr>
          <w:bottom w:val="single" w:sz="4" w:space="6" w:color="EDE0E1"/>
        </w:pBdr>
      </w:pPr>
      <w:r>
        <w:rPr>
          <w:i/>
          <w:color w:val="8C8489"/>
          <w:sz w:val="17"/>
        </w:rPr>
        <w:t>Tổng hợp từ docs/sprint-plan.html và reports/bao_cao_dot_2.md — mọi số liệu/chi tiết kỹ thuật đối chiếu trực tiếp với 2 tài liệu nguồn và code thật trong repo, không suy diễn thêm.</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5B525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