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DCA5F">
      <w:pPr>
        <w:pStyle w:val="31"/>
        <w:keepLines/>
        <w:widowControl/>
        <w:spacing w:before="80" w:after="380" w:line="580" w:lineRule="exact"/>
        <w:jc w:val="center"/>
        <w:rPr>
          <w:rFonts w:hint="default" w:eastAsia="Noto Sans CJK SC"/>
          <w:lang w:val="en-US" w:eastAsia="zh-CN"/>
        </w:rPr>
      </w:pPr>
      <w:r>
        <w:rPr>
          <w:rFonts w:ascii="Noto Sans CJK SC" w:hAnsi="Noto Sans CJK SC" w:eastAsia="Noto Sans CJK SC"/>
          <w:b/>
          <w:color w:val="000000"/>
          <w:sz w:val="32"/>
        </w:rPr>
        <w:t>AI 交付工程师</w:t>
      </w:r>
      <w:r>
        <w:rPr>
          <w:rFonts w:ascii="Noto Sans CJK SC" w:hAnsi="Noto Sans CJK SC" w:eastAsia="Noto Sans CJK SC"/>
          <w:b/>
          <w:color w:val="000000"/>
          <w:sz w:val="32"/>
        </w:rPr>
        <w:br w:type="textWrapping"/>
      </w:r>
      <w:r>
        <w:rPr>
          <w:rFonts w:ascii="Noto Sans CJK SC" w:hAnsi="Noto Sans CJK SC" w:eastAsia="Noto Sans CJK SC"/>
          <w:b/>
          <w:color w:val="000000"/>
          <w:sz w:val="42"/>
        </w:rPr>
        <w:t>工作纪律与交付管</w:t>
      </w:r>
      <w:r>
        <w:rPr>
          <w:rFonts w:hint="eastAsia"/>
          <w:b/>
          <w:color w:val="000000"/>
          <w:sz w:val="42"/>
          <w:lang w:val="en-US" w:eastAsia="zh-CN"/>
        </w:rPr>
        <w:t>理制度</w:t>
      </w:r>
    </w:p>
    <w:p w14:paraId="33ED382B">
      <w:pPr>
        <w:pStyle w:val="3"/>
        <w:keepNext/>
        <w:keepLines/>
        <w:widowControl/>
        <w:spacing w:before="260" w:after="160" w:line="400" w:lineRule="exact"/>
        <w:ind w:left="0" w:firstLine="0"/>
      </w:pPr>
      <w:r>
        <w:rPr>
          <w:rFonts w:ascii="Noto Sans CJK SC" w:hAnsi="Noto Sans CJK SC" w:eastAsia="Noto Sans CJK SC"/>
          <w:b/>
          <w:color w:val="000000"/>
          <w:sz w:val="26"/>
        </w:rPr>
        <w:t xml:space="preserve">一 </w:t>
      </w:r>
      <w:r>
        <w:rPr>
          <w:rFonts w:hint="eastAsia" w:ascii="Noto Sans CJK SC" w:hAnsi="Noto Sans CJK SC" w:eastAsia="Noto Sans CJK SC"/>
          <w:b/>
          <w:color w:val="000000"/>
          <w:sz w:val="26"/>
          <w:lang w:val="en-US" w:eastAsia="zh-CN"/>
        </w:rPr>
        <w:t xml:space="preserve">  </w:t>
      </w:r>
      <w:r>
        <w:rPr>
          <w:rFonts w:ascii="Noto Sans CJK SC" w:hAnsi="Noto Sans CJK SC" w:eastAsia="Noto Sans CJK SC"/>
          <w:b/>
          <w:color w:val="000000"/>
          <w:sz w:val="26"/>
        </w:rPr>
        <w:t>目的与基本要求</w:t>
      </w:r>
    </w:p>
    <w:p w14:paraId="27E5D656">
      <w:pPr>
        <w:keepLines/>
        <w:widowControl/>
        <w:spacing w:before="0" w:after="100" w:line="400" w:lineRule="exact"/>
        <w:ind w:firstLine="420" w:firstLineChars="200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为明确 AI 交付工程师的工作效率、交付质量、时间纪律和项目责任，防止无故拖延、虚报进度及低质量交付，制定本办法。</w:t>
      </w:r>
    </w:p>
    <w:p w14:paraId="1C2E43A5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1. 实行项目全栈负责制。工程师对本人负责项目的需求理解、任务拆解、开发实施、测试修复、演示交付及必要资料维护承担责任。</w:t>
      </w:r>
    </w:p>
    <w:p w14:paraId="002D6A51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2. 按已确认的任务、优先级和截止时间推进工作。工作评价以实际进展、交付质量、完成时效和报告真实性为依据。</w:t>
      </w:r>
    </w:p>
    <w:p w14:paraId="38F8B6C5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3. 不以在线时长、代码行数、消息数量或提交次数代替实际成果。技术排查和方案验证可以作为进展，但应说明结论、已排除的问题或下一步处理方向。</w:t>
      </w:r>
    </w:p>
    <w:p w14:paraId="1A724A19">
      <w:pPr>
        <w:pStyle w:val="3"/>
        <w:keepNext/>
        <w:keepLines/>
        <w:widowControl/>
        <w:spacing w:before="260" w:after="160" w:line="400" w:lineRule="exact"/>
        <w:ind w:left="0" w:firstLine="0"/>
      </w:pPr>
      <w:r>
        <w:rPr>
          <w:rFonts w:ascii="Noto Sans CJK SC" w:hAnsi="Noto Sans CJK SC" w:eastAsia="Noto Sans CJK SC"/>
          <w:b/>
          <w:color w:val="000000"/>
          <w:sz w:val="26"/>
        </w:rPr>
        <w:t>二 任务与时间管理</w:t>
      </w:r>
    </w:p>
    <w:p w14:paraId="2C951775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1. 每项任务开始前，应明确任务内容、交付结果、验收标准和截止时间；要求不清时及时提出，不得长期等待而不说明。</w:t>
      </w:r>
    </w:p>
    <w:p w14:paraId="75BFF650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2. 任务按可验证的阶段拆分。预计超过三个工作日的任务，应设置中间检查点，说明每个阶段的结果和预计完成时间。</w:t>
      </w:r>
    </w:p>
    <w:p w14:paraId="56F3DA39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3. 已具备完成条件的任务应及时完成，不得无故搁置、故意拖延或通过反复调整预计时间掩盖延期。调整截止时间须说明原因，并保留原约定。</w:t>
      </w:r>
    </w:p>
    <w:p w14:paraId="48815261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4. 原则上集中推进一个主要任务，可兼顾必要的小型修复；紧急事项插入时及时调整顺序，避免多个任务同时展开却长期没有结果。</w:t>
      </w:r>
    </w:p>
    <w:p w14:paraId="09FB702C">
      <w:pPr>
        <w:keepLines/>
        <w:widowControl/>
        <w:spacing w:before="0" w:after="100" w:line="400" w:lineRule="exact"/>
        <w:ind w:left="329" w:hanging="329"/>
        <w:jc w:val="both"/>
        <w:rPr>
          <w:rFonts w:ascii="Noto Sans CJK SC" w:hAnsi="Noto Sans CJK SC" w:eastAsia="Noto Sans CJK SC"/>
          <w:b w:val="0"/>
          <w:color w:val="000000"/>
          <w:sz w:val="21"/>
        </w:rPr>
      </w:pPr>
      <w:r>
        <w:rPr>
          <w:rFonts w:ascii="Noto Sans CJK SC" w:hAnsi="Noto Sans CJK SC" w:eastAsia="Noto Sans CJK SC"/>
          <w:b w:val="0"/>
          <w:color w:val="000000"/>
          <w:sz w:val="21"/>
        </w:rPr>
        <w:t>5. 工作时间内保持正常沟通可达。因外出、个人事务、设备或网络故障等影响工作，应及时说明；不得无正当理由长时间失联。正常休息、请假按公司现行安排执行。</w:t>
      </w:r>
    </w:p>
    <w:p w14:paraId="0FC7546A">
      <w:pPr>
        <w:keepLines/>
        <w:widowControl/>
        <w:spacing w:before="0" w:after="100" w:line="400" w:lineRule="exact"/>
        <w:ind w:left="329" w:hanging="329"/>
        <w:jc w:val="both"/>
        <w:rPr>
          <w:rFonts w:ascii="Noto Sans CJK SC" w:hAnsi="Noto Sans CJK SC" w:eastAsia="Noto Sans CJK SC"/>
          <w:b w:val="0"/>
          <w:color w:val="000000"/>
          <w:sz w:val="21"/>
        </w:rPr>
      </w:pPr>
    </w:p>
    <w:p w14:paraId="3A7530D8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/>
          <w:color w:val="000000"/>
          <w:sz w:val="26"/>
        </w:rPr>
        <w:t>三 每日工作总结</w:t>
      </w:r>
    </w:p>
    <w:p w14:paraId="54C0CC82">
      <w:pPr>
        <w:keepLines/>
        <w:widowControl/>
        <w:spacing w:before="0" w:after="100" w:line="400" w:lineRule="exact"/>
        <w:jc w:val="both"/>
      </w:pPr>
      <w:r>
        <w:rPr>
          <w:rFonts w:ascii="Noto Sans CJK SC" w:hAnsi="Noto Sans CJK SC" w:eastAsia="Noto Sans CJK SC"/>
          <w:b/>
          <w:color w:val="000000"/>
          <w:sz w:val="21"/>
        </w:rPr>
        <w:t>AI 交付工程师须在每日工作结束前提交当日工作总结。</w:t>
      </w:r>
    </w:p>
    <w:p w14:paraId="4ADF8D1D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1. 工作总结应简要说明所属项目、完成事项、交付证据、当前进度以及未完成或阻塞事项。内容应真实、简洁、可核验，不得以“继续开发”“优化功能”“处理中”等笼统描述代替实际工作结果。</w:t>
      </w:r>
    </w:p>
    <w:p w14:paraId="68E30D16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2. 进度应写明已完成、正在处理和剩余内容，不得仅用“完成 70%”“基本完成”等主观描述。当天未形成可验收结果时，如实说明排查进展或未完成原因。</w:t>
      </w:r>
    </w:p>
    <w:p w14:paraId="601221D8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3. 证据可采用测试地址、代码提交、测试记录、接口结果、截图、录屏或文档链接，按工作性质选择，不要求重复制作材料。截图和代码提交本身不等于功能质量合格。</w:t>
      </w:r>
    </w:p>
    <w:p w14:paraId="65B438B4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4. 当天处理的客户临时事项，直接纳入工作总结，简要说明处理结果；影响原任务时，同时说明受影响内容及预计完成时间。无需另外提交一份日常报告。</w:t>
      </w:r>
    </w:p>
    <w:p w14:paraId="58289EEA">
      <w:pPr>
        <w:pStyle w:val="3"/>
        <w:keepNext/>
        <w:keepLines/>
        <w:widowControl/>
        <w:spacing w:before="260" w:after="160" w:line="400" w:lineRule="exact"/>
        <w:ind w:left="0" w:firstLine="0"/>
      </w:pPr>
      <w:r>
        <w:rPr>
          <w:rFonts w:ascii="Noto Sans CJK SC" w:hAnsi="Noto Sans CJK SC" w:eastAsia="Noto Sans CJK SC"/>
          <w:b/>
          <w:color w:val="000000"/>
          <w:sz w:val="26"/>
        </w:rPr>
        <w:t>四 质量与交付要求</w:t>
      </w:r>
    </w:p>
    <w:p w14:paraId="47C350A7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1. 提交结果应符合已确认需求，主要流程可运行，关键异常情况已处理，并完成与任务相适应的实际测试。测试未通过的部分应明确列出。</w:t>
      </w:r>
    </w:p>
    <w:p w14:paraId="48FDB020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2. 代码和必要配置应保存到项目约定位置并可追溯；交付内容应附必要的验证方法、运行说明和已知问题，确保结果可以检查和复现。</w:t>
      </w:r>
    </w:p>
    <w:p w14:paraId="3DCFF624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3. 开发结束但尚未验证的任务标记为“待验证”；达到约定验收标准后方可标记为“已完成”。仅页面可展示、功能无法使用，或代码写完但未经测试，不得申报完成。</w:t>
      </w:r>
    </w:p>
    <w:p w14:paraId="4FD6757D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4. 不得隐瞒缺陷、遗漏需求或夸大测试结果。发现问题后及时修复并复测；同类问题反复发生，应说明原因并落实防止重复发生的措施。</w:t>
      </w:r>
    </w:p>
    <w:p w14:paraId="2291547F">
      <w:pPr>
        <w:pStyle w:val="3"/>
        <w:keepNext/>
        <w:keepLines/>
        <w:widowControl/>
        <w:spacing w:before="260" w:after="160" w:line="400" w:lineRule="exact"/>
        <w:ind w:left="0" w:firstLine="0"/>
      </w:pPr>
      <w:r>
        <w:rPr>
          <w:rFonts w:ascii="Noto Sans CJK SC" w:hAnsi="Noto Sans CJK SC" w:eastAsia="Noto Sans CJK SC"/>
          <w:b/>
          <w:color w:val="000000"/>
          <w:sz w:val="26"/>
        </w:rPr>
        <w:t>五 阻塞与临时事项处理</w:t>
      </w:r>
    </w:p>
    <w:p w14:paraId="603CA1F1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1. 发现预计延期、需求不清、环境或权限不可用、第三方依赖异常等情况，应及时说明影响和下一步；不得等到截止时间后才首次报告。</w:t>
      </w:r>
    </w:p>
    <w:p w14:paraId="6A9EA172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2. 同一问题连续两个工作小时仍没有解决方向，应简要说明已经尝试的处理和需要的支持。正常推进的复杂工作，不因耗时超过两小时自动认定为阻塞。</w:t>
      </w:r>
    </w:p>
    <w:p w14:paraId="37ADF472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3. 客户核心流程中断等紧急问题，应及时响应并在权限范围内处理；普通新增需求先记录并确认优先级，不得擅自扩大范围或承诺交付时间。</w:t>
      </w:r>
    </w:p>
    <w:p w14:paraId="2706E122">
      <w:pPr>
        <w:keepLines/>
        <w:widowControl/>
        <w:spacing w:before="0" w:after="100" w:line="400" w:lineRule="exact"/>
        <w:ind w:left="329" w:hanging="329"/>
        <w:jc w:val="both"/>
        <w:rPr>
          <w:rFonts w:ascii="Noto Sans CJK SC" w:hAnsi="Noto Sans CJK SC" w:eastAsia="Noto Sans CJK SC"/>
          <w:b w:val="0"/>
          <w:color w:val="000000"/>
          <w:sz w:val="21"/>
        </w:rPr>
      </w:pPr>
      <w:r>
        <w:rPr>
          <w:rFonts w:ascii="Noto Sans CJK SC" w:hAnsi="Noto Sans CJK SC" w:eastAsia="Noto Sans CJK SC"/>
          <w:b w:val="0"/>
          <w:color w:val="000000"/>
          <w:sz w:val="21"/>
        </w:rPr>
        <w:t>4. 临时事项影响原任务时，及时说明被影响任务和新的预计完成时间；工作总结如实记录，不得将笼统的“客户有事”作为持续延期的理由。</w:t>
      </w:r>
    </w:p>
    <w:p w14:paraId="30E67D74">
      <w:pPr>
        <w:keepLines/>
        <w:widowControl/>
        <w:spacing w:before="0" w:after="100" w:line="400" w:lineRule="exact"/>
        <w:ind w:left="329" w:hanging="329"/>
        <w:jc w:val="both"/>
        <w:rPr>
          <w:rFonts w:ascii="Noto Sans CJK SC" w:hAnsi="Noto Sans CJK SC" w:eastAsia="Noto Sans CJK SC"/>
          <w:b w:val="0"/>
          <w:color w:val="000000"/>
          <w:sz w:val="21"/>
        </w:rPr>
      </w:pPr>
    </w:p>
    <w:p w14:paraId="26B08C70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/>
          <w:color w:val="000000"/>
          <w:sz w:val="26"/>
        </w:rPr>
        <w:t>六 进度记录与工作纪律</w:t>
      </w:r>
    </w:p>
    <w:p w14:paraId="34BD7A4B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1. 任务状态统一使用“待开始、进行中、待验证、已完成、已阻塞”；超过约定截止时间仍未完成的，另行标记“已延期”。阻塞、待验证与延期可以同时记录。</w:t>
      </w:r>
    </w:p>
    <w:p w14:paraId="59B47E72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2. 状态应与实际情况一致。没有推进、等待条件或已经延期的任务，应说明具体情况，不得长期用“进行中”掩盖停滞。</w:t>
      </w:r>
    </w:p>
    <w:p w14:paraId="5EC02488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3. 不得虚构工作内容、伪造交付证据、隐瞒重要问题，或将他人完成的工作作为本人独立成果报告。共同处理的事项应如实说明本人贡献。</w:t>
      </w:r>
    </w:p>
    <w:p w14:paraId="0E811EC5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4. 不得无正当理由搁置任务、绕开主要任务反复修改无关细节，或在问题没有进展时持续不报告。研究和讨论应服务于任务，并形成结论或后续行动。</w:t>
      </w:r>
    </w:p>
    <w:p w14:paraId="59FA2DDE">
      <w:pPr>
        <w:pStyle w:val="3"/>
        <w:keepNext/>
        <w:keepLines/>
        <w:widowControl/>
        <w:spacing w:before="260" w:after="160" w:line="400" w:lineRule="exact"/>
        <w:ind w:left="0" w:firstLine="0"/>
      </w:pPr>
      <w:r>
        <w:rPr>
          <w:rFonts w:ascii="Noto Sans CJK SC" w:hAnsi="Noto Sans CJK SC" w:eastAsia="Noto Sans CJK SC"/>
          <w:b/>
          <w:color w:val="000000"/>
          <w:sz w:val="26"/>
        </w:rPr>
        <w:t>七 工作检查与改进</w:t>
      </w:r>
    </w:p>
    <w:p w14:paraId="55653888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1. 根据任务记录、每日工作总结和实际结果，检查交付是否按时、质量是否达标、进度是否真实、问题是否及时暴露，以及是否存在可避免的重复返工。</w:t>
      </w:r>
    </w:p>
    <w:p w14:paraId="63E8829B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2. 多次漏报总结、无故延期、任务持续停滞、隐瞒阻塞或交付反复不合格，应进行专项沟通，明确问题事实、改进要求、完成期限和复核结果。虚报进度或伪造证据应及时核实处理。</w:t>
      </w:r>
    </w:p>
    <w:p w14:paraId="104DBF23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3. 评价应结合任务复杂度、需求变更和依赖条件，不单凭功能数量、延期次数或一天没有可演示功能认定低效。区分需求、外部条件、技术风险、估算与个人执行原因。</w:t>
      </w:r>
    </w:p>
    <w:p w14:paraId="68710D75">
      <w:pPr>
        <w:keepLines/>
        <w:widowControl/>
        <w:spacing w:before="0" w:after="100" w:line="400" w:lineRule="exact"/>
        <w:ind w:left="329" w:hanging="329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4. 本</w:t>
      </w:r>
      <w:r>
        <w:rPr>
          <w:rFonts w:hint="eastAsia"/>
          <w:b w:val="0"/>
          <w:color w:val="000000"/>
          <w:sz w:val="21"/>
          <w:lang w:val="en-US" w:eastAsia="zh-CN"/>
        </w:rPr>
        <w:t>制度</w:t>
      </w:r>
      <w:r>
        <w:rPr>
          <w:rFonts w:ascii="Noto Sans CJK SC" w:hAnsi="Noto Sans CJK SC" w:eastAsia="Noto Sans CJK SC"/>
          <w:b w:val="0"/>
          <w:color w:val="000000"/>
          <w:sz w:val="21"/>
        </w:rPr>
        <w:t>自公司通知的执行日期起试行十个工作日，期满根据执行情况调整。本</w:t>
      </w:r>
      <w:r>
        <w:rPr>
          <w:rFonts w:hint="eastAsia"/>
          <w:b w:val="0"/>
          <w:color w:val="000000"/>
          <w:sz w:val="21"/>
          <w:lang w:val="en-US" w:eastAsia="zh-CN"/>
        </w:rPr>
        <w:t>制度</w:t>
      </w:r>
      <w:r>
        <w:rPr>
          <w:rFonts w:ascii="Noto Sans CJK SC" w:hAnsi="Noto Sans CJK SC" w:eastAsia="Noto Sans CJK SC"/>
          <w:b w:val="0"/>
          <w:color w:val="000000"/>
          <w:sz w:val="21"/>
        </w:rPr>
        <w:t>不自行设定罚款、扣薪或自动处分条款。</w:t>
      </w:r>
    </w:p>
    <w:p w14:paraId="5384BFE8">
      <w:pPr>
        <w:pStyle w:val="3"/>
        <w:keepNext/>
        <w:keepLines/>
        <w:widowControl/>
        <w:spacing w:before="260" w:after="160" w:line="400" w:lineRule="exact"/>
        <w:ind w:left="0" w:firstLine="0"/>
      </w:pPr>
      <w:r>
        <w:rPr>
          <w:rFonts w:ascii="Noto Sans CJK SC" w:hAnsi="Noto Sans CJK SC" w:eastAsia="Noto Sans CJK SC"/>
          <w:b/>
          <w:color w:val="000000"/>
          <w:sz w:val="26"/>
        </w:rPr>
        <w:t>附件 每日工作总结格式</w:t>
      </w:r>
    </w:p>
    <w:p w14:paraId="397D5C3A">
      <w:pPr>
        <w:keepLines/>
        <w:widowControl/>
        <w:spacing w:before="0" w:after="100" w:line="400" w:lineRule="exact"/>
        <w:jc w:val="both"/>
        <w:rPr>
          <w:rFonts w:hint="eastAsia" w:ascii="Noto Sans CJK SC" w:hAnsi="Noto Sans CJK SC" w:eastAsia="Noto Sans CJK SC"/>
          <w:b w:val="0"/>
          <w:color w:val="000000"/>
          <w:sz w:val="21"/>
          <w:lang w:val="en-US" w:eastAsia="zh-CN"/>
        </w:rPr>
      </w:pPr>
      <w:r>
        <w:rPr>
          <w:rFonts w:hint="eastAsia"/>
          <w:b w:val="0"/>
          <w:color w:val="000000"/>
          <w:sz w:val="21"/>
          <w:lang w:val="en-US" w:eastAsia="zh-CN"/>
        </w:rPr>
        <w:t>姓名：</w:t>
      </w:r>
    </w:p>
    <w:p w14:paraId="5118F300">
      <w:pPr>
        <w:keepLines/>
        <w:widowControl/>
        <w:spacing w:before="0" w:after="100" w:line="400" w:lineRule="exact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项目：</w:t>
      </w:r>
    </w:p>
    <w:p w14:paraId="430196DB">
      <w:pPr>
        <w:keepLines/>
        <w:widowControl/>
        <w:spacing w:before="0" w:after="100" w:line="400" w:lineRule="exact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今日完成：</w:t>
      </w:r>
    </w:p>
    <w:p w14:paraId="08991059">
      <w:pPr>
        <w:keepLines/>
        <w:widowControl/>
        <w:spacing w:before="0" w:after="100" w:line="400" w:lineRule="exact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交付证据：</w:t>
      </w:r>
    </w:p>
    <w:p w14:paraId="3458D288">
      <w:pPr>
        <w:keepLines/>
        <w:widowControl/>
        <w:spacing w:before="0" w:after="100" w:line="400" w:lineRule="exact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当前进度：</w:t>
      </w:r>
    </w:p>
    <w:p w14:paraId="3A6083AC">
      <w:pPr>
        <w:keepLines/>
        <w:widowControl/>
        <w:spacing w:before="0" w:after="100" w:line="400" w:lineRule="exact"/>
        <w:jc w:val="both"/>
      </w:pPr>
      <w:r>
        <w:rPr>
          <w:rFonts w:ascii="Noto Sans CJK SC" w:hAnsi="Noto Sans CJK SC" w:eastAsia="Noto Sans CJK SC"/>
          <w:b w:val="0"/>
          <w:color w:val="000000"/>
          <w:sz w:val="21"/>
        </w:rPr>
        <w:t>未完成或阻塞：无；如有，简述原因及预计完成时间。</w:t>
      </w:r>
    </w:p>
    <w:p w14:paraId="4094F914">
      <w:pPr>
        <w:keepLines/>
        <w:widowControl/>
        <w:spacing w:before="0" w:after="100" w:line="400" w:lineRule="exact"/>
        <w:ind w:firstLine="420" w:firstLineChars="200"/>
        <w:jc w:val="both"/>
        <w:rPr>
          <w:rFonts w:ascii="Noto Sans CJK SC" w:hAnsi="Noto Sans CJK SC" w:eastAsia="Noto Sans CJK SC"/>
          <w:b w:val="0"/>
          <w:color w:val="000000"/>
          <w:sz w:val="21"/>
        </w:rPr>
      </w:pPr>
      <w:bookmarkStart w:id="0" w:name="_GoBack"/>
      <w:bookmarkEnd w:id="0"/>
      <w:r>
        <w:rPr>
          <w:rFonts w:ascii="Noto Sans CJK SC" w:hAnsi="Noto Sans CJK SC" w:eastAsia="Noto Sans CJK SC"/>
          <w:b w:val="0"/>
          <w:color w:val="000000"/>
          <w:sz w:val="21"/>
        </w:rPr>
        <w:t>填写示例：客户管理应用；完成新增功能并验证重复手机号提示，另处理客户登录异常；证据为测试地址及测试记录；新增功能待验证，编辑功能接口已完成、页面未联调；受临时问题影响，编辑联调预计明日下午完成。</w:t>
      </w:r>
    </w:p>
    <w:p w14:paraId="001217A8">
      <w:pPr>
        <w:keepLines/>
        <w:widowControl/>
        <w:spacing w:before="0" w:after="100" w:line="400" w:lineRule="exact"/>
        <w:jc w:val="both"/>
        <w:rPr>
          <w:rFonts w:ascii="Noto Sans CJK SC" w:hAnsi="Noto Sans CJK SC" w:eastAsia="Noto Sans CJK SC"/>
          <w:b w:val="0"/>
          <w:color w:val="000000"/>
          <w:sz w:val="21"/>
        </w:rPr>
      </w:pPr>
    </w:p>
    <w:p w14:paraId="168D3221">
      <w:pPr>
        <w:keepLines/>
        <w:widowControl/>
        <w:spacing w:before="0" w:after="100" w:line="400" w:lineRule="exact"/>
        <w:jc w:val="both"/>
        <w:rPr>
          <w:rFonts w:ascii="Noto Sans CJK SC" w:hAnsi="Noto Sans CJK SC" w:eastAsia="Noto Sans CJK SC"/>
          <w:b w:val="0"/>
          <w:color w:val="000000"/>
          <w:sz w:val="21"/>
        </w:rPr>
      </w:pPr>
    </w:p>
    <w:p w14:paraId="499B35D1">
      <w:pPr>
        <w:keepLines/>
        <w:widowControl/>
        <w:spacing w:before="0" w:after="100" w:line="400" w:lineRule="exact"/>
        <w:jc w:val="both"/>
        <w:rPr>
          <w:rFonts w:hint="default" w:ascii="Noto Sans CJK SC" w:hAnsi="Noto Sans CJK SC" w:eastAsia="Noto Sans CJK SC"/>
          <w:b w:val="0"/>
          <w:color w:val="000000"/>
          <w:sz w:val="21"/>
          <w:lang w:val="en-US" w:eastAsia="zh-CN"/>
        </w:rPr>
      </w:pPr>
      <w:r>
        <w:rPr>
          <w:rFonts w:hint="eastAsia"/>
          <w:b w:val="0"/>
          <w:color w:val="000000"/>
          <w:sz w:val="21"/>
          <w:lang w:val="en-US" w:eastAsia="zh-CN"/>
        </w:rPr>
        <w:t xml:space="preserve">                                                                                                                                             2026 年 9 月 19 日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74" w:right="1417" w:bottom="1134" w:left="1417" w:header="652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EA5D5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07BE3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CDD2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73B89">
    <w:pPr>
      <w:pBdr>
        <w:bottom w:val="single" w:color="B8BEC7" w:sz="4" w:space="7"/>
      </w:pBdr>
      <w:tabs>
        <w:tab w:val="right" w:pos="9071"/>
      </w:tabs>
      <w:spacing w:before="0" w:after="0" w:line="460" w:lineRule="exact"/>
    </w:pPr>
    <w:r>
      <w:rPr>
        <w:rFonts w:ascii="PingFang SC" w:hAnsi="PingFang SC" w:eastAsia="PingFang SC"/>
        <w:b/>
        <w:color w:val="1F4E79"/>
        <w:sz w:val="32"/>
      </w:rPr>
      <w:t>元序智营</w:t>
    </w:r>
    <w:r>
      <w:rPr>
        <w:rFonts w:ascii="Noto Sans CJK SC" w:hAnsi="Noto Sans CJK SC" w:eastAsia="Noto Sans CJK SC"/>
        <w:b w:val="0"/>
        <w:color w:val="000000"/>
        <w:sz w:val="17"/>
      </w:rPr>
      <w:tab/>
    </w:r>
    <w:r>
      <w:rPr>
        <w:rFonts w:ascii="Noto Sans CJK SC" w:hAnsi="Noto Sans CJK SC" w:eastAsia="Noto Sans CJK SC"/>
        <w:b w:val="0"/>
        <w:color w:val="000000"/>
        <w:sz w:val="17"/>
      </w:rPr>
      <w:t>工作管理制度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94AE3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8CFD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F76A42"/>
    <w:rsid w:val="2EF72A8F"/>
    <w:rsid w:val="369F53E6"/>
    <w:rsid w:val="5FF91155"/>
    <w:rsid w:val="71B0C61C"/>
    <w:rsid w:val="77FF001D"/>
    <w:rsid w:val="7A077A41"/>
    <w:rsid w:val="7A3BE5FD"/>
    <w:rsid w:val="7D6B7BA0"/>
    <w:rsid w:val="9F7F9C2E"/>
    <w:rsid w:val="BFFF7CE9"/>
    <w:rsid w:val="E6DBA343"/>
    <w:rsid w:val="EAE992D1"/>
    <w:rsid w:val="F3F82BB6"/>
    <w:rsid w:val="F6EF6206"/>
    <w:rsid w:val="FA7B930F"/>
    <w:rsid w:val="FDEFE554"/>
    <w:rsid w:val="FFFE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400" w:lineRule="exact"/>
    </w:pPr>
    <w:rPr>
      <w:rFonts w:ascii="Noto Sans CJK SC" w:hAnsi="Noto Sans CJK SC" w:eastAsia="Noto Sans CJK SC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40" w:after="120" w:line="400" w:lineRule="exact"/>
      <w:outlineLvl w:val="0"/>
    </w:pPr>
    <w:rPr>
      <w:rFonts w:ascii="Noto Sans CJK SC" w:hAnsi="Noto Sans CJK SC" w:eastAsia="Noto Sans CJK SC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widowControl/>
      <w:tabs>
        <w:tab w:val="center" w:pos="4680"/>
        <w:tab w:val="right" w:pos="9360"/>
      </w:tabs>
      <w:spacing w:after="0" w:line="400" w:lineRule="exact"/>
    </w:pPr>
    <w:rPr>
      <w:rFonts w:ascii="Noto Sans CJK SC" w:hAnsi="Noto Sans CJK SC" w:eastAsia="Noto Sans CJK SC"/>
      <w:color w:val="000000"/>
    </w:rPr>
  </w:style>
  <w:style w:type="paragraph" w:styleId="25">
    <w:name w:val="header"/>
    <w:basedOn w:val="1"/>
    <w:link w:val="135"/>
    <w:unhideWhenUsed/>
    <w:uiPriority w:val="99"/>
    <w:pPr>
      <w:widowControl/>
      <w:tabs>
        <w:tab w:val="center" w:pos="4680"/>
        <w:tab w:val="right" w:pos="9360"/>
      </w:tabs>
      <w:spacing w:after="0" w:line="400" w:lineRule="exact"/>
    </w:pPr>
    <w:rPr>
      <w:rFonts w:ascii="Noto Sans CJK SC" w:hAnsi="Noto Sans CJK SC" w:eastAsia="Noto Sans CJK SC"/>
      <w:color w:val="000000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widowControl/>
      <w:spacing w:after="180" w:line="400" w:lineRule="exact"/>
      <w:contextualSpacing/>
    </w:pPr>
    <w:rPr>
      <w:rFonts w:ascii="Noto Sans CJK SC" w:hAnsi="Noto Sans CJK SC" w:eastAsia="Noto Sans CJK SC" w:cstheme="majorBidi"/>
      <w:b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王利</dc:creator>
  <dc:description>generated by python-docx</dc:description>
  <cp:lastModifiedBy>王利</cp:lastModifiedBy>
  <dcterms:modified xsi:type="dcterms:W3CDTF">2026-09-19T15:37:30Z</dcterms:modified>
  <dc:subject>工作效率、质量、时间纪律与每日工作总结</dc:subject>
  <dc:title>AI交付工程师工作纪律与交付管理办法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18DDBE0DBB6F9ECABA3BAE6AC87546A2_43</vt:lpwstr>
  </property>
</Properties>
</file>