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jc w:val="center"/>
      </w:pPr>
      <w:r>
        <w:rPr>
          <w:rFonts w:ascii="STHeiti" w:hAnsi="STHeiti" w:eastAsia="STHeiti"/>
          <w:b/>
          <w:i w:val="0"/>
          <w:color w:val="1F4E78"/>
          <w:sz w:val="40"/>
        </w:rPr>
        <w:t>项目周报与问题台账</w:t>
      </w:r>
    </w:p>
    <w:p>
      <w:pPr>
        <w:spacing w:after="200"/>
        <w:jc w:val="center"/>
      </w:pPr>
      <w:r>
        <w:rPr>
          <w:rFonts w:ascii="STHeiti" w:hAnsi="STHeiti" w:eastAsia="STHeiti"/>
          <w:b w:val="0"/>
          <w:i w:val="0"/>
          <w:color w:val="666666"/>
          <w:sz w:val="20"/>
        </w:rPr>
        <w:t>可编辑工作表单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周报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项目：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汇报周期：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FDE：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当前阶段/健康度：绿 / 黄 / 红</w:t>
      </w:r>
    </w:p>
    <w:p>
      <w:pPr>
        <w:pStyle w:val="Heading2"/>
        <w:keepNext/>
        <w:spacing w:before="120" w:after="80"/>
      </w:pPr>
      <w:r>
        <w:rPr>
          <w:rFonts w:ascii="STHeiti" w:hAnsi="STHeiti" w:eastAsia="STHeiti"/>
          <w:b/>
          <w:i w:val="0"/>
          <w:color w:val="1F4E78"/>
          <w:sz w:val="26"/>
        </w:rPr>
        <w:t>本周完成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1.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2.</w:t>
      </w:r>
    </w:p>
    <w:p>
      <w:pPr>
        <w:pStyle w:val="Heading2"/>
        <w:keepNext/>
        <w:spacing w:before="120" w:after="80"/>
      </w:pPr>
      <w:r>
        <w:rPr>
          <w:rFonts w:ascii="STHeiti" w:hAnsi="STHeiti" w:eastAsia="STHeiti"/>
          <w:b/>
          <w:i w:val="0"/>
          <w:color w:val="1F4E78"/>
          <w:sz w:val="26"/>
        </w:rPr>
        <w:t>下周计划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1.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2.</w:t>
      </w:r>
    </w:p>
    <w:p>
      <w:pPr>
        <w:pStyle w:val="Heading2"/>
        <w:keepNext/>
        <w:spacing w:before="120" w:after="80"/>
      </w:pPr>
      <w:r>
        <w:rPr>
          <w:rFonts w:ascii="STHeiti" w:hAnsi="STHeiti" w:eastAsia="STHeiti"/>
          <w:b/>
          <w:i w:val="0"/>
          <w:color w:val="1F4E78"/>
          <w:sz w:val="26"/>
        </w:rPr>
        <w:t>需要客户确认或提供的事项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3050"/>
        <w:gridCol w:w="3050"/>
        <w:gridCol w:w="3050"/>
        <w:gridCol w:w="3050"/>
        <w:gridCol w:w="3050"/>
      </w:tblGrid>
      <w:tr>
        <w:trPr>
          <w:trHeight w:val="369" w:hRule="atLeast"/>
          <w:cantSplit/>
          <w:tblHeader w:val="true"/>
        </w:trPr>
        <w:tc>
          <w:tcPr>
            <w:tcW w:type="dxa" w:w="24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事项</w:t>
            </w:r>
          </w:p>
        </w:tc>
        <w:tc>
          <w:tcPr>
            <w:tcW w:type="dxa" w:w="38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为什么需要</w:t>
            </w:r>
          </w:p>
        </w:tc>
        <w:tc>
          <w:tcPr>
            <w:tcW w:type="dxa" w:w="38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客户负责人</w:t>
            </w:r>
          </w:p>
        </w:tc>
        <w:tc>
          <w:tcPr>
            <w:tcW w:type="dxa" w:w="24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截止日</w:t>
            </w:r>
          </w:p>
        </w:tc>
        <w:tc>
          <w:tcPr>
            <w:tcW w:type="dxa" w:w="24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rPr>
          <w:trHeight w:val="482" w:hRule="atLeast"/>
          <w:cantSplit/>
        </w:trPr>
        <w:tc>
          <w:tcPr>
            <w:tcW w:type="dxa" w:w="24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STHeiti" w:hAnsi="STHeiti" w:eastAsia="STHeiti"/>
          <w:b/>
          <w:i w:val="0"/>
          <w:color w:val="1F4E78"/>
          <w:sz w:val="26"/>
        </w:rPr>
        <w:t>风险与阻塞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trHeight w:val="369" w:hRule="atLeast"/>
          <w:cantSplit/>
          <w:tblHeader w:val="true"/>
        </w:trPr>
        <w:tc>
          <w:tcPr>
            <w:tcW w:type="dxa" w:w="37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type="dxa" w:w="15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影响</w:t>
            </w:r>
          </w:p>
        </w:tc>
        <w:tc>
          <w:tcPr>
            <w:tcW w:type="dxa" w:w="15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优先级</w:t>
            </w:r>
          </w:p>
        </w:tc>
        <w:tc>
          <w:tcPr>
            <w:tcW w:type="dxa" w:w="37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解决方案/决策需求</w:t>
            </w:r>
          </w:p>
        </w:tc>
        <w:tc>
          <w:tcPr>
            <w:tcW w:type="dxa" w:w="15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负责人</w:t>
            </w:r>
          </w:p>
        </w:tc>
        <w:tc>
          <w:tcPr>
            <w:tcW w:type="dxa" w:w="15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截止日</w:t>
            </w:r>
          </w:p>
        </w:tc>
        <w:tc>
          <w:tcPr>
            <w:tcW w:type="dxa" w:w="15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trHeight w:val="482" w:hRule="atLeast"/>
          <w:cantSplit/>
        </w:trPr>
        <w:tc>
          <w:tcPr>
            <w:tcW w:type="dxa" w:w="37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5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5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  <w:t>高/中/低</w:t>
            </w:r>
          </w:p>
        </w:tc>
        <w:tc>
          <w:tcPr>
            <w:tcW w:type="dxa" w:w="37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5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5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5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STHeiti" w:hAnsi="STHeiti" w:eastAsia="STHeiti"/>
          <w:b/>
          <w:i w:val="0"/>
          <w:color w:val="1F4E78"/>
          <w:sz w:val="26"/>
        </w:rPr>
        <w:t>本周决策记录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-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变更请求记录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rHeight w:val="369" w:hRule="atLeast"/>
          <w:cantSplit/>
          <w:tblHeader w:val="true"/>
        </w:trPr>
        <w:tc>
          <w:tcPr>
            <w:tcW w:type="dxa" w:w="10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日期</w:t>
            </w:r>
          </w:p>
        </w:tc>
        <w:tc>
          <w:tcPr>
            <w:tcW w:type="dxa" w:w="10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提出人</w:t>
            </w:r>
          </w:p>
        </w:tc>
        <w:tc>
          <w:tcPr>
            <w:tcW w:type="dxa" w:w="25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变更内容</w:t>
            </w:r>
          </w:p>
        </w:tc>
        <w:tc>
          <w:tcPr>
            <w:tcW w:type="dxa" w:w="25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业务原因</w:t>
            </w:r>
          </w:p>
        </w:tc>
        <w:tc>
          <w:tcPr>
            <w:tcW w:type="dxa" w:w="16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是否超范围</w:t>
            </w:r>
          </w:p>
        </w:tc>
        <w:tc>
          <w:tcPr>
            <w:tcW w:type="dxa" w:w="25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对工期/成本/风险影响</w:t>
            </w:r>
          </w:p>
        </w:tc>
        <w:tc>
          <w:tcPr>
            <w:tcW w:type="dxa" w:w="16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技术确认</w:t>
            </w:r>
          </w:p>
        </w:tc>
        <w:tc>
          <w:tcPr>
            <w:tcW w:type="dxa" w:w="10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批准人</w:t>
            </w:r>
          </w:p>
        </w:tc>
        <w:tc>
          <w:tcPr>
            <w:tcW w:type="dxa" w:w="10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结论</w:t>
            </w:r>
          </w:p>
        </w:tc>
      </w:tr>
      <w:tr>
        <w:trPr>
          <w:trHeight w:val="482" w:hRule="atLeast"/>
          <w:cantSplit/>
        </w:trPr>
        <w:tc>
          <w:tcPr>
            <w:tcW w:type="dxa" w:w="10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0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5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5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6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  <w:t>是/否/待确认</w:t>
            </w:r>
          </w:p>
        </w:tc>
        <w:tc>
          <w:tcPr>
            <w:tcW w:type="dxa" w:w="25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6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0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0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THeiti" w:hAnsi="STHeiti" w:eastAsia="STHeiti"/>
        <w:b w:val="0"/>
        <w:i w:val="0"/>
        <w:color w:val="666666"/>
        <w:sz w:val="17"/>
      </w:rPr>
      <w:t>元序智能 · 项目周报与问题台账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项目周报与问题台账</dc:title>
  <dc:subject>元序智能业务型FDE项目管理工具包</dc:subject>
  <dc:creator>元序智能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