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业务诊断访谈记录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A. 访谈信息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项目/客户：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日期与地点：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参与人及角色：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本次目标：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访谈人（FDE）：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B. 业务目标与现状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客户当前最重要的经营目标：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这项工作影响的结果：收入 / 获客 / 交付 / 成本 / 质量 / 协同 / 其他：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当前流程（按发生顺序写）：  __________________________________________________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1.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2.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3.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哪一步最耗时、最依赖个人、最易出错：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当前每周/每月发生频率、处理量、耗时：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当前质量问题、返工或投诉情况：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C. 使用者、资料与系统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最终使用者是谁：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谁负责审批或兜底：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已有资料：文档 / 表格 / SOP / 对话记录 / 产品资料 / 历史案例 / 其他：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可提供的脱敏样本数量与形式：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当前使用的软件或系统：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数据、权限、隐私与合规限制：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D. 成功定义与风险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三个月内客户希望看到的具体变化：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可测量指标及当前基线：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不能接受的结果/停止条件：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必须人工审核的环节：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依赖客户决策或配合的事项：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E. 诊断结论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候选场景：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建议优先级及理由：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仍需补齐的信息：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会后行动清单（事项/负责人/截止日）： 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业务诊断访谈记录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业务诊断访谈记录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