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 AI 入企项目工作台</w:t>
      </w:r>
    </w:p>
    <w:p>
      <w:pPr>
        <w:pStyle w:val="Subtitle"/>
      </w:pPr>
      <w:r>
        <w:t>项目交接文档</w:t>
      </w:r>
    </w:p>
    <w:p>
      <w:r>
        <w:t>版本 V0.1  |  编制日期 2026年9月16日  |  当前阶段 产品定义与范围澄清</w:t>
      </w:r>
    </w:p>
    <w:p>
      <w:pPr>
        <w:pStyle w:val="Heading2"/>
      </w:pPr>
      <w:r>
        <w:t>交接结论</w:t>
      </w:r>
    </w:p>
    <w:p>
      <w:r>
        <w:t>本项目旨在把企业 AI 入企项目的阶段、任务、资料、证据和决策集中管理，让负责人能够掌握进度，并让 AI 根据有来源的项目上下文辅助总结和准备材料。接手人应先验证真实工作流程和最小范围，再进入开发。当前没有依据认定软件已经建成、技术选型已经确定或业务验收已经完成。</w:t>
      </w:r>
    </w:p>
    <w:p>
      <w:pPr>
        <w:pStyle w:val="Heading2"/>
      </w:pPr>
      <w:r>
        <w:t>事实与建议的阅读规则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81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含义与使用方式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已确认事实</w:t>
            </w:r>
          </w:p>
        </w:tc>
        <w:tc>
          <w:tcPr>
            <w:tcW w:type="dxa" w:w="81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用户明确表达的目标，或已读取的原始附件明确规定的业务规则。附件中的计划不等于计划已执行。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讨论建议</w:t>
            </w:r>
          </w:p>
        </w:tc>
        <w:tc>
          <w:tcPr>
            <w:tcW w:type="dxa" w:w="81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原对话助手提出的产品方案；用户尚未逐项确认，不能直接视为开发承诺。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本稿建议</w:t>
            </w:r>
          </w:p>
        </w:tc>
        <w:tc>
          <w:tcPr>
            <w:tcW w:type="dxa" w:w="81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为接手和验证补充的范围、结构、标准与行动安排，需进入需求评审。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待确认或未验证</w:t>
            </w:r>
          </w:p>
        </w:tc>
        <w:tc>
          <w:tcPr>
            <w:tcW w:type="dxa" w:w="81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缺少决策或执行证据；须由指定负责人补齐，不能自动填为已完成。</w:t>
            </w:r>
          </w:p>
        </w:tc>
      </w:tr>
    </w:tbl>
    <w:p/>
    <w:p>
      <w:pPr>
        <w:pStyle w:val="Heading2"/>
      </w:pPr>
      <w:r>
        <w:t>资料依据与优先级</w:t>
      </w:r>
    </w:p>
    <w:p>
      <w:r>
        <w:t>S1 原始附件《00_总目录与执行总览.docx》，内页题名“总目录与执行总览”，合并执行版 V2.0，2026年7月22日。本稿已读取正文和全部表格。引用按原文章节定位。</w:t>
      </w:r>
    </w:p>
    <w:p>
      <w:r>
        <w:t>S2 对话《提示词表达方法》，已读取用户原始需求及助手完整方案。对话标识：6aaa478a-4588-83e8-8d41-74d6612b0b5f。用户要求公司工作台、记录项目、AI 理解进展、考虑 Obsidian，并希望界面漂亮；技术选择尚未确定。</w:t>
      </w:r>
    </w:p>
    <w:p>
      <w:r>
        <w:t>业务规则以 S1 为依据，产品意愿以 S2 中用户表述为依据。S2 中助手提出的模块、架构和示例数字均为建议或演示，不是客户事实。本稿不将其他项目的代码、部署或知识库配置视为本项目已有资产。</w:t>
      </w:r>
    </w:p>
    <w:p>
      <w:pPr>
        <w:pStyle w:val="Heading2"/>
      </w:pPr>
      <w:r>
        <w:t>阅读导航</w:t>
      </w:r>
    </w:p>
    <w:p>
      <w:r>
        <w:t>第2页 背景与定位  ·  第3页 九阶段与评审  ·  第4页 MVP与验收  ·  第5页 用户与模块  ·  第6页 数据与架构  ·  第7页 知识与AI上下文  ·  第8页 资产清单  ·  第9页 风险与未决事项  ·  第10页 第一周与接手确认</w:t>
      </w:r>
    </w:p>
    <w:p>
      <w:r>
        <w:br w:type="page"/>
      </w:r>
    </w:p>
    <w:p>
      <w:pPr>
        <w:pStyle w:val="Heading1"/>
      </w:pPr>
      <w:r>
        <w:t>01 项目背景与产品定位</w:t>
      </w:r>
    </w:p>
    <w:p>
      <w:pPr>
        <w:pStyle w:val="Heading2"/>
      </w:pPr>
      <w:r>
        <w:t>业务背景与目标</w:t>
      </w:r>
    </w:p>
    <w:p>
      <w:r>
        <w:t>【已确认事实｜S1 第一节】附件将元序智能定位为“企业AI市场增长系统提供者”，以良策积累的实体企业 IP 方法、客户场景和业务经验为入口，为实体企业、创始人 IP 和一人公司（OPC）搭建知识库、内容工作流、线索承接和经营复盘系统。这是附件版本中的定位，是否仍作为当前对外表述，应由业务负责人确认。</w:t>
      </w:r>
    </w:p>
    <w:p>
      <w:r>
        <w:t>【已确认事实｜S1 第一节】业务边界包括：不只做工具培训、不做通用软件代理、不做数字人或短视频代运营、不一开始承诺全公司自动化；OPC 是渠道与试验场，不是唯一客户身份。</w:t>
      </w:r>
    </w:p>
    <w:p>
      <w:r>
        <w:t>【已确认事实｜S1】首个验证闭环为“企业资料 → 知识库 → 选题或脚本 → 人工审核 → 发布或分发 → 线索收集 → 周度复盘”；首批项目也可从销售、交付、客服或内部管理的单岗位高频流程切入。工作台应能记录这些项目，但不代表第一版要执行整条内容生产和分发链。</w:t>
      </w:r>
    </w:p>
    <w:p>
      <w:pPr>
        <w:pStyle w:val="Heading2"/>
      </w:pPr>
      <w:r>
        <w:t>当前已经明确到什么程度</w:t>
      </w:r>
    </w:p>
    <w:p>
      <w:r>
        <w:t>【已确认事实｜S2 用户表述】要做一个在公司工作中有帮助的工作台，能够记录项目，并希望未来 AI 了解项目进展；用户考虑连接 Obsidian，但对数据库等方案尚无定论；希望页面具有良好的视觉体验。</w:t>
      </w:r>
    </w:p>
    <w:p>
      <w:r>
        <w:t>【讨论建议｜S2】产品暂称“企业 AI 入企项目工作台”，作为统一项目事实源、企业知识库入口与 AI 项目助手。建议先服务内部项目团队，再考虑客户开放。这里确认的是方向已被提出，不代表产品定位和用户范围已经正式批准。</w:t>
      </w:r>
    </w:p>
    <w:p>
      <w:pPr>
        <w:pStyle w:val="Heading2"/>
      </w:pPr>
      <w:r>
        <w:t>产品价值与验证问题</w:t>
      </w:r>
    </w:p>
    <w:p>
      <w:r>
        <w:t>【本稿建议】优先验证三件事：负责人能否快速找到当前阶段和下一步；交接人能否从证据还原关键决策；AI 能否依据最新资料回答项目问题并标明来源。资料分散、重复整理耗时等问题目前是合理推测，应通过真实工作样本确认严重程度。</w:t>
      </w:r>
    </w:p>
    <w:p>
      <w:pPr>
        <w:pStyle w:val="Heading2"/>
      </w:pPr>
      <w:r>
        <w:t>业务产品结构与软件边界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458"/>
        <w:gridCol w:w="464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附件中的业务产品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附件中的核心结果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工作台建议承接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AI诊断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事实地图、场景池、主场景建议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访谈、诊断资料与场景记录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单场景试点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一个可验收的小闭环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任务、样本、基线和试点证据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多部门改造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工作流固化与部门复制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复用模板、项目关联与变更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年度运营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采用、质量、ROI与版本运营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复盘资料和变更记录</w:t>
            </w:r>
          </w:p>
        </w:tc>
      </w:tr>
    </w:tbl>
    <w:p/>
    <w:p>
      <w:r>
        <w:t>【已确认事实｜S1 第四节】收费按范围、深度、周期、样本、集成、风险或年度服务组织，未给出具体价格。【本稿建议】第一版不开发报价、合同、财务和计费系统。</w:t>
      </w:r>
    </w:p>
    <w:p>
      <w:r>
        <w:br w:type="page"/>
      </w:r>
    </w:p>
    <w:p>
      <w:pPr>
        <w:pStyle w:val="Heading1"/>
      </w:pPr>
      <w:r>
        <w:t>02 九阶段主线与业务评审规则</w:t>
      </w:r>
    </w:p>
    <w:p>
      <w:r>
        <w:t>【已确认事实｜S1 第二节】以下阶段名称沿用原附件。右列为本稿的软件承接建议，不能替代对应阶段实施手册。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3742"/>
        <w:gridCol w:w="5443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业务主线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工作台承接建议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合作立项与企业准入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记录范围、负责人、企业配合与数据授权材料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企业AI诊断与事实还原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关联访谈、流程、场景池和诊断报告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场景筛选与主场景立项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保存评分、优先级与主场景立项卡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现状、目标流程与人机分工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关联流程、人机职责、权限及异常升级表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最小原型与技术协同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记录实验、测试证据与原型评审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正式试点、培训与受控上线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关联基线、周度迭代、培训与上线确认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四层验收与上线决策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保存验收表、报告和人工上线决策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模板资产化与产品化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记录标准化拆分、案例复盘与模板卡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年度运营、ROI复盘与规模复制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记录运营复盘、变更和续费方案</w:t>
            </w:r>
          </w:p>
        </w:tc>
      </w:tr>
    </w:tbl>
    <w:p/>
    <w:p>
      <w:pPr>
        <w:pStyle w:val="Heading2"/>
      </w:pPr>
      <w:r>
        <w:t>必须保留的评审门槛</w:t>
      </w:r>
    </w:p>
    <w:p>
      <w:r>
        <w:t>【已确认事实｜S1 第三及第六节】每阶段先完成模板，再开评审会，不能用口头说明替代交付物。所有必须项满足、总分不低于80且无红线，才算通过。70至79分只能有条件通过：写明缺口责任人、完成日期和验证方式，关闭后复审。低于70分、触发红线或缺少关键责任人，不进入下一阶段。阶段未通过须留在本阶段整改；通过后更新00A项目主控台的负责人、日期、状态、证据和决策。</w:t>
      </w:r>
    </w:p>
    <w:p>
      <w:r>
        <w:t>【本稿建议】将“有条件通过”与“允许推进”分开；按原文保守实现为整改关闭并复审通过后才允许推进。若业务方希望例外并行，需另行明确授权人和规则，不能默认为系统允许。</w:t>
      </w:r>
    </w:p>
    <w:p>
      <w:pPr>
        <w:pStyle w:val="Heading2"/>
      </w:pPr>
      <w:r>
        <w:t>阶段状态与人工权限</w:t>
      </w:r>
    </w:p>
    <w:p>
      <w:r>
        <w:t>【本稿建议】阶段状态采用未开始、进行中、待评审、整改中、已通过；项目可另设暂停和终止。评审记录独立保存分数、必须项检查、红线、评审人、日期、证据和结论。修改已通过阶段时保留历史版本并重新评审，避免直接覆盖旧结论。</w:t>
      </w:r>
    </w:p>
    <w:p>
      <w:r>
        <w:t>【已确认事实｜S1】隐私、商业秘密、财务、法律、对外发送、合同承诺和不可逆动作须保留人工审批。【待确认】四层验收的具体四层、各阶段评分权重和红线细目在总目录中未展开，必须取得阶段手册和评分表后再配置。</w:t>
      </w:r>
    </w:p>
    <w:p>
      <w:r>
        <w:br w:type="page"/>
      </w:r>
    </w:p>
    <w:p>
      <w:pPr>
        <w:pStyle w:val="Heading1"/>
      </w:pPr>
      <w:r>
        <w:t>03 建议的 MVP 范围与完成标准</w:t>
      </w:r>
    </w:p>
    <w:p>
      <w:r>
        <w:t>【讨论建议与本稿建议】先形成“建项目 → 更新任务与阶段 → 关联资料与证据 → 人工评审 → AI读取上下文并生成下一步草稿”的最小闭环。九阶段先共用一套数据结构和检查机制，不一次开发九套专属业务应用。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515"/>
        <w:gridCol w:w="481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交付边界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MVP必须有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客户与项目、成员与基础权限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客户只保留项目归属所需字段；按项目限制访问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MVP必须有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九阶段、任务、评审与变更留痕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阶段材料可用附件或链接；不必在线重建所有模板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MVP必须有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项目文档、证据、决策与风险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可检索、可追溯来源与版本，支持手工整理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MVP必须有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AI项目问答与进展摘要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只读检索，返回来源、更新时间与缺失信息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MVP必须有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导出与恢复验证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可导出项目结构化记录及资料清单；验证恢复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V1再评估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周报、会议准备、模板辅助填写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以MVP资料质量和真实频次决定优先级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后续再评估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Obsidian同步、语义检索、客户门户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先验证必要性，再确定集成与权限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首版不做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复杂Agent、自动发布、财务计费、全公司流程</w:t>
            </w:r>
          </w:p>
        </w:tc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不得由演示需求扩张为平台级建设</w:t>
            </w:r>
          </w:p>
        </w:tc>
      </w:tr>
    </w:tbl>
    <w:p/>
    <w:p>
      <w:pPr>
        <w:pStyle w:val="Heading2"/>
      </w:pPr>
      <w:r>
        <w:t>建议验收场景</w:t>
      </w:r>
    </w:p>
    <w:p>
      <w:r>
        <w:t>A 项目记录：用一个经授权的脱敏样例创建客户和项目，设置负责人、当前阶段、任务、资料及风险；刷新和重新登录后记录仍在，变更可追溯。</w:t>
      </w:r>
    </w:p>
    <w:p>
      <w:r>
        <w:t>B 阶段门槛：分别验证80分且必须项齐全且无红线、75分待整改、低于70分、缺责任人、触发红线等情形。仅满足通过条件的评审允许推进；整改后保留复审记录。</w:t>
      </w:r>
    </w:p>
    <w:p>
      <w:r>
        <w:t>C AI可信度：准备10个有标准依据的问题，覆盖进展、下一步、资料缺失、相互冲突、过期资料和越权询问。已知答案能定位到正确项目的记录或文档；没有证据时明确不足；不得编造进度、跨项目泄漏或自行改写事实。此数量是建议评测规模，不是已达成结果。</w:t>
      </w:r>
    </w:p>
    <w:p>
      <w:r>
        <w:t>D 可接管性：AI失败时仍能查看与更新项目。检索失败和权限不足有明确提示。完成一次备份恢复核对，证明项目、资料关联和权限未丢失。</w:t>
      </w:r>
    </w:p>
    <w:p>
      <w:r>
        <w:t>E 使用价值：请两名拟用人员独立完成查进度、找证据和准备交接摘要，记录耗时、错误与阻碍；若首版仅一人使用则调整样本。具体节省时间目标应先测现状，再由业务方确定。</w:t>
      </w:r>
    </w:p>
    <w:p>
      <w:r>
        <w:br w:type="page"/>
      </w:r>
    </w:p>
    <w:p>
      <w:pPr>
        <w:pStyle w:val="Heading1"/>
      </w:pPr>
      <w:r>
        <w:t>04 核心用户 使用场景与模块</w:t>
      </w:r>
    </w:p>
    <w:p>
      <w:r>
        <w:t>【讨论建议】首批用户为内部项目团队；具体人数、岗位和访问设备尚未确认。下列角色是职责划分，不要求每个角色配备独立人员。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252"/>
        <w:gridCol w:w="402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高频场景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建议权限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业务负责人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查看全部项目风险、资源与阶段评审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授权范围内查看和审批；不绕过业务门槛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项目负责人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维护状态、分派任务、提交材料和评审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编辑本项目；重要结论由指定评审人确认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实施或交付成员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记录执行结果、上传证据、查阅SOP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编辑分配范围，查看有权限的项目资料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评审人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检查必须项、评分、红线与整改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提交评审结论，保留签名身份和时间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客户人员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未来确认资料或查看进展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首版暂不开放，后续定义可见范围</w:t>
            </w:r>
          </w:p>
        </w:tc>
      </w:tr>
    </w:tbl>
    <w:p/>
    <w:p>
      <w:pPr>
        <w:pStyle w:val="Heading2"/>
      </w:pPr>
      <w:r>
        <w:t>首页与项目列表</w:t>
      </w:r>
    </w:p>
    <w:p>
      <w:r>
        <w:t>【本稿建议】首页突出我负责的项目、待办、待评审和阻塞；列表显示客户、项目、阶段、负责人、最近更新时间、下一步及关键风险。暂不显示未经定义的完成百分比，避免任务完成率被误认为业务验收进度。</w:t>
      </w:r>
    </w:p>
    <w:p>
      <w:pPr>
        <w:pStyle w:val="Heading2"/>
      </w:pPr>
      <w:r>
        <w:t>项目详情与阶段执行</w:t>
      </w:r>
    </w:p>
    <w:p>
      <w:r>
        <w:t>【本稿建议】项目详情包含概览、九阶段、任务、文档与证据、决策与风险、AI助手和历史记录。阶段页将模板入口、必需材料、负责人、截止日期和评审结果放在一起；缺失材料应能直接跳转处理。</w:t>
      </w:r>
    </w:p>
    <w:p>
      <w:pPr>
        <w:pStyle w:val="Heading2"/>
      </w:pPr>
      <w:r>
        <w:t>文档与知识模块</w:t>
      </w:r>
    </w:p>
    <w:p>
      <w:r>
        <w:t>【本稿建议】先提供资料登记、上传或授权链接、类型、版本、所属项目及阶段、保密级别、来源和检索。文件原件与AI提炼摘要并存，摘要不覆盖原文。失效链接和解析失败必须可见。</w:t>
      </w:r>
    </w:p>
    <w:p>
      <w:pPr>
        <w:pStyle w:val="Heading2"/>
      </w:pPr>
      <w:r>
        <w:t>AI助手与行动草稿</w:t>
      </w:r>
    </w:p>
    <w:p>
      <w:r>
        <w:t>【讨论建议】支持“做到哪里了”“下一步做什么”“准备项目会议”等场景。【本稿建议】MVP先实现进度问答和摘要；建议行动经过人工确认才转成任务，AI生成的风险和决策候选不直接成为正式记录。</w:t>
      </w:r>
    </w:p>
    <w:p>
      <w:pPr>
        <w:pStyle w:val="Heading2"/>
      </w:pPr>
      <w:r>
        <w:t>界面体验与设计验收</w:t>
      </w:r>
    </w:p>
    <w:p>
      <w:r>
        <w:t>【已确认事实】用户希望漂亮。【本稿建议】采用现代、简洁、专业的视觉方向，优先保证信息层级、中文可读性、状态可辨识和常用操作易找；颜色之外同时使用文字状态。先做首页、项目详情、阶段评审三个关键页面原型，以真实长度的脱敏内容检查。品牌色、参考界面、桌面或移动优先级由负责人确认。</w:t>
      </w:r>
    </w:p>
    <w:p>
      <w:r>
        <w:br w:type="page"/>
      </w:r>
    </w:p>
    <w:p>
      <w:pPr>
        <w:pStyle w:val="Heading1"/>
      </w:pPr>
      <w:r>
        <w:t>05 数据模型与系统架构初步设想</w:t>
      </w:r>
    </w:p>
    <w:p>
      <w:r>
        <w:t>【本稿建议】以下是职责草案，不是已经选定的技术栈。先验证多人协作、资料规模、部署条件及权限，再确定实现方式。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82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数据对象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主要字段或关系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客户与项目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Company → 多个Project；项目含范围、Owner、状态、当前阶段、下一步、更新时间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成员与权限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User与ProjectMember关联；角色、可访问项目、操作权限；服务端校验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阶段与任务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Project → 9个StageInstance；模板版本、任务、负责人、日期、状态、依赖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文档与证据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Document记录原件位置、版本、来源、项目、阶段、密级；Evidence关联具体结论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评审与决策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Review含分数、必须项、红线、评审人、整改及证据；Decision记录结论和依据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风险与历史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Risk含影响、负责人、处置和状态；AuditEvent保存关键变更前后值与操作者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AI请求与产物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请求人、项目、引用记录或文档版本、生成时间、模型标识、输出及人工确认状态</w:t>
            </w:r>
          </w:p>
        </w:tc>
      </w:tr>
    </w:tbl>
    <w:p/>
    <w:p>
      <w:pPr>
        <w:pStyle w:val="Heading2"/>
      </w:pPr>
      <w:r>
        <w:t>建议的系统职责链</w:t>
      </w:r>
    </w:p>
    <w:p>
      <w:r>
        <w:t>用户 → 工作台界面 → 业务服务与权限检查 → 项目数据库及文件存储。AI请求另外进入上下文组装服务：按项目和权限读取事实与资料 → 组装有限上下文 → 调用模型 → 返回带来源的回答。AI不直接连接所有客户的资料库。</w:t>
      </w:r>
    </w:p>
    <w:p>
      <w:r>
        <w:t>关系型数据库：保存项目状态、任务、成员权限、评审和关联关系，作为结构化事实源。文件存储：保存原件和必要版本，数据库登记其位置和访问权限。检索索引：保存可重建的文本及索引，不作为唯一资料源。</w:t>
      </w:r>
    </w:p>
    <w:p>
      <w:pPr>
        <w:pStyle w:val="Heading2"/>
      </w:pPr>
      <w:r>
        <w:t>实现路径比较与推荐</w:t>
      </w:r>
    </w:p>
    <w:p>
      <w:r>
        <w:t>【本稿建议】若目标是先验证工作方式，可使用现有协作工具加结构化字段和文档链接，验证成本低但定制交互有限。若确认需要持续多人使用、严格评审门槛和集成AI，则建设轻量Web应用、关系型数据库和文件存储。先采用单一应用服务，避免过早拆分微服务。</w:t>
      </w:r>
    </w:p>
    <w:p>
      <w:r>
        <w:t>个人离线试验可以先用本地文件或轻量数据库；团队正式使用需考虑并发、权限和备份。云端托管便于协作，但资料处理范围和服务费用需核对；本地或私网部署也有运维、访问和恢复成本。当前不确定具体供应商、框架或费用。</w:t>
      </w:r>
    </w:p>
    <w:p>
      <w:pPr>
        <w:pStyle w:val="Heading2"/>
      </w:pPr>
      <w:r>
        <w:t>进入实现前要补齐</w:t>
      </w:r>
    </w:p>
    <w:p>
      <w:r>
        <w:t>明确数据字典、唯一标识、必填规则、状态转换、谁有最终写入权、版本与删除策略；用脱敏样例走通一个项目，再冻结首轮结构。仓库、部署环境、域名、账号、CI与运维负责人目前均未验证，不能视为接手即用。</w:t>
      </w:r>
    </w:p>
    <w:p>
      <w:r>
        <w:br w:type="page"/>
      </w:r>
    </w:p>
    <w:p>
      <w:pPr>
        <w:pStyle w:val="Heading1"/>
      </w:pPr>
      <w:r>
        <w:t>06 Obsidian 数据库与 AI Context 的角色</w:t>
      </w:r>
    </w:p>
    <w:p>
      <w:pPr>
        <w:pStyle w:val="Heading2"/>
      </w:pPr>
      <w:r>
        <w:t>Obsidian是可选知识入口</w:t>
      </w:r>
    </w:p>
    <w:p>
      <w:r>
        <w:t>【已确认事实｜S2】用户提出“可能还想接Obsidian”，并未决定必须集成。【讨论建议】Obsidian可管理方法论、访谈纪要、SOP和项目经验。【本稿建议】MVP先支持Markdown导入或项目资料链接；只有真实使用证明需要，才开发持续同步。</w:t>
      </w:r>
    </w:p>
    <w:p>
      <w:r>
        <w:t>项目阶段、任务状态、权限及评审结果在业务数据库维护；Obsidian中的状态摘要仅作副本并注明更新时间。不要让数据库和笔记同时无约束地修改同一个正式字段。若以后双向同步，必须补齐稳定ID、版本、冲突处理、删除传播和回滚规则。</w:t>
      </w:r>
    </w:p>
    <w:p>
      <w:pPr>
        <w:pStyle w:val="Heading2"/>
      </w:pPr>
      <w:r>
        <w:t>AI Context是每次回答需要的材料组合</w:t>
      </w:r>
    </w:p>
    <w:p>
      <w:r>
        <w:t>【本稿建议】AI Context不是独立事实库，也不是把所有历史文档塞进提示词。每次请求依据用户、项目、问题和权限，读取最新结构化状态，再选取相关文档片段和证据；保留来源、版本、时间和缺失项。模型调用结束后按保留策略记录必要元数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82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上下文组成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应包含的信息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项目事实快照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项目ID、当前阶段、负责人、更新时点、任务、风险、正式决策和评审结论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相关知识与证据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文档ID、版本、标题、段落或位置、来源时间与可访问链接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回答约束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仅限授权项目；事实与建议分开；缺信息时说明；不能自动审批或对外发送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可追溯输出</w:t>
            </w:r>
          </w:p>
        </w:tc>
        <w:tc>
          <w:tcPr>
            <w:tcW w:type="dxa" w:w="78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回答时间、引用列表、依据不足或冲突提示、待人工确认的下一步</w:t>
            </w:r>
          </w:p>
        </w:tc>
      </w:tr>
    </w:tbl>
    <w:p/>
    <w:p>
      <w:pPr>
        <w:pStyle w:val="Heading2"/>
      </w:pPr>
      <w:r>
        <w:t>检索和更新策略</w:t>
      </w:r>
    </w:p>
    <w:p>
      <w:r>
        <w:t>【本稿建议】先做项目与阶段过滤、结构化查询和文本检索。语义检索或向量数据库是否必要，应以漏检情况、文档规模和评测结果决定；目前不是MVP前置条件。新增、替换和撤回文件后需更新索引，失败显示状态。访问权限既约束检索，也约束原件下载。</w:t>
      </w:r>
    </w:p>
    <w:p>
      <w:r>
        <w:t>若旧纪要与当前正式状态冲突，回答应展示冲突及更新时间，当前已确认记录优先，但不能无声删除历史。生成摘要须标为AI产物；业务事实经负责人确认后才写入正式记录。外部文档内的指令不得改变系统权限或审批规则。</w:t>
      </w:r>
    </w:p>
    <w:p>
      <w:pPr>
        <w:pStyle w:val="Heading2"/>
      </w:pPr>
      <w:r>
        <w:t>跨对话连续理解的实际边界</w:t>
      </w:r>
    </w:p>
    <w:p>
      <w:r>
        <w:t>【本稿建议】持久上下文依赖受控的数据访问和资料更新，不依赖模型“记住了”。未来不同AI工具接入时，应通过明确的查询接口或导出上下文包获取同一份项目资料；当前尚未验证任何跨工具连接、自动同步或长期记忆效果。</w:t>
      </w:r>
    </w:p>
    <w:p>
      <w:r>
        <w:br w:type="page"/>
      </w:r>
    </w:p>
    <w:p>
      <w:pPr>
        <w:pStyle w:val="Heading1"/>
      </w:pPr>
      <w:r>
        <w:t>07 现有资料与资产交接清单</w:t>
      </w:r>
    </w:p>
    <w:p>
      <w:r>
        <w:t>【已确认事实】本次已读取S1原始附件和S2原对话。以下模板文件名来自S1清单，仅证明目录列出它们；不代表已取得、读过、完整或适合直接导入系统。接手人应收集原文件、检查版本与权限，并建立资产台账。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9128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附件中列出的模板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01A_项目立项书模板.docx</w:t>
              <w:br/>
              <w:t>01B_企业配合与责任清单.xlsx</w:t>
              <w:br/>
              <w:t>01C_数据保密与案例授权要点模板.docx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02A_高管访谈提纲.docx</w:t>
              <w:br/>
              <w:t>02B_业务部门访谈与流程采集表.docx</w:t>
              <w:br/>
              <w:t>02C_AI机会场景池.xlsx</w:t>
              <w:br/>
              <w:t>02D_企业AI诊断报告模板.docx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03A_场景评分与优先级.xlsx</w:t>
              <w:br/>
              <w:t>03B_主场景立项卡.docx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04A_现状流程采集模板.docx</w:t>
              <w:br/>
              <w:t>04B_目标流程与人机分工模板.docx</w:t>
              <w:br/>
              <w:t>04C_权限风险与异常升级表.xlsx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05A_原型实验记录表.xlsx</w:t>
              <w:br/>
              <w:t>05B_原型评审报告模板.docx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06A_基线指标与周度迭代.xlsx</w:t>
              <w:br/>
              <w:t>06C_培训与上线确认单.docx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07A_四层验收表.xlsx</w:t>
              <w:br/>
              <w:t>07B_项目验收报告模板.docx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08A_标准化与资产拆分清单.xlsx</w:t>
              <w:br/>
              <w:t>08B_案例复盘模板.docx</w:t>
              <w:br/>
              <w:t>08C_产品模板卡.docx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9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09A_月度运营与季度复盘.xlsx</w:t>
              <w:br/>
              <w:t>09B_变更需求单模板.docx</w:t>
              <w:br/>
              <w:t>09C_季度价值复盘与续费方案模板.docx</w:t>
            </w:r>
          </w:p>
        </w:tc>
      </w:tr>
    </w:tbl>
    <w:p/>
    <w:p>
      <w:pPr>
        <w:pStyle w:val="Heading2"/>
      </w:pPr>
      <w:r>
        <w:t>还需要取得的业务资料</w:t>
      </w:r>
    </w:p>
    <w:p>
      <w:r>
        <w:t>00A项目主控台、各阶段实施手册、评分表、必须项与红线细则；至少一个经授权的脱敏项目样本，包含状态变更、任务、文档、评审和整改过程。以上内容未在本稿中按已取得资产处理。</w:t>
      </w:r>
    </w:p>
    <w:p>
      <w:pPr>
        <w:pStyle w:val="Heading2"/>
      </w:pPr>
      <w:r>
        <w:t>资产登记与接收检查</w:t>
      </w:r>
    </w:p>
    <w:p>
      <w:r>
        <w:t>建议台账字段：资产名、版本、维护人、保存位置、访问方式、授权范围、所属阶段、是否读取、缺失项、接收人和接收日期。源码、数据库、账号、密钥、服务器、域名和部署文档没有本项目的已验证清单；需要逐项核实，不通过聊天或交接文档明文传递密钥。</w:t>
      </w:r>
    </w:p>
    <w:p>
      <w:r>
        <w:br w:type="page"/>
      </w:r>
    </w:p>
    <w:p>
      <w:pPr>
        <w:pStyle w:val="Heading1"/>
      </w:pPr>
      <w:r>
        <w:t>08 未决事项 风险与实施边界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443"/>
        <w:gridCol w:w="215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未决事项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为何影响方案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建议负责人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首批使用者与人数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决定单人试验还是团队权限与协作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业务负责人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首个项目与最高频任务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决定MVP围绕哪条实际流程验证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业务与项目负责人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Obsidian必要性与资料源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决定导入、链接或同步，避免重复维护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业务与技术负责人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审批人与阶段细则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决定评分、条件通过和推进权限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业务评审负责人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资料授权和模型处理范围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决定哪些资料可上传及发送给模型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资料权利人和业务负责人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预算、周期、部署和维护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决定方案规模及长期可承担成本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业务与技术负责人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品牌和界面参考</w:t>
            </w:r>
          </w:p>
        </w:tc>
        <w:tc>
          <w:tcPr>
            <w:tcW w:type="dxa" w:w="54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决定“漂亮”的可评审标准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产品负责人</w:t>
            </w:r>
          </w:p>
        </w:tc>
      </w:tr>
    </w:tbl>
    <w:p/>
    <w:p>
      <w:pPr>
        <w:pStyle w:val="Heading2"/>
      </w:pPr>
      <w:r>
        <w:t>主要风险与控制建议</w:t>
      </w:r>
    </w:p>
    <w:p>
      <w:r>
        <w:t>范围膨胀：九阶段管理容易扩张成九套自动化业务。首版用通用记录和文件关联承接，新增功能需说明用户场景、验收方式与被替换的优先项。</w:t>
      </w:r>
    </w:p>
    <w:p>
      <w:r>
        <w:t>资料失真或过期：人员不更新时，AI无法保证进展正确。设置更新时间、维护责任人和过期提示；摘要附来源，不用虚构完成率营造确定性。</w:t>
      </w:r>
    </w:p>
    <w:p>
      <w:r>
        <w:t>资料隔离失败：权限应在服务端查询与下载时执行，不能只隐藏页面。用不同项目和角色验证越权访问；文件链接、检索结果和AI引用都要检查。</w:t>
      </w:r>
    </w:p>
    <w:p>
      <w:r>
        <w:t>人机权责不清：AI只提供候选结论和草稿；业务审批、对外发送、合同承诺、生产切换和不可逆操作保留人工审批及记录。</w:t>
      </w:r>
    </w:p>
    <w:p>
      <w:r>
        <w:t>集成返工：先建立资料清单与单一事实源，再决定同步；外部API、价格和账号权限在选型时重新核验，本稿不承诺任何平台现有能力。</w:t>
      </w:r>
    </w:p>
    <w:p>
      <w:r>
        <w:t>维护和退出困难：从首版明确备份、导出、恢复、文档版本及交接责任，确保换人或停用某一模型后，项目资料仍可取回和继续使用。</w:t>
      </w:r>
    </w:p>
    <w:p>
      <w:pPr>
        <w:pStyle w:val="Heading2"/>
      </w:pPr>
      <w:r>
        <w:t>原附件90天路线的适用边界</w:t>
      </w:r>
    </w:p>
    <w:p>
      <w:r>
        <w:t>【已确认事实｜S1 第五节】第1个月计划访谈10个客户并选3个试点；第2个月完成最小闭环、真实案例迭代和每周复盘；第3个月前后对比、验证独立付费并形成标准产品。它是业务内部验证路线，不是本工作台开发排期，也不是已经完成的成果。软件排期需在范围、人员与资源明确后另行估算。</w:t>
      </w:r>
    </w:p>
    <w:p>
      <w:r>
        <w:br w:type="page"/>
      </w:r>
    </w:p>
    <w:p>
      <w:pPr>
        <w:pStyle w:val="Heading1"/>
      </w:pPr>
      <w:r>
        <w:t>09 推荐下一步与第一周行动清单</w:t>
      </w:r>
    </w:p>
    <w:p>
      <w:r>
        <w:t>【本稿建议】第一周目标是完成可评审的需求和可验证原型，消除影响开发的关键歧义；以下为建议安排，不是已经承诺的工期。实际人选、日期与验收人待接手时补齐。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309"/>
        <w:gridCol w:w="470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行动与建议责任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40" w:lineRule="exact"/>
            </w:pPr>
            <w:r>
              <w:rPr>
                <w:b/>
                <w:sz w:val="18"/>
              </w:rPr>
              <w:t>当天可检查的结果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第1天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接手人与业务负责人核对资料、现状和首批用户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资产台账、缺口清单、一个脱敏试点样本；确认资料授权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第2天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产品负责人访谈使用者，复盘一次真实项目更新与交接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角色与场景清单、当前耗时基线、MVP范围与不做清单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第3天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产品及业务评审人拆阶段门槛和数据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字段字典、状态转换、评分规则缺口、权限矩阵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第4天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设计及技术负责人制作关键页面原型与最小验证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首页、项目详情、评审原型；验证资料检索和带来源回答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第5天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接手人与业务负责人演示评审并记录决策</w:t>
            </w:r>
          </w:p>
        </w:tc>
        <w:tc>
          <w:tcPr>
            <w:tcW w:type="dxa" w:w="47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8"/>
              </w:rPr>
              <w:t>PRD V0.2、架构决策、验收用例、工作量与费用估算、下一周期清单</w:t>
            </w:r>
          </w:p>
        </w:tc>
      </w:tr>
    </w:tbl>
    <w:p/>
    <w:p>
      <w:pPr>
        <w:pStyle w:val="Heading2"/>
      </w:pPr>
      <w:r>
        <w:t>接手人应优先确认的五个问题</w:t>
      </w:r>
    </w:p>
    <w:p>
      <w:r>
        <w:t>1. 第一版主要由谁使用、有多少人；谁能维护项目事实，谁有阶段评审和范围决策权？</w:t>
      </w:r>
    </w:p>
    <w:p>
      <w:r>
        <w:t>2. 用哪个真实项目做首个验证；最需要改善的是查进度、找资料、交接，还是生成项目材料？</w:t>
      </w:r>
    </w:p>
    <w:p>
      <w:r>
        <w:t>3. 项目资料现在存在哪里；哪些可以迁移、仅能链接或不能发送给外部模型；Obsidian是否必须进入首版？</w:t>
      </w:r>
    </w:p>
    <w:p>
      <w:r>
        <w:t>4. 九阶段细则是否仍有效；有条件通过后的推进规则、四层验收定义及红线清单由谁提供并批准？</w:t>
      </w:r>
    </w:p>
    <w:p>
      <w:r>
        <w:t>5. 第一轮预算上限、期望时间、部署环境和长期维护人是什么；以哪些结果判断继续投入？</w:t>
      </w:r>
    </w:p>
    <w:p>
      <w:pPr>
        <w:pStyle w:val="Heading2"/>
      </w:pPr>
      <w:r>
        <w:t>进入开发和上线的不同门槛</w:t>
      </w:r>
    </w:p>
    <w:p>
      <w:r>
        <w:t>进入开发前：确认核心用户、MVP边界、样例数据、字段和权限、阶段规则、验收用例及首轮预算；没有答案的内容须写明临时假设及复核时间。推荐先交付一个项目闭环，再扩展模板和AI能力。</w:t>
      </w:r>
    </w:p>
    <w:p>
      <w:r>
        <w:t>进入真实运行前：补齐数据授权、负责人、基线和样本、人工接管机制、备份恢复、权限验证与生产审批。页面演示、本地测试、代码入库、部署可访问和业务验收应分别记录，不能互相替代。</w:t>
      </w:r>
    </w:p>
    <w:p>
      <w:pPr>
        <w:pStyle w:val="Heading2"/>
      </w:pPr>
      <w:r>
        <w:t>接收记录</w:t>
      </w:r>
    </w:p>
    <w:p>
      <w:r>
        <w:t>接手负责人：________________  业务确认人：________________</w:t>
        <w:br/>
        <w:t>交接日期：__________________  下一次评审：________________</w:t>
        <w:br/>
        <w:t>已接收资料与缺口台账位置：________________________________</w:t>
        <w:br/>
        <w:t>本次确认范围及保留意见：__________________________________</w:t>
      </w:r>
    </w:p>
    <w:sectPr w:rsidR="00FC693F" w:rsidRPr="0006063C" w:rsidSect="00034616">
      <w:footerReference w:type="default" r:id="rId9"/>
      <w:pgSz w:w="11906" w:h="16838"/>
      <w:pgMar w:top="935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企业 AI 入企项目工作台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cstheme="majorBidi" w:ascii="Noto Sans CJK SC" w:hAnsi="Noto Sans CJK SC" w:eastAsia="Noto Sans CJK SC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