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6F8B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August 2014</w:t>
      </w:r>
    </w:p>
    <w:p w:rsidR="00000000" w:rsidRDefault="00986F8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29/08/2014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986F8B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986F8B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</w:t>
      </w:r>
      <w:r>
        <w:rPr>
          <w:rFonts w:ascii="Arial" w:hAnsi="Arial" w:cs="Arial"/>
          <w:color w:val="000000"/>
          <w:sz w:val="16"/>
          <w:szCs w:val="16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75%</w:t>
      </w:r>
    </w:p>
    <w:p w:rsidR="00000000" w:rsidRDefault="00986F8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29/08/2014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986F8B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986F8B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29/08/2014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986F8B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986F8B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986F8B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77,593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75,579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88,698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84,574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97%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000000" w:rsidRDefault="00986F8B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78,583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76,569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87,688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97%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</w:t>
      </w:r>
      <w:r>
        <w:rPr>
          <w:rFonts w:ascii="Arial" w:hAnsi="Arial" w:cs="Arial"/>
          <w:color w:val="000000"/>
          <w:sz w:val="16"/>
          <w:szCs w:val="16"/>
        </w:rPr>
        <w:t>ised absence.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August 2014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986F8B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29/08/2014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(CNA), or uncrowded capacity, is the Prison Service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</w:t>
      </w:r>
      <w:r>
        <w:rPr>
          <w:rFonts w:ascii="Arial" w:hAnsi="Arial" w:cs="Arial"/>
          <w:color w:val="000000"/>
          <w:sz w:val="16"/>
          <w:szCs w:val="16"/>
        </w:rPr>
        <w:t xml:space="preserve"> units.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patients.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 is baseline CNA less those places not available for immediate use, for example: damaged cells, cells af</w:t>
      </w:r>
      <w:r>
        <w:rPr>
          <w:rFonts w:ascii="Arial" w:hAnsi="Arial" w:cs="Arial"/>
          <w:color w:val="000000"/>
          <w:sz w:val="16"/>
          <w:szCs w:val="16"/>
        </w:rPr>
        <w:t xml:space="preserve">fected by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security and the proper operation of the planned regime. It is determined b</w:t>
      </w:r>
      <w:r>
        <w:rPr>
          <w:rFonts w:ascii="Arial" w:hAnsi="Arial" w:cs="Arial"/>
          <w:color w:val="000000"/>
          <w:sz w:val="16"/>
          <w:szCs w:val="16"/>
        </w:rPr>
        <w:t xml:space="preserve">y the Deputy Director of Custody on the basis of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classes of prisoner i.e. by sex, age, security category, conviction status, single cell risk assessment and also due to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geographical </w:t>
      </w:r>
      <w:r>
        <w:rPr>
          <w:rFonts w:ascii="Arial" w:hAnsi="Arial" w:cs="Arial"/>
          <w:color w:val="000000"/>
          <w:sz w:val="16"/>
          <w:szCs w:val="16"/>
        </w:rPr>
        <w:t>distribution.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capacity is not normally exceeded other than on an exceptional basis </w:t>
      </w:r>
      <w:r>
        <w:rPr>
          <w:rFonts w:ascii="Arial" w:hAnsi="Arial" w:cs="Arial"/>
          <w:color w:val="000000"/>
          <w:sz w:val="16"/>
          <w:szCs w:val="16"/>
        </w:rPr>
        <w:t>to accommodate pressing operational need.</w:t>
      </w: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986F8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000000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F52BE"/>
    <w:rsid w:val="00986F8B"/>
    <w:rsid w:val="00CF5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1346</Words>
  <Characters>6190</Characters>
  <Application>Microsoft Office Word</Application>
  <DocSecurity>0</DocSecurity>
  <Lines>51</Lines>
  <Paragraphs>15</Paragraphs>
  <ScaleCrop>false</ScaleCrop>
  <Company/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prison population figures: August 2014</dc:title>
  <dc:subject/>
  <dc:creator>Ministry of Justice</dc:creator>
  <cp:keywords/>
  <dc:description/>
  <cp:lastModifiedBy>ACecil-Smith</cp:lastModifiedBy>
  <cp:revision>3</cp:revision>
  <dcterms:created xsi:type="dcterms:W3CDTF">2014-09-12T08:17:00Z</dcterms:created>
  <dcterms:modified xsi:type="dcterms:W3CDTF">2014-09-12T08:18:00Z</dcterms:modified>
</cp:coreProperties>
</file>