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E24" w:rsidRDefault="00F01E24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kern w:val="0"/>
          <w:sz w:val="43"/>
          <w:szCs w:val="43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Monthly Bulletin - December 2012</w:t>
      </w:r>
    </w:p>
    <w:p w:rsidR="00F01E24" w:rsidRDefault="00F01E24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28/12/2012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F01E24" w:rsidRDefault="00F01E24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Baseline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F01E24" w:rsidRDefault="00F01E24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Altcourse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Ashfield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Askham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Aylesbury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Bedford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Belmarsh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Birmingham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Blantyre House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Blundeston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Brinsford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Bristol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Brixton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Bronzefield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Buckley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Bullingdon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Bullwood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Bure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Canterbury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Cardiff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Channings 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Chelmsford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Coldingley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Cookham 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Dartmoor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Deerbolt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Doncaster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Dorchester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Dovegate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Downview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Drake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Durham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East Sutton Park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Eastwood Park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Elmley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Erlestoke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Everthorpe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Exeter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Featherstone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Feltham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Forest Bank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1,253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Foston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Frankland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Full Sutton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Garth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Gartree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Glen Parva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Gloucester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Grendon / Springhill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28/12/2012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</w:t>
      </w:r>
    </w:p>
    <w:p w:rsidR="00F01E24" w:rsidRDefault="00F01E24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Baseline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F01E24" w:rsidRDefault="00F01E24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Guys Marsh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Haverigg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Hewell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High Down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Highpoint (North and South)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1,285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Hindley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Hollesley Bay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Holloway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Holme House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Hull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Huntercombe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Isis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Isle of Wight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1,698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1,577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Kennet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Kingston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Kirkham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Kirklevington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Lancaster Farms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Leeds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826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Leicester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Lewes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591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Leyhill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513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Lincoln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Lindholme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Littlehey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1,083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1,075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Liverpool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1,186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1,462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Long Lartin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Low Newton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Lowdham Grange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Maidstone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Manchester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1,076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Moorland / Hatfield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Mount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New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338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North Sea Camp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Northallerton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Northumberland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1,289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Norwich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Nottingham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Oakwood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1,214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Onley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Parc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1,429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Pentonville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915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1,310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Peterborough (Male &amp; Female)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827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Portland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Preston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Ranby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Reading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Risley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1,095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Rochester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Rye 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Send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267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Shepton Mallet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Shrewsbury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183%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93%</w:t>
      </w:r>
    </w:p>
    <w:p w:rsidR="00F01E24" w:rsidRDefault="00F01E24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28/12/2012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</w:t>
      </w:r>
    </w:p>
    <w:p w:rsidR="00F01E24" w:rsidRDefault="00F01E24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Prison Name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Baseline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In 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Operational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Population 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Pop to     In 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% Accommodation </w:t>
      </w:r>
    </w:p>
    <w:p w:rsidR="00F01E24" w:rsidRDefault="00F01E24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Capacity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Use CNA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Available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Stafford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Standford Hill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464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Stocken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Sto</w:t>
      </w:r>
      <w:r>
        <w:rPr>
          <w:rFonts w:ascii="Arial" w:hAnsi="Arial" w:cs="Arial"/>
          <w:color w:val="000000"/>
          <w:kern w:val="0"/>
          <w:sz w:val="16"/>
          <w:szCs w:val="16"/>
        </w:rPr>
        <w:t>ke Heath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625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Styal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Sudbury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581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Swaleside (Sheppey)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1,080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Swansea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435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Swinfen Hall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Thameside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134%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Thorn Cross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Usk / Prescoed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503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482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128%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Verne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572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567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Wakefield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Wandsworth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730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1,284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1,134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155%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Warren 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Wayland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1,016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Wealstun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92%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Werrington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Wetherby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388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63%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Whatton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769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841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837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Whitemoor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473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97%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Winchester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499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Wolds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320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300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346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94%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Woodhill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661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752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115%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99%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Wormwood Scrubs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1,279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Wymott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1,102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1,176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1,149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104%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Sub 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80,206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78,716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91,574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83,205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106%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kern w:val="0"/>
          <w:sz w:val="29"/>
          <w:szCs w:val="29"/>
        </w:rPr>
      </w:pPr>
      <w:r>
        <w:rPr>
          <w:rFonts w:ascii="Arial" w:hAnsi="Arial" w:cs="Arial"/>
          <w:b/>
          <w:bCs/>
          <w:color w:val="000000"/>
          <w:kern w:val="0"/>
        </w:rPr>
        <w:t>NOMS Operated Immigration Removal Centres (IRCs)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Dover (IRC)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316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65%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Haslar (IRC)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160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129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81%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Morton Hall (IRC)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392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371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95%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Sub 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868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704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81%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100%</w:t>
      </w:r>
    </w:p>
    <w:p w:rsidR="00F01E24" w:rsidRDefault="00F01E24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Total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81,074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79,584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90,442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**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83,909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105%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98%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Report produced by Population Strategy.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CNA and Operational Capacity figures are taken from the latest signed cell certificates held by PS.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*The prison unlock figure may be lower than the 'Population', as the 'Population' includes prisoners on authorised absence.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operational capacity less 2000 places.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The report is compiled from data on the last working Friday in December 2012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.</w:t>
      </w:r>
    </w:p>
    <w:p w:rsidR="00F01E24" w:rsidRDefault="00F01E24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kern w:val="0"/>
        </w:rPr>
        <w:br w:type="page"/>
      </w:r>
      <w:r>
        <w:rPr>
          <w:rFonts w:ascii="Arial" w:hAnsi="Arial" w:cs="Arial"/>
          <w:color w:val="000000"/>
          <w:kern w:val="0"/>
          <w:sz w:val="16"/>
          <w:szCs w:val="16"/>
        </w:rPr>
        <w:lastRenderedPageBreak/>
        <w:t>Report Date: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28/12/2012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Page</w:t>
      </w:r>
      <w:r>
        <w:rPr>
          <w:rFonts w:ascii="Arial" w:hAnsi="Arial" w:cs="Arial"/>
          <w:kern w:val="0"/>
        </w:rPr>
        <w:tab/>
      </w:r>
      <w:r>
        <w:rPr>
          <w:rFonts w:ascii="Arial" w:hAnsi="Arial" w:cs="Arial"/>
          <w:color w:val="000000"/>
          <w:kern w:val="0"/>
          <w:sz w:val="16"/>
          <w:szCs w:val="16"/>
        </w:rPr>
        <w:t>4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Definitions of Accommodation Terms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Certified Normal Accommodation (CNA)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s own measure of accommodation.  CNA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represents the good, decent standard of accommodation that the Service aspires to provide all prisoners.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Baseline CNA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Baseline CNA is the sum total of all certified accommodation in an establishment except, normally: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>Cells in punishment or segregation units.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>Healthcare cells or rooms in training prisons and YOIs that are not routinely used to accommodate long stay patients.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In-Use CNA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building works.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Operational Capacity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operational judgement and experience.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Useable Operational Capacity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Useable Operational Capacity of the estate is the sum of all establishments</w:t>
      </w:r>
      <w:r>
        <w:rPr>
          <w:rFonts w:ascii="Arial" w:hAnsi="Arial" w:cs="Arial"/>
          <w:color w:val="000000"/>
          <w:kern w:val="0"/>
          <w:sz w:val="16"/>
          <w:szCs w:val="16"/>
        </w:rPr>
        <w:t>’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operational capacity less 2000 places. This is known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geographical distribution.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Establishments Exceeding their Operational Capacity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6"/>
          <w:szCs w:val="16"/>
        </w:rPr>
        <w:t>capacity is not normally exceeded other than on an exceptional basis to accommodate pressing operational need.</w:t>
      </w: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:rsidR="00F01E24" w:rsidRDefault="00F01E2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01E24"/>
    <w:rsid w:val="00954586"/>
    <w:rsid w:val="00F0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057A35D-E57E-4788-9E02-71636E9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Denis Yukhnenko</cp:lastModifiedBy>
  <cp:revision>2</cp:revision>
  <dcterms:created xsi:type="dcterms:W3CDTF">2025-03-24T19:15:00Z</dcterms:created>
  <dcterms:modified xsi:type="dcterms:W3CDTF">2025-03-24T19:15:00Z</dcterms:modified>
</cp:coreProperties>
</file>