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86777"/>
          <w:sz w:val="22"/>
        </w:rPr>
        <w:t>CPCS 351 — SOFTWARE ENGINEERING I</w:t>
      </w:r>
    </w:p>
    <w:p>
      <w:pPr>
        <w:spacing w:after="0"/>
        <w:jc w:val="center"/>
      </w:pPr>
      <w:r>
        <w:rPr>
          <w:b/>
          <w:color w:val="203A5F"/>
          <w:sz w:val="46"/>
        </w:rPr>
        <w:t>SOFTWARE FAILURE INVESTIGATION</w:t>
      </w:r>
    </w:p>
    <w:p>
      <w:pPr>
        <w:jc w:val="center"/>
      </w:pPr>
      <w:r>
        <w:rPr>
          <w:b/>
          <w:color w:val="2F80A3"/>
          <w:sz w:val="30"/>
        </w:rPr>
        <w:t>SET B • 8 INCIDENT CASES</w:t>
      </w:r>
    </w:p>
    <w:p>
      <w:pPr>
        <w:jc w:val="center"/>
      </w:pPr>
      <w:r>
        <w:rPr>
          <w:sz w:val="21"/>
        </w:rPr>
        <w:t>20-Minute In-Class Group Investigation • Diagnose • Repair • Verify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E8F2F7"/>
            <w:tcMar>
              <w:top w:w="180" w:type="dxa"/>
              <w:bottom w:w="180" w:type="dxa"/>
              <w:start w:w="220" w:type="dxa"/>
              <w:end w:w="220" w:type="dxa"/>
            </w:tcMar>
          </w:tcPr>
          <w:p>
            <w:pPr>
              <w:jc w:val="center"/>
            </w:pPr>
            <w:r/>
            <w:r>
              <w:rPr>
                <w:b/>
                <w:color w:val="203A5F"/>
                <w:sz w:val="30"/>
              </w:rPr>
              <w:t>THE SYSTEM FAILED. FIND OUT WHY.</w:t>
            </w:r>
          </w:p>
          <w:p>
            <w:pPr>
              <w:jc w:val="center"/>
            </w:pPr>
            <w:r>
              <w:rPr>
                <w:sz w:val="20"/>
              </w:rPr>
              <w:t>Use the incident report and evidence board to connect observed failures to engineering causes. Repair one failure, then define a test that would prove your correction works.</w:t>
            </w:r>
          </w:p>
        </w:tc>
      </w:tr>
    </w:tbl>
    <w:p>
      <w:pPr>
        <w:jc w:val="center"/>
      </w:pPr>
      <w:r>
        <w:rPr>
          <w:i/>
          <w:sz w:val="18"/>
        </w:rPr>
        <w:t>Suggested pace: 3 min review • 5 min identify • 5 min root cause • 4 min repair &amp; verify • 3 min verdict/defense</w:t>
      </w:r>
    </w:p>
    <w:p>
      <w:pPr>
        <w:sectPr>
          <w:footerReference w:type="default" r:id="rId9"/>
          <w:pgSz w:w="12240" w:h="15840"/>
          <w:pgMar w:top="403" w:right="605" w:bottom="403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1</w:t>
            </w:r>
          </w:p>
        </w:tc>
        <w:tc>
          <w:tcPr>
            <w:tcW w:type="dxa" w:w="5544"/>
            <w:shd w:fill="203A5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Online Store Wrong Refund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Refund is issued for an item that was never returned.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2F80A3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8F2F7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03A5F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An online store allows customers to request returns and receive refunds after returned items are received.</w:t>
            </w:r>
          </w:p>
        </w:tc>
      </w:tr>
      <w:tr>
        <w:tc>
          <w:tcPr>
            <w:tcW w:type="dxa" w:w="11088"/>
            <w:shd w:fill="FFF1D6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F80A3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customer received a refund before the warehouse received the item.</w:t>
            </w:r>
          </w:p>
          <w:p>
            <w:pPr>
              <w:spacing w:after="0"/>
            </w:pPr>
            <w:r>
              <w:rPr>
                <w:sz w:val="15"/>
              </w:rPr>
              <w:t>• The return label was created successfully.</w:t>
            </w:r>
          </w:p>
          <w:p>
            <w:pPr>
              <w:spacing w:after="0"/>
            </w:pPr>
            <w:r>
              <w:rPr>
                <w:sz w:val="15"/>
              </w:rPr>
              <w:t>• The package was never shipped back.</w:t>
            </w:r>
          </w:p>
        </w:tc>
      </w:tr>
    </w:tbl>
    <w:p>
      <w:pPr>
        <w:spacing w:before="40" w:after="20"/>
      </w:pPr>
      <w:r>
        <w:rPr>
          <w:b/>
          <w:color w:val="203A5F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Eligible returns should be refunded quickly.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B - Workflow</w:t>
            </w:r>
          </w:p>
          <w:p>
            <w:pPr>
              <w:spacing w:after="0"/>
            </w:pPr>
            <w:r>
              <w:rPr>
                <w:sz w:val="14"/>
              </w:rPr>
              <w:t>Refund is triggered when a return request status changes to Approved.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C - Warehouse Process</w:t>
            </w:r>
          </w:p>
          <w:p>
            <w:pPr>
              <w:spacing w:after="0"/>
            </w:pPr>
            <w:r>
              <w:rPr>
                <w:sz w:val="14"/>
              </w:rPr>
              <w:t>Physical receipt of the returned item is recorded later as a separate event.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 cases covered approved return -&gt; refund, but did not require warehouse receipt first.</w:t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203A5F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03A5F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F80A3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2F80A3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2</w:t>
            </w:r>
          </w:p>
        </w:tc>
        <w:tc>
          <w:tcPr>
            <w:tcW w:type="dxa" w:w="5544"/>
            <w:shd w:fill="203A5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BikeShare Unlock Failure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The app charges a rental although the bicycle never unlocks.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2F80A3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8F2F7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03A5F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Campus BikeShare lets students rent bicycles from smart stations.</w:t>
            </w:r>
          </w:p>
        </w:tc>
      </w:tr>
      <w:tr>
        <w:tc>
          <w:tcPr>
            <w:tcW w:type="dxa" w:w="11088"/>
            <w:shd w:fill="FFF1D6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F80A3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rental fee started, but the lock did not open.</w:t>
            </w:r>
          </w:p>
          <w:p>
            <w:pPr>
              <w:spacing w:after="0"/>
            </w:pPr>
            <w:r>
              <w:rPr>
                <w:sz w:val="15"/>
              </w:rPr>
              <w:t>• The bicycle remained physically at the station.</w:t>
            </w:r>
          </w:p>
          <w:p>
            <w:pPr>
              <w:spacing w:after="0"/>
            </w:pPr>
            <w:r>
              <w:rPr>
                <w:sz w:val="15"/>
              </w:rPr>
              <w:t>• The app displayed Rental Active.</w:t>
            </w:r>
          </w:p>
        </w:tc>
      </w:tr>
    </w:tbl>
    <w:p>
      <w:pPr>
        <w:spacing w:before="40" w:after="20"/>
      </w:pPr>
      <w:r>
        <w:rPr>
          <w:b/>
          <w:color w:val="203A5F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A rental begins when a student successfully rents a bicycle.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B - Sequence</w:t>
            </w:r>
          </w:p>
          <w:p>
            <w:pPr>
              <w:spacing w:after="0"/>
            </w:pPr>
            <w:r>
              <w:rPr>
                <w:sz w:val="14"/>
              </w:rPr>
              <w:t>System creates Rental and starts billing, then sends Unlock command to the station.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C - Device Response</w:t>
            </w:r>
          </w:p>
          <w:p>
            <w:pPr>
              <w:spacing w:after="0"/>
            </w:pPr>
            <w:r>
              <w:rPr>
                <w:sz w:val="14"/>
              </w:rPr>
              <w:t>The station can return Unlock Failed when a lock is jammed.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used a functioning lock and did not simulate device failure.</w:t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203A5F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03A5F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F80A3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2F80A3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3</w:t>
            </w:r>
          </w:p>
        </w:tc>
        <w:tc>
          <w:tcPr>
            <w:tcW w:type="dxa" w:w="5544"/>
            <w:shd w:fill="203A5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DormMate Privacy Leak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One resident sees another resident's private maintenance notes.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2F80A3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8F2F7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03A5F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DormMate manages maintenance requests for students sharing university rooms.</w:t>
            </w:r>
          </w:p>
        </w:tc>
      </w:tr>
      <w:tr>
        <w:tc>
          <w:tcPr>
            <w:tcW w:type="dxa" w:w="11088"/>
            <w:shd w:fill="FFF1D6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F80A3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roommate could read private notes attached to another student's request.</w:t>
            </w:r>
          </w:p>
          <w:p>
            <w:pPr>
              <w:spacing w:after="0"/>
            </w:pPr>
            <w:r>
              <w:rPr>
                <w:sz w:val="15"/>
              </w:rPr>
              <w:t>• Both students share the same room number.</w:t>
            </w:r>
          </w:p>
          <w:p>
            <w:pPr>
              <w:spacing w:after="0"/>
            </w:pPr>
            <w:r>
              <w:rPr>
                <w:sz w:val="15"/>
              </w:rPr>
              <w:t>• The system considered both users authorized for all room requests.</w:t>
            </w:r>
          </w:p>
        </w:tc>
      </w:tr>
    </w:tbl>
    <w:p>
      <w:pPr>
        <w:spacing w:before="40" w:after="20"/>
      </w:pPr>
      <w:r>
        <w:rPr>
          <w:b/>
          <w:color w:val="203A5F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Students sharing a room should see relevant maintenance requests.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B - Authorization</w:t>
            </w:r>
          </w:p>
          <w:p>
            <w:pPr>
              <w:spacing w:after="0"/>
            </w:pPr>
            <w:r>
              <w:rPr>
                <w:sz w:val="14"/>
              </w:rPr>
              <w:t>Access rule: user.roomId == request.roomId -&gt; allow full request view.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C - Data</w:t>
            </w:r>
          </w:p>
          <w:p>
            <w:pPr>
              <w:spacing w:after="0"/>
            </w:pPr>
            <w:r>
              <w:rPr>
                <w:sz w:val="14"/>
              </w:rPr>
              <w:t>Requests may contain private contact details and personal comments.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checked that roommates could see shared requests but did not test field-level privacy.</w:t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203A5F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03A5F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F80A3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2F80A3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4</w:t>
            </w:r>
          </w:p>
        </w:tc>
        <w:tc>
          <w:tcPr>
            <w:tcW w:type="dxa" w:w="5544"/>
            <w:shd w:fill="203A5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Gym Booking No-Show Abuse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One member repeatedly blocks popular classes.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2F80A3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8F2F7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03A5F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A gym app lets members reserve limited-capacity fitness classes.</w:t>
            </w:r>
          </w:p>
        </w:tc>
      </w:tr>
      <w:tr>
        <w:tc>
          <w:tcPr>
            <w:tcW w:type="dxa" w:w="11088"/>
            <w:shd w:fill="FFF1D6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F80A3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One member booked many popular classes and did not attend.</w:t>
            </w:r>
          </w:p>
          <w:p>
            <w:pPr>
              <w:spacing w:after="0"/>
            </w:pPr>
            <w:r>
              <w:rPr>
                <w:sz w:val="15"/>
              </w:rPr>
              <w:t>• Other members could not obtain places.</w:t>
            </w:r>
          </w:p>
          <w:p>
            <w:pPr>
              <w:spacing w:after="0"/>
            </w:pPr>
            <w:r>
              <w:rPr>
                <w:sz w:val="15"/>
              </w:rPr>
              <w:t>• The same behavior continued for weeks.</w:t>
            </w:r>
          </w:p>
        </w:tc>
      </w:tr>
    </w:tbl>
    <w:p>
      <w:pPr>
        <w:spacing w:before="40" w:after="20"/>
      </w:pPr>
      <w:r>
        <w:rPr>
          <w:b/>
          <w:color w:val="203A5F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Members should be able to reserve available classes.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B - Policy</w:t>
            </w:r>
          </w:p>
          <w:p>
            <w:pPr>
              <w:spacing w:after="0"/>
            </w:pPr>
            <w:r>
              <w:rPr>
                <w:sz w:val="14"/>
              </w:rPr>
              <w:t>No limit for active bookings and no rule for repeated no-shows is defined.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C - Attendance Data</w:t>
            </w:r>
          </w:p>
          <w:p>
            <w:pPr>
              <w:spacing w:after="0"/>
            </w:pPr>
            <w:r>
              <w:rPr>
                <w:sz w:val="14"/>
              </w:rPr>
              <w:t>The system records attendance after each class.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focused on booking capacity and did not test misuse patterns over time.</w:t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203A5F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03A5F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F80A3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2F80A3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5</w:t>
            </w:r>
          </w:p>
        </w:tc>
        <w:tc>
          <w:tcPr>
            <w:tcW w:type="dxa" w:w="5544"/>
            <w:shd w:fill="203A5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UniPrint Lost Payment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Student is charged but receives no print job.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2F80A3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8F2F7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03A5F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UniPrint allows students to pay from a university balance and release print jobs at campus printers.</w:t>
            </w:r>
          </w:p>
        </w:tc>
      </w:tr>
      <w:tr>
        <w:tc>
          <w:tcPr>
            <w:tcW w:type="dxa" w:w="11088"/>
            <w:shd w:fill="FFF1D6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F80A3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student balance was reduced.</w:t>
            </w:r>
          </w:p>
          <w:p>
            <w:pPr>
              <w:spacing w:after="0"/>
            </w:pPr>
            <w:r>
              <w:rPr>
                <w:sz w:val="15"/>
              </w:rPr>
              <w:t>• No print job appeared at the selected printer.</w:t>
            </w:r>
          </w:p>
          <w:p>
            <w:pPr>
              <w:spacing w:after="0"/>
            </w:pPr>
            <w:r>
              <w:rPr>
                <w:sz w:val="15"/>
              </w:rPr>
              <w:t>• The printer service was temporarily unavailable.</w:t>
            </w:r>
          </w:p>
        </w:tc>
      </w:tr>
    </w:tbl>
    <w:p>
      <w:pPr>
        <w:spacing w:before="40" w:after="20"/>
      </w:pPr>
      <w:r>
        <w:rPr>
          <w:b/>
          <w:color w:val="203A5F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Students shall pay before printing.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B - Sequence</w:t>
            </w:r>
          </w:p>
          <w:p>
            <w:pPr>
              <w:spacing w:after="0"/>
            </w:pPr>
            <w:r>
              <w:rPr>
                <w:sz w:val="14"/>
              </w:rPr>
              <w:t>Balance Service deducts funds, then Print Service creates the job.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C - Failure Handling</w:t>
            </w:r>
          </w:p>
          <w:p>
            <w:pPr>
              <w:spacing w:after="0"/>
            </w:pPr>
            <w:r>
              <w:rPr>
                <w:sz w:val="14"/>
              </w:rPr>
              <w:t>If Print Service fails, the process stops; no refund or retry behavior is defined.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Payment and printing were tested when all services were available.</w:t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203A5F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03A5F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F80A3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2F80A3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6</w:t>
            </w:r>
          </w:p>
        </w:tc>
        <w:tc>
          <w:tcPr>
            <w:tcW w:type="dxa" w:w="5544"/>
            <w:shd w:fill="203A5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HomeFix Wrong Technician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An electrical emergency is assigned to an unqualified technician.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2F80A3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8F2F7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03A5F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HomeFix assigns home-maintenance requests to available technicians.</w:t>
            </w:r>
          </w:p>
        </w:tc>
      </w:tr>
      <w:tr>
        <w:tc>
          <w:tcPr>
            <w:tcW w:type="dxa" w:w="11088"/>
            <w:shd w:fill="FFF1D6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F80A3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An electrical emergency was assigned to a general handyman.</w:t>
            </w:r>
          </w:p>
          <w:p>
            <w:pPr>
              <w:spacing w:after="0"/>
            </w:pPr>
            <w:r>
              <w:rPr>
                <w:sz w:val="15"/>
              </w:rPr>
              <w:t>• A certified electrician was available farther away.</w:t>
            </w:r>
          </w:p>
          <w:p>
            <w:pPr>
              <w:spacing w:after="0"/>
            </w:pPr>
            <w:r>
              <w:rPr>
                <w:sz w:val="15"/>
              </w:rPr>
              <w:t>• The assignment engine selected the closest available technician.</w:t>
            </w:r>
          </w:p>
        </w:tc>
      </w:tr>
    </w:tbl>
    <w:p>
      <w:pPr>
        <w:spacing w:before="40" w:after="20"/>
      </w:pPr>
      <w:r>
        <w:rPr>
          <w:b/>
          <w:color w:val="203A5F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The system should assign a suitable technician quickly.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B - Matching Rule</w:t>
            </w:r>
          </w:p>
          <w:p>
            <w:pPr>
              <w:spacing w:after="0"/>
            </w:pPr>
            <w:r>
              <w:rPr>
                <w:sz w:val="14"/>
              </w:rPr>
              <w:t>Current rule sorts available technicians by distance only.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C - Technician Data</w:t>
            </w:r>
          </w:p>
          <w:p>
            <w:pPr>
              <w:spacing w:after="0"/>
            </w:pPr>
            <w:r>
              <w:rPr>
                <w:sz w:val="14"/>
              </w:rPr>
              <w:t>Profiles contain skills and certifications, but the assignment service does not use them.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checked that an available technician was assigned, not that qualifications matched the job.</w:t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203A5F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03A5F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F80A3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2F80A3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7</w:t>
            </w:r>
          </w:p>
        </w:tc>
        <w:tc>
          <w:tcPr>
            <w:tcW w:type="dxa" w:w="5544"/>
            <w:shd w:fill="203A5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MuseumX Bad Route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A wheelchair user receives a route containing stairs.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2F80A3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8F2F7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03A5F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MuseumX recommends personalized routes through a museum.</w:t>
            </w:r>
          </w:p>
        </w:tc>
      </w:tr>
      <w:tr>
        <w:tc>
          <w:tcPr>
            <w:tcW w:type="dxa" w:w="11088"/>
            <w:shd w:fill="FFF1D6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F80A3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visitor selected Wheelchair Accessible route.</w:t>
            </w:r>
          </w:p>
          <w:p>
            <w:pPr>
              <w:spacing w:after="0"/>
            </w:pPr>
            <w:r>
              <w:rPr>
                <w:sz w:val="15"/>
              </w:rPr>
              <w:t>• The recommended path included a staircase.</w:t>
            </w:r>
          </w:p>
          <w:p>
            <w:pPr>
              <w:spacing w:after="0"/>
            </w:pPr>
            <w:r>
              <w:rPr>
                <w:sz w:val="15"/>
              </w:rPr>
              <w:t>• An accessible elevator route existed.</w:t>
            </w:r>
          </w:p>
        </w:tc>
      </w:tr>
    </w:tbl>
    <w:p>
      <w:pPr>
        <w:spacing w:before="40" w:after="20"/>
      </w:pPr>
      <w:r>
        <w:rPr>
          <w:b/>
          <w:color w:val="203A5F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The app should provide accessibility-friendly routes.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B - Route Model</w:t>
            </w:r>
          </w:p>
          <w:p>
            <w:pPr>
              <w:spacing w:after="0"/>
            </w:pPr>
            <w:r>
              <w:rPr>
                <w:sz w:val="14"/>
              </w:rPr>
              <w:t>Path selection minimizes walking distance; accessibility attributes are stored but optional.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C - Exhibit Data</w:t>
            </w:r>
          </w:p>
          <w:p>
            <w:pPr>
              <w:spacing w:after="0"/>
            </w:pPr>
            <w:r>
              <w:rPr>
                <w:sz w:val="14"/>
              </w:rPr>
              <w:t>Stair and elevator segments are correctly tagged.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Route tests checked shortest paths but did not include accessibility constraints.</w:t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203A5F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03A5F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F80A3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2F80A3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8</w:t>
            </w:r>
          </w:p>
        </w:tc>
        <w:tc>
          <w:tcPr>
            <w:tcW w:type="dxa" w:w="5544"/>
            <w:shd w:fill="203A5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AutoCare Missed Approval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Repair work starts before the customer approves the extra cost.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8F2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03A5F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2F80A3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8F2F7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03A5F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AutoCare manages vehicle service appointments and additional repair work.</w:t>
            </w:r>
          </w:p>
        </w:tc>
      </w:tr>
      <w:tr>
        <w:tc>
          <w:tcPr>
            <w:tcW w:type="dxa" w:w="11088"/>
            <w:shd w:fill="FFF1D6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2F80A3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technician replaced an expensive part before customer approval.</w:t>
            </w:r>
          </w:p>
          <w:p>
            <w:pPr>
              <w:spacing w:after="0"/>
            </w:pPr>
            <w:r>
              <w:rPr>
                <w:sz w:val="15"/>
              </w:rPr>
              <w:t>• The customer later rejected the additional charge.</w:t>
            </w:r>
          </w:p>
          <w:p>
            <w:pPr>
              <w:spacing w:after="0"/>
            </w:pPr>
            <w:r>
              <w:rPr>
                <w:sz w:val="15"/>
              </w:rPr>
              <w:t>• The work order already showed Completed.</w:t>
            </w:r>
          </w:p>
        </w:tc>
      </w:tr>
    </w:tbl>
    <w:p>
      <w:pPr>
        <w:spacing w:before="40" w:after="20"/>
      </w:pPr>
      <w:r>
        <w:rPr>
          <w:b/>
          <w:color w:val="203A5F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Customers must approve major additional repair costs before work continues.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B - Workflow</w:t>
            </w:r>
          </w:p>
          <w:p>
            <w:pPr>
              <w:spacing w:after="0"/>
            </w:pPr>
            <w:r>
              <w:rPr>
                <w:sz w:val="14"/>
              </w:rPr>
              <w:t>Technician can move a work item from Proposed directly to In Progress.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C - Approval</w:t>
            </w:r>
          </w:p>
          <w:p>
            <w:pPr>
              <w:spacing w:after="0"/>
            </w:pPr>
            <w:r>
              <w:rPr>
                <w:sz w:val="14"/>
              </w:rPr>
              <w:t>Customer approval is stored, but the state transition does not check it.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2F80A3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verified that approval could be recorded, not that work was blocked without it.</w:t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203A5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203A5F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2F80A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203A5F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03A5F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2F80A3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2F80A3"/>
          <w:sz w:val="14"/>
        </w:rPr>
        <w:t>DEFEND YOUR DIAGNOSIS: Any team member may be selected to explain the failure → evidence → root cause → correction.</w:t>
      </w:r>
    </w:p>
    <w:sectPr w:rsidR="00FC693F" w:rsidRPr="0006063C" w:rsidSect="00034616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777"/>
        <w:sz w:val="14"/>
      </w:rPr>
      <w:t xml:space="preserve">CPCS 351 • Software Failure Investigation • Set B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