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4E79"/>
          <w:sz w:val="28"/>
        </w:rPr>
        <w:t>Questionnaire d'audit du Système d'Information</w:t>
      </w:r>
    </w:p>
    <w:p>
      <w:pPr>
        <w:spacing w:before="0" w:after="60" w:line="240" w:lineRule="auto"/>
        <w:jc w:val="center"/>
      </w:pPr>
      <w:r>
        <w:rPr>
          <w:rFonts w:ascii="Calibri" w:hAnsi="Calibri"/>
          <w:b w:val="0"/>
          <w:i/>
          <w:color w:val="555555"/>
          <w:sz w:val="20"/>
        </w:rPr>
        <w:t>30 questions essentielles — État des lieux des outils de gestion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Établissement :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Date :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Répondant :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Fonction :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>
      <w:pPr>
        <w:spacing w:before="80" w:after="80" w:line="240" w:lineRule="auto"/>
        <w:jc w:val="center"/>
      </w:pPr>
      <w:r>
        <w:rPr>
          <w:rFonts w:ascii="Calibri" w:hAnsi="Calibri"/>
          <w:b w:val="0"/>
          <w:i/>
          <w:color w:val="555555"/>
          <w:sz w:val="18"/>
        </w:rPr>
        <w:t>Cochez la case qui décrit votre situation :   ☐ Oui   ☐ Partiellement   ☐ Non    |    Précisions en colonne « Observations 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75B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75B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75B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Oui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75B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Partiel.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75B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Non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75B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Observations</w:t>
            </w:r>
          </w:p>
        </w:tc>
      </w:tr>
      <w:tr>
        <w:tc>
          <w:tcPr>
            <w:tcW w:type="dxa" w:w="9807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 xml:space="preserve">  Axe 1 — Pilotage informatique</w:t>
            </w: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1.1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Une personne ou une équipe est-elle désignée pour piloter le système d'information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1.2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Un budget annuel est-il prévu pour les outils informatiques de gestion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807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 xml:space="preserve">  Axe 2 — Sécurité des données</w:t>
            </w: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2.1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Les données sont-elles sauvegardées quotidiennement avec une copie externalisée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2.2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Chaque utilisateur dispose-t-il d'un compte personnel avec mot de passe individuel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2.3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Les droits d'accès sont-ils définis par profil (direction, scolarité, enseignant, étudiant)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807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 xml:space="preserve">  Axe 3 — Traçabilité des actions</w:t>
            </w: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3.1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L'historique des modifications (notes, inscriptions, dossiers) est-il enregistré avec auteur et date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3.2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Les logs / journaux d'activité sont-ils consultables et exportables par les responsables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807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 xml:space="preserve">  Axe 4 — Référentiels académiques</w:t>
            </w: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4.1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Les filières, modules, salles, semestres et calendriers sont-ils gérés dans un seul système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4.2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 programme pédagogique est-il rattaché à une année universitaire (versioning)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807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 xml:space="preserve">  Axe 5 — Pré-inscriptions et admissions</w:t>
            </w: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5.1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Les candidats peuvent-ils déposer leur dossier de pré-inscription en ligne via un formulaire web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5.2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L'import en masse d'étudiants (fichier Excel / CSV) est-il possible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807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 xml:space="preserve">  Axe 6 — Vie étudiante et scolarité</w:t>
            </w: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6.1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 dossier de chaque étudiant est-il centralisé dans le système (état civil, parcours, documents)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6.2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Les étudiants ont-ils un espace personnel en ligne (notes, EDT, absences, documents)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807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 xml:space="preserve">  Axe 7 — Emplois du temps</w:t>
            </w: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7.1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Les emplois du temps sont-ils générés dans un outil dédié (et non sur Excel)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7.2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L'outil détecte-t-il automatiquement les conflits (enseignant, salle, groupe)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807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 xml:space="preserve">  Axe 8 — Enseignants et vacations</w:t>
            </w: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8.1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L'annuaire des enseignants distingue-t-il permanents, vacataires et contractuels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8.2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Les états de paiement des vacations et heures supplémentaires sont-ils générés automatiquement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807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 xml:space="preserve">  Axe 9 — Présences et absences</w:t>
            </w: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9.1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 pointage des séances et la saisie des absences sont-ils effectués dans le système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9.2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Les justificatifs d'absence sont-ils gérés avec un circuit de validation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807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 xml:space="preserve">  Axe 10 — Évaluations et délibérations</w:t>
            </w: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10.1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Les enseignants saisissent-ils les notes depuis leur espace personnel en ligne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10.2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La saisie anonyme des copies (anonymat préservé) est-elle possible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10.3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Les procès-verbaux de délibération sont-ils générés automatiquement (moyennes, décisions, rachats)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807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 xml:space="preserve">  Axe 11 — Stages et insertion professionnelle</w:t>
            </w: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11.1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Les conventions de stage sont-elles gérées dans le système avec workflow complet (brouillon → terminée)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11.2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L'évaluation finale combine-t-elle plusieurs notes (entreprise, rapport, soutenance)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807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 xml:space="preserve">  Axe 12 — Réclamations étudiantes</w:t>
            </w: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12.1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Les étudiants peuvent-ils déposer une réclamation (note, absence, autre) en ligne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12.2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Les périodes d'ouverture sont-elles paramétrables avec workflow de traitement tracé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807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 xml:space="preserve">  Axe 13 — Documents et reporting</w:t>
            </w: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13.1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Les attestations, relevés de notes et autres documents officiels sont-ils générés automatiquement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13.2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La direction dispose-t-elle de tableaux de bord (statistiques par filière, par enseignant, globales)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807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 xml:space="preserve">  Axe 14 — Site web et présence numérique</w:t>
            </w: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14.1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 site web institutionnel est-il à jour, responsive (mobile) et multilingue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312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14.2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 formulaire de pré-candidature et le catalogue des formations sont-ils accessibles en ligne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</w:tbl>
    <w:p>
      <w:pPr>
        <w:spacing w:before="16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Lecture rapide du résultat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00875A"/>
          <w:sz w:val="18"/>
        </w:rPr>
        <w:t xml:space="preserve">• Majorité de « Oui » : </w:t>
      </w:r>
      <w:r>
        <w:rPr>
          <w:rFonts w:ascii="Calibri" w:hAnsi="Calibri"/>
          <w:b w:val="0"/>
          <w:i w:val="0"/>
          <w:sz w:val="18"/>
        </w:rPr>
        <w:t>système d'information mature, à optimiser à la marge.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C77F00"/>
          <w:sz w:val="18"/>
        </w:rPr>
        <w:t xml:space="preserve">• Majorité de « Partiellement » : </w:t>
      </w:r>
      <w:r>
        <w:rPr>
          <w:rFonts w:ascii="Calibri" w:hAnsi="Calibri"/>
          <w:b w:val="0"/>
          <w:i w:val="0"/>
          <w:sz w:val="18"/>
        </w:rPr>
        <w:t>outils en place mais hétérogènes — chantier d'intégration prioritaire.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B91C1C"/>
          <w:sz w:val="18"/>
        </w:rPr>
        <w:t xml:space="preserve">• Majorité de « Non » : </w:t>
      </w:r>
      <w:r>
        <w:rPr>
          <w:rFonts w:ascii="Calibri" w:hAnsi="Calibri"/>
          <w:b w:val="0"/>
          <w:i w:val="0"/>
          <w:sz w:val="18"/>
        </w:rPr>
        <w:t>rattrapage majeur nécessaire — risque opérationnel et concurrentiel élevé.</w:t>
      </w:r>
    </w:p>
    <w:p>
      <w:pPr>
        <w:spacing w:before="160" w:after="0" w:line="240" w:lineRule="auto"/>
        <w:jc w:val="right"/>
      </w:pPr>
      <w:r>
        <w:rPr>
          <w:rFonts w:ascii="Calibri" w:hAnsi="Calibri"/>
          <w:b w:val="0"/>
          <w:i/>
          <w:color w:val="555555"/>
          <w:sz w:val="18"/>
        </w:rPr>
        <w:t>Signature du répondant : _______________________________</w:t>
      </w:r>
    </w:p>
    <w:sectPr w:rsidR="00FC693F" w:rsidRPr="0006063C" w:rsidSect="00034616">
      <w:pgSz w:w="12240" w:h="15840"/>
      <w:pgMar w:top="737" w:right="964" w:bottom="73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