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ALKEM  |  AI MASTERCLASS</w:t>
      </w:r>
    </w:p>
    <w:p>
      <w:pPr>
        <w:pStyle w:val="Title"/>
        <w:spacing w:before="720"/>
      </w:pPr>
      <w:r>
        <w:t>GenAI for Patient-Centric Healthcare</w:t>
      </w:r>
    </w:p>
    <w:p>
      <w:pPr>
        <w:pStyle w:val="Heading1"/>
      </w:pPr>
      <w:r>
        <w:rPr>
          <w:color w:val="0F766E"/>
        </w:rPr>
        <w:t>Facilitator Handbook</w:t>
      </w:r>
    </w:p>
    <w:p>
      <w:r>
        <w:t>Delivery notes, medical demonstration boundaries, lab runbooks, fallback routes, verification guidance, and answer key.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1008"/>
        </w:trPr>
        <w:tc>
          <w:tcPr>
            <w:tcW w:type="dxa" w:w="5184"/>
            <w:shd w:fill="EFF6FF"/>
            <w:tcBorders>
              <w:top w:val="single" w:sz="6" w:color="0891B2"/>
              <w:left w:val="single" w:sz="6" w:color="0891B2"/>
              <w:bottom w:val="single" w:sz="6" w:color="0891B2"/>
              <w:right w:val="single" w:sz="6" w:color="0891B2"/>
              <w:insideH w:val="single" w:sz="6" w:color="0891B2"/>
              <w:insideV w:val="single" w:sz="6" w:color="0891B2"/>
            </w:tcBorders>
            <w:vAlign w:val="center"/>
          </w:tcPr>
          <w:p>
            <w:r>
              <w:rPr>
                <w:b/>
                <w:color w:val="0F766E"/>
                <w:sz w:val="32"/>
              </w:rPr>
              <w:t>60 min</w:t>
              <w:br/>
            </w:r>
            <w:r>
              <w:t>Concise theory and medical demonstrations</w:t>
            </w:r>
          </w:p>
        </w:tc>
        <w:tc>
          <w:tcPr>
            <w:tcW w:type="dxa" w:w="5184"/>
            <w:shd w:fill="EFF6FF"/>
            <w:tcBorders>
              <w:top w:val="single" w:sz="6" w:color="0891B2"/>
              <w:left w:val="single" w:sz="6" w:color="0891B2"/>
              <w:bottom w:val="single" w:sz="6" w:color="0891B2"/>
              <w:right w:val="single" w:sz="6" w:color="0891B2"/>
              <w:insideH w:val="single" w:sz="6" w:color="0891B2"/>
              <w:insideV w:val="single" w:sz="6" w:color="0891B2"/>
            </w:tcBorders>
            <w:vAlign w:val="center"/>
          </w:tcPr>
          <w:p>
            <w:r>
              <w:rPr>
                <w:b/>
                <w:color w:val="0F766E"/>
                <w:sz w:val="32"/>
              </w:rPr>
              <w:t>90 min</w:t>
              <w:br/>
            </w:r>
            <w:r>
              <w:t>Six case-based labs with verification</w:t>
            </w:r>
          </w:p>
        </w:tc>
      </w:tr>
      <w:tr>
        <w:trPr>
          <w:trHeight w:val="1008"/>
        </w:trPr>
        <w:tc>
          <w:tcPr>
            <w:tcW w:type="dxa" w:w="5184"/>
            <w:shd w:fill="EFF6FF"/>
            <w:tcBorders>
              <w:top w:val="single" w:sz="6" w:color="0891B2"/>
              <w:left w:val="single" w:sz="6" w:color="0891B2"/>
              <w:bottom w:val="single" w:sz="6" w:color="0891B2"/>
              <w:right w:val="single" w:sz="6" w:color="0891B2"/>
              <w:insideH w:val="single" w:sz="6" w:color="0891B2"/>
              <w:insideV w:val="single" w:sz="6" w:color="0891B2"/>
            </w:tcBorders>
            <w:vAlign w:val="center"/>
          </w:tcPr>
          <w:p>
            <w:r>
              <w:rPr>
                <w:b/>
                <w:color w:val="0F766E"/>
                <w:sz w:val="32"/>
              </w:rPr>
              <w:t>4 pillars</w:t>
              <w:br/>
            </w:r>
            <w:r>
              <w:t>Patient • Clinical • Pharma/Research • Governance</w:t>
            </w:r>
          </w:p>
        </w:tc>
        <w:tc>
          <w:tcPr>
            <w:tcW w:type="dxa" w:w="5184"/>
            <w:shd w:fill="FFF7ED"/>
            <w:tcBorders>
              <w:top w:val="single" w:sz="6" w:color="C2410C"/>
              <w:left w:val="single" w:sz="6" w:color="C2410C"/>
              <w:bottom w:val="single" w:sz="6" w:color="C2410C"/>
              <w:right w:val="single" w:sz="6" w:color="C2410C"/>
              <w:insideH w:val="single" w:sz="6" w:color="C2410C"/>
              <w:insideV w:val="single" w:sz="6" w:color="C2410C"/>
            </w:tcBorders>
            <w:vAlign w:val="center"/>
          </w:tcPr>
          <w:p>
            <w:r>
              <w:rPr>
                <w:b/>
                <w:color w:val="C2410C"/>
                <w:sz w:val="32"/>
              </w:rPr>
              <w:t>Safety</w:t>
              <w:br/>
            </w:r>
            <w:r>
              <w:t>Synthetic data • bounded task • qualified human decision</w:t>
            </w:r>
          </w:p>
        </w:tc>
      </w:tr>
    </w:tbl>
    <w:p/>
    <w:p>
      <w:r>
        <w:rPr>
          <w:b/>
        </w:rPr>
        <w:t xml:space="preserve">Important: </w:t>
      </w:r>
      <w:r>
        <w:t>Every case, image, name, and value in this kit is synthetic. The materials are for education, not diagnosis, prescribing, treatment, regulatory submission, or autonomous decision-making.</w:t>
      </w:r>
    </w:p>
    <w:p>
      <w:r>
        <w:br w:type="page"/>
      </w:r>
    </w:p>
    <w:p>
      <w:pPr>
        <w:pStyle w:val="Heading1"/>
      </w:pPr>
      <w:r>
        <w:t>1. Delivery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6048"/>
      </w:tblGrid>
      <w:tr>
        <w:trPr>
          <w:tblHeader w:val="true"/>
        </w:trPr>
        <w:tc>
          <w:tcPr>
            <w:tcW w:type="dxa" w:w="3456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Minutes</w:t>
            </w:r>
          </w:p>
        </w:tc>
        <w:tc>
          <w:tcPr>
            <w:tcW w:type="dxa" w:w="3456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Slides / activity</w:t>
            </w:r>
          </w:p>
        </w:tc>
        <w:tc>
          <w:tcPr>
            <w:tcW w:type="dxa" w:w="3456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Facilitator outcome</w:t>
            </w:r>
          </w:p>
        </w:tc>
      </w:tr>
      <w:tr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00–08</w:t>
            </w:r>
          </w:p>
        </w:tc>
        <w:tc>
          <w:tcPr>
            <w:tcW w:type="dxa" w:w="288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Slides 1–2</w:t>
            </w:r>
          </w:p>
        </w:tc>
        <w:tc>
          <w:tcPr>
            <w:tcW w:type="dxa" w:w="604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Set the synthetic-data, bounded-task, source-check, and human-authority contract.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08–22</w:t>
            </w:r>
          </w:p>
        </w:tc>
        <w:tc>
          <w:tcPr>
            <w:tcW w:type="dxa" w:w="288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Slides 3–4</w:t>
            </w:r>
          </w:p>
        </w:tc>
        <w:tc>
          <w:tcPr>
            <w:tcW w:type="dxa" w:w="604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Pillar 1 and synthetic prescription demonstration.</w:t>
            </w:r>
          </w:p>
        </w:tc>
      </w:tr>
      <w:tr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22–36</w:t>
            </w:r>
          </w:p>
        </w:tc>
        <w:tc>
          <w:tcPr>
            <w:tcW w:type="dxa" w:w="288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Slides 5–6</w:t>
            </w:r>
          </w:p>
        </w:tc>
        <w:tc>
          <w:tcPr>
            <w:tcW w:type="dxa" w:w="604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Patient action plan and medical-image observation boundary.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36–50</w:t>
            </w:r>
          </w:p>
        </w:tc>
        <w:tc>
          <w:tcPr>
            <w:tcW w:type="dxa" w:w="288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Slides 7–8</w:t>
            </w:r>
          </w:p>
        </w:tc>
        <w:tc>
          <w:tcPr>
            <w:tcW w:type="dxa" w:w="604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Clinical reasoning, PV intake, and evidence verification.</w:t>
            </w:r>
          </w:p>
        </w:tc>
      </w:tr>
      <w:tr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50–60</w:t>
            </w:r>
          </w:p>
        </w:tc>
        <w:tc>
          <w:tcPr>
            <w:tcW w:type="dxa" w:w="288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Slides 9–10</w:t>
            </w:r>
          </w:p>
        </w:tc>
        <w:tc>
          <w:tcPr>
            <w:tcW w:type="dxa" w:w="604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Risk screen, tool selection, and lab assignment.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60–105</w:t>
            </w:r>
          </w:p>
        </w:tc>
        <w:tc>
          <w:tcPr>
            <w:tcW w:type="dxa" w:w="288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Labs 1–3</w:t>
            </w:r>
          </w:p>
        </w:tc>
        <w:tc>
          <w:tcPr>
            <w:tcW w:type="dxa" w:w="604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Prescription; image observation; discharge + multilingual teach-back.</w:t>
            </w:r>
          </w:p>
        </w:tc>
      </w:tr>
      <w:tr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105–150</w:t>
            </w:r>
          </w:p>
        </w:tc>
        <w:tc>
          <w:tcPr>
            <w:tcW w:type="dxa" w:w="288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Labs 4–6</w:t>
            </w:r>
          </w:p>
        </w:tc>
        <w:tc>
          <w:tcPr>
            <w:tcW w:type="dxa" w:w="604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Differential/red flags; PV intake; evidence/citation verification.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tcBorders>
              <w:top w:val="single" w:sz="10" w:color="C2410C"/>
              <w:left w:val="single" w:sz="10" w:color="C2410C"/>
              <w:bottom w:val="single" w:sz="10" w:color="C2410C"/>
              <w:right w:val="single" w:sz="10" w:color="C2410C"/>
              <w:insideH w:val="single" w:sz="10" w:color="C2410C"/>
              <w:insideV w:val="single" w:sz="10" w:color="C2410C"/>
            </w:tcBorders>
          </w:tcPr>
          <w:p>
            <w:r>
              <w:rPr>
                <w:b/>
                <w:color w:val="C2410C"/>
              </w:rPr>
              <w:t>Non-negotiable opening</w:t>
              <w:br/>
            </w:r>
            <w:r>
              <w:t>Do not ask participants to upload real patient data, real prescriptions, scans, company-confidential documents, or identifiable case details. Use the included synthetic assets.</w:t>
            </w:r>
          </w:p>
        </w:tc>
      </w:tr>
    </w:tbl>
    <w:p>
      <w:r>
        <w:br w:type="page"/>
      </w:r>
    </w:p>
    <w:p>
      <w:pPr>
        <w:pStyle w:val="Heading1"/>
      </w:pPr>
      <w:r>
        <w:t>2. Four-pillar speaking notes</w:t>
      </w:r>
    </w:p>
    <w:p>
      <w:pPr>
        <w:pStyle w:val="Heading2"/>
      </w:pPr>
      <w:r>
        <w:t>01 Patient Understanding and Engagement</w:t>
      </w:r>
    </w:p>
    <w:p>
      <w:r>
        <w:t>Explain, translate, teach back.</w:t>
      </w:r>
    </w:p>
    <w:p>
      <w:r>
        <w:t>Emphasise comprehension, teach-back, translation review, and exact medication/source fidelity.</w:t>
      </w:r>
    </w:p>
    <w:p>
      <w:pPr>
        <w:pStyle w:val="Heading2"/>
      </w:pPr>
      <w:r>
        <w:t>02 Clinical Workflow and Decision Support</w:t>
      </w:r>
    </w:p>
    <w:p>
      <w:r>
        <w:t>Structure, observe, escalate.</w:t>
      </w:r>
    </w:p>
    <w:p>
      <w:r>
        <w:t>Emphasise adequacy, missingness, red flags, uncertainty, bias, and clinician-owned diagnosis/treatment.</w:t>
      </w:r>
    </w:p>
    <w:p>
      <w:pPr>
        <w:pStyle w:val="Heading2"/>
      </w:pPr>
      <w:r>
        <w:t>03 Pharma, Research and Professional Productivity</w:t>
      </w:r>
    </w:p>
    <w:p>
      <w:r>
        <w:t>Search, extract, document.</w:t>
      </w:r>
    </w:p>
    <w:p>
      <w:r>
        <w:t>Separate intake structuring and discovery from PV, medical, regulatory, screening, and interpretation decisions.</w:t>
      </w:r>
    </w:p>
    <w:p>
      <w:pPr>
        <w:pStyle w:val="Heading2"/>
      </w:pPr>
      <w:r>
        <w:t>04 Responsible AI, Governance and Implementation</w:t>
      </w:r>
    </w:p>
    <w:p>
      <w:r>
        <w:t>Classify, control, monitor.</w:t>
      </w:r>
    </w:p>
    <w:p>
      <w:r>
        <w:t>Classify risk by data, impact, autonomy, and reach; require ownership, monitoring, incident route, and stop rule.</w:t>
      </w:r>
    </w:p>
    <w:p>
      <w:r>
        <w:br w:type="page"/>
      </w:r>
    </w:p>
    <w:p>
      <w:pPr>
        <w:pStyle w:val="Heading1"/>
      </w:pPr>
      <w:r>
        <w:t>3. Live demo: synthetic prescription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4824"/>
        <w:gridCol w:w="4248"/>
      </w:tblGrid>
      <w:tr>
        <w:trPr>
          <w:tblHeader w:val="true"/>
        </w:trPr>
        <w:tc>
          <w:tcPr>
            <w:tcW w:type="dxa" w:w="3456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456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Facilitator action</w:t>
            </w:r>
          </w:p>
        </w:tc>
        <w:tc>
          <w:tcPr>
            <w:tcW w:type="dxa" w:w="3456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Watch for</w:t>
            </w:r>
          </w:p>
        </w:tc>
      </w:tr>
      <w:tr>
        <w:tc>
          <w:tcPr>
            <w:tcW w:type="dxa" w:w="129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 Prepare</w:t>
            </w:r>
          </w:p>
        </w:tc>
        <w:tc>
          <w:tcPr>
            <w:tcW w:type="dxa" w:w="482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Open `synthetic_prescription_01.png`; keep CSV source values hidden.</w:t>
            </w:r>
          </w:p>
        </w:tc>
        <w:tc>
          <w:tcPr>
            <w:tcW w:type="dxa" w:w="424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No real prescription or identifier.</w:t>
            </w:r>
          </w:p>
        </w:tc>
      </w:tr>
      <w:tr>
        <w:tc>
          <w:tcPr>
            <w:tcW w:type="dxa" w:w="129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2 Prompt</w:t>
            </w:r>
          </w:p>
        </w:tc>
        <w:tc>
          <w:tcPr>
            <w:tcW w:type="dxa" w:w="482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Use exact extraction, [UNREADABLE], explanation, and verification sections.</w:t>
            </w:r>
          </w:p>
        </w:tc>
        <w:tc>
          <w:tcPr>
            <w:tcW w:type="dxa" w:w="424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Model guesses or infers indication.</w:t>
            </w:r>
          </w:p>
        </w:tc>
      </w:tr>
      <w:tr>
        <w:tc>
          <w:tcPr>
            <w:tcW w:type="dxa" w:w="129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3 Reveal</w:t>
            </w:r>
          </w:p>
        </w:tc>
        <w:tc>
          <w:tcPr>
            <w:tcW w:type="dxa" w:w="482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Compare every field against `prescription_cases.csv`.</w:t>
            </w:r>
          </w:p>
        </w:tc>
        <w:tc>
          <w:tcPr>
            <w:tcW w:type="dxa" w:w="424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Dose/frequency/duration drift.</w:t>
            </w:r>
          </w:p>
        </w:tc>
      </w:tr>
      <w:tr>
        <w:tc>
          <w:tcPr>
            <w:tcW w:type="dxa" w:w="129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4 Decide</w:t>
            </w:r>
          </w:p>
        </w:tc>
        <w:tc>
          <w:tcPr>
            <w:tcW w:type="dxa" w:w="482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Ask a clinician/pharmacist role to accept, edit, reject, or escalate.</w:t>
            </w:r>
          </w:p>
        </w:tc>
        <w:tc>
          <w:tcPr>
            <w:tcW w:type="dxa" w:w="424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Fluency substituted for fidelity.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tcBorders>
              <w:top w:val="single" w:sz="10" w:color="C2410C"/>
              <w:left w:val="single" w:sz="10" w:color="C2410C"/>
              <w:bottom w:val="single" w:sz="10" w:color="C2410C"/>
              <w:right w:val="single" w:sz="10" w:color="C2410C"/>
              <w:insideH w:val="single" w:sz="10" w:color="C2410C"/>
              <w:insideV w:val="single" w:sz="10" w:color="C2410C"/>
            </w:tcBorders>
          </w:tcPr>
          <w:p>
            <w:r>
              <w:rPr>
                <w:b/>
                <w:color w:val="C2410C"/>
              </w:rPr>
              <w:t>Boundary</w:t>
              <w:br/>
            </w:r>
            <w:r>
              <w:t>The demonstration is not OCR validation, prescribing, medication reconciliation, interaction checking, or clinical advice.</w:t>
            </w:r>
          </w:p>
        </w:tc>
      </w:tr>
    </w:tbl>
    <w:p>
      <w:r>
        <w:br w:type="page"/>
      </w:r>
    </w:p>
    <w:p>
      <w:pPr>
        <w:pStyle w:val="Heading1"/>
      </w:pPr>
      <w:r>
        <w:t>4. Live demo: synthetic medical image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Do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Do not</w:t>
            </w:r>
          </w:p>
        </w:tc>
      </w:tr>
      <w:tr>
        <w:tc>
          <w:tcPr>
            <w:tcW w:type="dxa" w:w="51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State: fully synthetic and no diagnostic ground truth.</w:t>
            </w:r>
          </w:p>
        </w:tc>
        <w:tc>
          <w:tcPr>
            <w:tcW w:type="dxa" w:w="51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Ask for or reveal a diagnosis.</w:t>
            </w:r>
          </w:p>
        </w:tc>
      </w:tr>
      <w:tr>
        <w:tc>
          <w:tcPr>
            <w:tcW w:type="dxa" w:w="51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Assess image adequacy and limitations first.</w:t>
            </w:r>
          </w:p>
        </w:tc>
        <w:tc>
          <w:tcPr>
            <w:tcW w:type="dxa" w:w="51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Claim general-purpose model validation.</w:t>
            </w:r>
          </w:p>
        </w:tc>
      </w:tr>
      <w:tr>
        <w:tc>
          <w:tcPr>
            <w:tcW w:type="dxa" w:w="51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Use neutral visible observations and cannot-assess items.</w:t>
            </w:r>
          </w:p>
        </w:tc>
        <w:tc>
          <w:tcPr>
            <w:tcW w:type="dxa" w:w="51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Allow emergency clearance or treatment advice.</w:t>
            </w:r>
          </w:p>
        </w:tc>
      </w:tr>
      <w:tr>
        <w:tc>
          <w:tcPr>
            <w:tcW w:type="dxa" w:w="51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Require radiologist/treating-clinician interpretation.</w:t>
            </w:r>
          </w:p>
        </w:tc>
        <w:tc>
          <w:tcPr>
            <w:tcW w:type="dxa" w:w="51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Use a real medical image in an unapproved tool.</w:t>
            </w:r>
          </w:p>
        </w:tc>
      </w:tr>
    </w:tbl>
    <w:p>
      <w:r>
        <w:t>Use the official product limitation page during the debrief: https://help.openai.com/articles/8400551-chatgpt-image-inputs-faq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tcBorders>
              <w:top w:val="single" w:sz="10" w:color="C2410C"/>
              <w:left w:val="single" w:sz="10" w:color="C2410C"/>
              <w:bottom w:val="single" w:sz="10" w:color="C2410C"/>
              <w:right w:val="single" w:sz="10" w:color="C2410C"/>
              <w:insideH w:val="single" w:sz="10" w:color="C2410C"/>
              <w:insideV w:val="single" w:sz="10" w:color="C2410C"/>
            </w:tcBorders>
          </w:tcPr>
          <w:p>
            <w:r>
              <w:rPr>
                <w:b/>
                <w:color w:val="C2410C"/>
              </w:rPr>
              <w:t>Offline fallback</w:t>
              <w:br/>
            </w:r>
            <w:r>
              <w:t>Show the static synthetic image and ask teams to rewrite an unsafe diagnostic prompt into an adequacy–observation–uncertainty–escalation prompt.</w:t>
            </w:r>
          </w:p>
        </w:tc>
      </w:tr>
    </w:tbl>
    <w:p>
      <w:r>
        <w:br w:type="page"/>
      </w:r>
    </w:p>
    <w:p>
      <w:pPr>
        <w:pStyle w:val="Heading1"/>
      </w:pPr>
      <w:r>
        <w:t>5. Demo stack and fallback routes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232"/>
        <w:gridCol w:w="2736"/>
        <w:gridCol w:w="3528"/>
      </w:tblGrid>
      <w:tr>
        <w:trPr>
          <w:tblHeader w:val="true"/>
        </w:trPr>
        <w:tc>
          <w:tcPr>
            <w:tcW w:type="dxa" w:w="2592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Workflow</w:t>
            </w:r>
          </w:p>
        </w:tc>
        <w:tc>
          <w:tcPr>
            <w:tcW w:type="dxa" w:w="2592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Primary route</w:t>
            </w:r>
          </w:p>
        </w:tc>
        <w:tc>
          <w:tcPr>
            <w:tcW w:type="dxa" w:w="2592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Alternative</w:t>
            </w:r>
          </w:p>
        </w:tc>
        <w:tc>
          <w:tcPr>
            <w:tcW w:type="dxa" w:w="2592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Offline fallback</w:t>
            </w:r>
          </w:p>
        </w:tc>
      </w:tr>
      <w:tr>
        <w:tc>
          <w:tcPr>
            <w:tcW w:type="dxa" w:w="194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Prescription</w:t>
            </w:r>
          </w:p>
        </w:tc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ChatGPT</w:t>
            </w:r>
          </w:p>
        </w:tc>
        <w:tc>
          <w:tcPr>
            <w:tcW w:type="dxa" w:w="27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Gemini / Microsoft Copilot</w:t>
            </w:r>
          </w:p>
        </w:tc>
        <w:tc>
          <w:tcPr>
            <w:tcW w:type="dxa" w:w="352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Static image + exact source table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Medical image</w:t>
            </w:r>
          </w:p>
        </w:tc>
        <w:tc>
          <w:tcPr>
            <w:tcW w:type="dxa" w:w="223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ChatGPT</w:t>
            </w:r>
          </w:p>
        </w:tc>
        <w:tc>
          <w:tcPr>
            <w:tcW w:type="dxa" w:w="273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Gemini</w:t>
            </w:r>
          </w:p>
        </w:tc>
        <w:tc>
          <w:tcPr>
            <w:tcW w:type="dxa" w:w="352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Prompt-boundary critique</w:t>
            </w:r>
          </w:p>
        </w:tc>
      </w:tr>
      <w:tr>
        <w:tc>
          <w:tcPr>
            <w:tcW w:type="dxa" w:w="194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PV intake</w:t>
            </w:r>
          </w:p>
        </w:tc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ChatGPT / Claude</w:t>
            </w:r>
          </w:p>
        </w:tc>
        <w:tc>
          <w:tcPr>
            <w:tcW w:type="dxa" w:w="27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Gemini / Julius AI</w:t>
            </w:r>
          </w:p>
        </w:tc>
        <w:tc>
          <w:tcPr>
            <w:tcW w:type="dxa" w:w="352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Manual PV intake template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Evidence</w:t>
            </w:r>
          </w:p>
        </w:tc>
        <w:tc>
          <w:tcPr>
            <w:tcW w:type="dxa" w:w="223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PubMed / Elicit</w:t>
            </w:r>
          </w:p>
        </w:tc>
        <w:tc>
          <w:tcPr>
            <w:tcW w:type="dxa" w:w="273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Consensus / Semantic Scholar</w:t>
            </w:r>
          </w:p>
        </w:tc>
        <w:tc>
          <w:tcPr>
            <w:tcW w:type="dxa" w:w="352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Synthetic abstract extraction</w:t>
            </w:r>
          </w:p>
        </w:tc>
      </w:tr>
      <w:tr>
        <w:tc>
          <w:tcPr>
            <w:tcW w:type="dxa" w:w="194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Patient material</w:t>
            </w:r>
          </w:p>
        </w:tc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Canva + reviewed copy</w:t>
            </w:r>
          </w:p>
        </w:tc>
        <w:tc>
          <w:tcPr>
            <w:tcW w:type="dxa" w:w="27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Gamma</w:t>
            </w:r>
          </w:p>
        </w:tc>
        <w:tc>
          <w:tcPr>
            <w:tcW w:type="dxa" w:w="352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Workbook fact-sheet canvas</w:t>
            </w:r>
          </w:p>
        </w:tc>
      </w:tr>
    </w:tbl>
    <w:p>
      <w:r>
        <w:t>Product access, capabilities, regional availability, account eligibility, terms, and pricing can change. Verify on the official site before delivery.</w:t>
      </w:r>
    </w:p>
    <w:p>
      <w:r>
        <w:br w:type="page"/>
      </w:r>
    </w:p>
    <w:p>
      <w:pPr>
        <w:pStyle w:val="Heading1"/>
      </w:pPr>
      <w:r>
        <w:t>6. Six lab runbooks</w:t>
      </w:r>
    </w:p>
    <w:p>
      <w:pPr>
        <w:pStyle w:val="Heading2"/>
      </w:pPr>
      <w:r>
        <w:t>Lab 1: Prescription extraction and patient explanation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136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Facilitator reference</w:t>
            </w:r>
          </w:p>
        </w:tc>
      </w:tr>
      <w:tr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Dataset</w:t>
            </w:r>
          </w:p>
        </w:tc>
        <w:tc>
          <w:tcPr>
            <w:tcW w:type="dxa" w:w="81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prescription_cases.csv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Primary / alternatives</w:t>
            </w:r>
          </w:p>
        </w:tc>
        <w:tc>
          <w:tcPr>
            <w:tcW w:type="dxa" w:w="813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ChatGPT / Google Gemini / Microsoft Copilot</w:t>
            </w:r>
          </w:p>
        </w:tc>
      </w:tr>
      <w:tr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Expected output</w:t>
            </w:r>
          </w:p>
        </w:tc>
        <w:tc>
          <w:tcPr>
            <w:tcW w:type="dxa" w:w="81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Exact transcription table; plain-language explanation; ambiguity log; warning that the prescription itself remains authoritative; three teach-back questions.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Human reviewer</w:t>
            </w:r>
          </w:p>
        </w:tc>
        <w:tc>
          <w:tcPr>
            <w:tcW w:type="dxa" w:w="813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clinician or registered pharmacist</w:t>
            </w:r>
          </w:p>
        </w:tc>
      </w:tr>
      <w:tr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Prohibited</w:t>
            </w:r>
          </w:p>
        </w:tc>
        <w:tc>
          <w:tcPr>
            <w:tcW w:type="dxa" w:w="81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No prescribing, substitution, interaction decision, adherence judgement, or reconstruction of unreadable content.</w:t>
            </w:r>
          </w:p>
        </w:tc>
      </w:tr>
    </w:tbl>
    <w:p>
      <w:r>
        <w:t>Debrief: What changed from source? What could harm? What was verified? Who decided? What control and stop condition would implementation require?</w:t>
      </w:r>
    </w:p>
    <w:p>
      <w:pPr>
        <w:pStyle w:val="Heading2"/>
      </w:pPr>
      <w:r>
        <w:t>Lab 2: Structured medical-image observation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136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Facilitator reference</w:t>
            </w:r>
          </w:p>
        </w:tc>
      </w:tr>
      <w:tr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Dataset</w:t>
            </w:r>
          </w:p>
        </w:tc>
        <w:tc>
          <w:tcPr>
            <w:tcW w:type="dxa" w:w="81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imaging_cases.csv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Primary / alternatives</w:t>
            </w:r>
          </w:p>
        </w:tc>
        <w:tc>
          <w:tcPr>
            <w:tcW w:type="dxa" w:w="813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ChatGPT / Google Gemini</w:t>
            </w:r>
          </w:p>
        </w:tc>
      </w:tr>
      <w:tr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Expected output</w:t>
            </w:r>
          </w:p>
        </w:tc>
        <w:tc>
          <w:tcPr>
            <w:tcW w:type="dxa" w:w="81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Image adequacy checklist; structured visible observations; uncertainty; cannot-assess list; escalation and human-review note.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Human reviewer</w:t>
            </w:r>
          </w:p>
        </w:tc>
        <w:tc>
          <w:tcPr>
            <w:tcW w:type="dxa" w:w="813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qualified radiologist or treating clinician</w:t>
            </w:r>
          </w:p>
        </w:tc>
      </w:tr>
      <w:tr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Prohibited</w:t>
            </w:r>
          </w:p>
        </w:tc>
        <w:tc>
          <w:tcPr>
            <w:tcW w:type="dxa" w:w="81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No diagnosis, triage clearance, treatment recommendation, or claim that a general-purpose model can read specialised medical images reliably.</w:t>
            </w:r>
          </w:p>
        </w:tc>
      </w:tr>
    </w:tbl>
    <w:p>
      <w:r>
        <w:t>Debrief: What changed from source? What could harm? What was verified? Who decided? What control and stop condition would implementation require?</w:t>
      </w:r>
    </w:p>
    <w:p>
      <w:r>
        <w:br w:type="page"/>
      </w:r>
    </w:p>
    <w:p>
      <w:pPr>
        <w:pStyle w:val="Heading2"/>
      </w:pPr>
      <w:r>
        <w:t>Lab 3: Discharge plan with teach-back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136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Facilitator reference</w:t>
            </w:r>
          </w:p>
        </w:tc>
      </w:tr>
      <w:tr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Dataset</w:t>
            </w:r>
          </w:p>
        </w:tc>
        <w:tc>
          <w:tcPr>
            <w:tcW w:type="dxa" w:w="81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discharge_summaries.csv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Primary / alternatives</w:t>
            </w:r>
          </w:p>
        </w:tc>
        <w:tc>
          <w:tcPr>
            <w:tcW w:type="dxa" w:w="813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ChatGPT / Claude / Google Gemini / Doximity Ask</w:t>
            </w:r>
          </w:p>
        </w:tc>
      </w:tr>
      <w:tr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Expected output</w:t>
            </w:r>
          </w:p>
        </w:tc>
        <w:tc>
          <w:tcPr>
            <w:tcW w:type="dxa" w:w="81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What happened; exact medicine/action schedule; red flags; follow-up; three teach-back questions; missing-information list.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Human reviewer</w:t>
            </w:r>
          </w:p>
        </w:tc>
        <w:tc>
          <w:tcPr>
            <w:tcW w:type="dxa" w:w="813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treating clinician or discharge nurse</w:t>
            </w:r>
          </w:p>
        </w:tc>
      </w:tr>
      <w:tr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Prohibited</w:t>
            </w:r>
          </w:p>
        </w:tc>
        <w:tc>
          <w:tcPr>
            <w:tcW w:type="dxa" w:w="81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No new clinical advice, dose change, diagnosis, or omission of escalation instructions.</w:t>
            </w:r>
          </w:p>
        </w:tc>
      </w:tr>
    </w:tbl>
    <w:p>
      <w:r>
        <w:t>Debrief: What changed from source? What could harm? What was verified? Who decided? What control and stop condition would implementation require?</w:t>
      </w:r>
    </w:p>
    <w:p>
      <w:pPr>
        <w:pStyle w:val="Heading2"/>
      </w:pPr>
      <w:r>
        <w:t>Lab 4: Differential and red-flag checklist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136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Facilitator reference</w:t>
            </w:r>
          </w:p>
        </w:tc>
      </w:tr>
      <w:tr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Dataset</w:t>
            </w:r>
          </w:p>
        </w:tc>
        <w:tc>
          <w:tcPr>
            <w:tcW w:type="dxa" w:w="81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clinical_reasoning_cases.csv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Primary / alternatives</w:t>
            </w:r>
          </w:p>
        </w:tc>
        <w:tc>
          <w:tcPr>
            <w:tcW w:type="dxa" w:w="813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OpenEvidence / Glass Health / Pathway / ChatGPT</w:t>
            </w:r>
          </w:p>
        </w:tc>
      </w:tr>
      <w:tr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Expected output</w:t>
            </w:r>
          </w:p>
        </w:tc>
        <w:tc>
          <w:tcPr>
            <w:tcW w:type="dxa" w:w="81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Clinician-review differential checklist; cognitive-bias prompt; missing-data list; urgency triggers.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Human reviewer</w:t>
            </w:r>
          </w:p>
        </w:tc>
        <w:tc>
          <w:tcPr>
            <w:tcW w:type="dxa" w:w="813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qualified treating clinician</w:t>
            </w:r>
          </w:p>
        </w:tc>
      </w:tr>
      <w:tr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Prohibited</w:t>
            </w:r>
          </w:p>
        </w:tc>
        <w:tc>
          <w:tcPr>
            <w:tcW w:type="dxa" w:w="81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No final diagnosis, treatment plan, prescription, or autonomous triage decision.</w:t>
            </w:r>
          </w:p>
        </w:tc>
      </w:tr>
    </w:tbl>
    <w:p>
      <w:r>
        <w:t>Debrief: What changed from source? What could harm? What was verified? Who decided? What control and stop condition would implementation require?</w:t>
      </w:r>
    </w:p>
    <w:p>
      <w:r>
        <w:br w:type="page"/>
      </w:r>
    </w:p>
    <w:p>
      <w:pPr>
        <w:pStyle w:val="Heading2"/>
      </w:pPr>
      <w:r>
        <w:t>Lab 5: Pharmacovigilance intake structuring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136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Facilitator reference</w:t>
            </w:r>
          </w:p>
        </w:tc>
      </w:tr>
      <w:tr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Dataset</w:t>
            </w:r>
          </w:p>
        </w:tc>
        <w:tc>
          <w:tcPr>
            <w:tcW w:type="dxa" w:w="81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adverse_event_reports.csv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Primary / alternatives</w:t>
            </w:r>
          </w:p>
        </w:tc>
        <w:tc>
          <w:tcPr>
            <w:tcW w:type="dxa" w:w="813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ChatGPT / Claude / Google Gemini / Julius AI</w:t>
            </w:r>
          </w:p>
        </w:tc>
      </w:tr>
      <w:tr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Expected output</w:t>
            </w:r>
          </w:p>
        </w:tc>
        <w:tc>
          <w:tcPr>
            <w:tcW w:type="dxa" w:w="81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Neutral narrative; seriousness-screening rationale; missing fields; follow-up questions; escalation triggers.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Human reviewer</w:t>
            </w:r>
          </w:p>
        </w:tc>
        <w:tc>
          <w:tcPr>
            <w:tcW w:type="dxa" w:w="813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qualified pharmacovigilance or safety physician reviewer</w:t>
            </w:r>
          </w:p>
        </w:tc>
      </w:tr>
      <w:tr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Prohibited</w:t>
            </w:r>
          </w:p>
        </w:tc>
        <w:tc>
          <w:tcPr>
            <w:tcW w:type="dxa" w:w="81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No causality, expectedness, reportability, coding, or submission decision.</w:t>
            </w:r>
          </w:p>
        </w:tc>
      </w:tr>
    </w:tbl>
    <w:p>
      <w:r>
        <w:t>Debrief: What changed from source? What could harm? What was verified? Who decided? What control and stop condition would implementation require?</w:t>
      </w:r>
    </w:p>
    <w:p>
      <w:pPr>
        <w:pStyle w:val="Heading2"/>
      </w:pPr>
      <w:r>
        <w:t>Lab 6: Reproducible evidence search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136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Facilitator reference</w:t>
            </w:r>
          </w:p>
        </w:tc>
      </w:tr>
      <w:tr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Dataset</w:t>
            </w:r>
          </w:p>
        </w:tc>
        <w:tc>
          <w:tcPr>
            <w:tcW w:type="dxa" w:w="81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research_questions.csv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Primary / alternatives</w:t>
            </w:r>
          </w:p>
        </w:tc>
        <w:tc>
          <w:tcPr>
            <w:tcW w:type="dxa" w:w="813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PubMed / Elicit / Consensus / Semantic Scholar / SciSpace</w:t>
            </w:r>
          </w:p>
        </w:tc>
      </w:tr>
      <w:tr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Expected output</w:t>
            </w:r>
          </w:p>
        </w:tc>
        <w:tc>
          <w:tcPr>
            <w:tcW w:type="dxa" w:w="81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Search protocol; screening log; evidence-table schema; citation-verification checklist; limitation note.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Human reviewer</w:t>
            </w:r>
          </w:p>
        </w:tc>
        <w:tc>
          <w:tcPr>
            <w:tcW w:type="dxa" w:w="813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qualified researcher or medical reviewer</w:t>
            </w:r>
          </w:p>
        </w:tc>
      </w:tr>
      <w:tr>
        <w:tc>
          <w:tcPr>
            <w:tcW w:type="dxa" w:w="223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Prohibited</w:t>
            </w:r>
          </w:p>
        </w:tc>
        <w:tc>
          <w:tcPr>
            <w:tcW w:type="dxa" w:w="813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No invented paper, citation, evidence claim, or replacement for a systematic-review protocol.</w:t>
            </w:r>
          </w:p>
        </w:tc>
      </w:tr>
    </w:tbl>
    <w:p>
      <w:r>
        <w:t>Debrief: What changed from source? What could harm? What was verified? Who decided? What control and stop condition would implementation require?</w:t>
      </w:r>
    </w:p>
    <w:p>
      <w:r>
        <w:br w:type="page"/>
      </w:r>
    </w:p>
    <w:p>
      <w:pPr>
        <w:pStyle w:val="Heading1"/>
      </w:pPr>
      <w:r>
        <w:t>7. Dropdown coverage and selection logic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8064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Selector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Coverage rule</w:t>
            </w:r>
          </w:p>
        </w:tc>
      </w:tr>
      <w:tr>
        <w:tc>
          <w:tcPr>
            <w:tcW w:type="dxa" w:w="230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Pillar</w:t>
            </w:r>
          </w:p>
        </w:tc>
        <w:tc>
          <w:tcPr>
            <w:tcW w:type="dxa" w:w="80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Options come from complete workflow records.</w:t>
            </w:r>
          </w:p>
        </w:tc>
      </w:tr>
      <w:tr>
        <w:tc>
          <w:tcPr>
            <w:tcW w:type="dxa" w:w="230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Role</w:t>
            </w:r>
          </w:p>
        </w:tc>
        <w:tc>
          <w:tcPr>
            <w:tcW w:type="dxa" w:w="80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Shows only roles remaining after pillar selection.</w:t>
            </w:r>
          </w:p>
        </w:tc>
      </w:tr>
      <w:tr>
        <w:tc>
          <w:tcPr>
            <w:tcW w:type="dxa" w:w="230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80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Shows only tasks remaining after prior selections.</w:t>
            </w:r>
          </w:p>
        </w:tc>
      </w:tr>
      <w:tr>
        <w:tc>
          <w:tcPr>
            <w:tcW w:type="dxa" w:w="230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Input / language</w:t>
            </w:r>
          </w:p>
        </w:tc>
        <w:tc>
          <w:tcPr>
            <w:tcW w:type="dxa" w:w="80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Unsupported intersections are removed before selection.</w:t>
            </w:r>
          </w:p>
        </w:tc>
      </w:tr>
      <w:tr>
        <w:tc>
          <w:tcPr>
            <w:tcW w:type="dxa" w:w="230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Free-text need</w:t>
            </w:r>
          </w:p>
        </w:tc>
        <w:tc>
          <w:tcPr>
            <w:tcW w:type="dxa" w:w="80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Returns a clearly labelled closest verified alternative.</w:t>
            </w:r>
          </w:p>
        </w:tc>
      </w:tr>
      <w:tr>
        <w:tc>
          <w:tcPr>
            <w:tcW w:type="dxa" w:w="230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Tool / demo</w:t>
            </w:r>
          </w:p>
        </w:tc>
        <w:tc>
          <w:tcPr>
            <w:tcW w:type="dxa" w:w="80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Every result includes dataset, prompt, output, verification, safety, and reviewer.</w:t>
            </w:r>
          </w:p>
        </w:tc>
      </w:tr>
    </w:tbl>
    <w:p>
      <w:r>
        <w:t>Current catalogue: 24 complete workflows across four pillars. Automated tests enumerate every visible option and verify that it returns at least one workflow.</w:t>
      </w:r>
    </w:p>
    <w:p>
      <w:r>
        <w:br w:type="page"/>
      </w:r>
    </w:p>
    <w:p>
      <w:pPr>
        <w:pStyle w:val="Heading1"/>
      </w:pPr>
      <w:r>
        <w:t>8. Assessment answer key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784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Questions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Key concepts</w:t>
            </w:r>
          </w:p>
        </w:tc>
      </w:tr>
      <w:tr>
        <w:tc>
          <w:tcPr>
            <w:tcW w:type="dxa" w:w="15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1–5</w:t>
            </w:r>
          </w:p>
        </w:tc>
        <w:tc>
          <w:tcPr>
            <w:tcW w:type="dxa" w:w="87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Synthetic/approved data; professional accountability; mark unreadable; non-diagnostic observation; adequacy first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6–10</w:t>
            </w:r>
          </w:p>
        </w:tc>
        <w:tc>
          <w:tcPr>
            <w:tcW w:type="dxa" w:w="87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Preserve source; fluent clinical review; teach-back; checklist not authority; common vs cannot-miss</w:t>
            </w:r>
          </w:p>
        </w:tc>
      </w:tr>
      <w:tr>
        <w:tc>
          <w:tcPr>
            <w:tcW w:type="dxa" w:w="15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11–15</w:t>
            </w:r>
          </w:p>
        </w:tc>
        <w:tc>
          <w:tcPr>
            <w:tcW w:type="dxa" w:w="87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Neutral PV intake; verify citations; reproducible logs; source checks; mark missing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16–20</w:t>
            </w:r>
          </w:p>
        </w:tc>
        <w:tc>
          <w:tcPr>
            <w:tcW w:type="dxa" w:w="87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Identifiable + autonomy raises risk; pilot controls; subgroup/language review; workflow fit; decision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10" w:color="4F46E5"/>
              <w:left w:val="single" w:sz="10" w:color="4F46E5"/>
              <w:bottom w:val="single" w:sz="10" w:color="4F46E5"/>
              <w:right w:val="single" w:sz="10" w:color="4F46E5"/>
              <w:insideH w:val="single" w:sz="10" w:color="4F46E5"/>
              <w:insideV w:val="single" w:sz="10" w:color="4F46E5"/>
            </w:tcBorders>
          </w:tcPr>
          <w:p>
            <w:r>
              <w:rPr>
                <w:b/>
                <w:color w:val="4F46E5"/>
              </w:rPr>
              <w:t>Scoring guidance</w:t>
              <w:br/>
            </w:r>
            <w:r>
              <w:t>80%+ strong foundation; 60–79% review the relevant explanation; below 60% revisit governance and verification before planning a pilot.</w:t>
            </w:r>
          </w:p>
        </w:tc>
      </w:tr>
    </w:tbl>
    <w:p>
      <w:r>
        <w:br w:type="page"/>
      </w:r>
    </w:p>
    <w:p>
      <w:pPr>
        <w:pStyle w:val="Heading1"/>
      </w:pPr>
      <w:r>
        <w:t>9. Troubleshooting and safety interventions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416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Immediate response</w:t>
            </w:r>
          </w:p>
        </w:tc>
      </w:tr>
      <w:tr>
        <w:tc>
          <w:tcPr>
            <w:tcW w:type="dxa" w:w="29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Participant starts using real data</w:t>
            </w:r>
          </w:p>
        </w:tc>
        <w:tc>
          <w:tcPr>
            <w:tcW w:type="dxa" w:w="741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Stop, delete/close the input if possible, and return to included synthetic assets; follow institutional incident guidance if exposure occurred.</w:t>
            </w:r>
          </w:p>
        </w:tc>
      </w:tr>
      <w:tr>
        <w:tc>
          <w:tcPr>
            <w:tcW w:type="dxa" w:w="29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Model gives a diagnosis</w:t>
            </w:r>
          </w:p>
        </w:tc>
        <w:tc>
          <w:tcPr>
            <w:tcW w:type="dxa" w:w="741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Do not debate correctness. Mark boundary breach; rewrite prompt; require qualified interpretation.</w:t>
            </w:r>
          </w:p>
        </w:tc>
      </w:tr>
      <w:tr>
        <w:tc>
          <w:tcPr>
            <w:tcW w:type="dxa" w:w="29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Model fabricates a citation</w:t>
            </w:r>
          </w:p>
        </w:tc>
        <w:tc>
          <w:tcPr>
            <w:tcW w:type="dxa" w:w="741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Open source, show failure, discard unsupported claim, and demonstrate citation verification.</w:t>
            </w:r>
          </w:p>
        </w:tc>
      </w:tr>
      <w:tr>
        <w:tc>
          <w:tcPr>
            <w:tcW w:type="dxa" w:w="29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No tool access / sign-in failure</w:t>
            </w:r>
          </w:p>
        </w:tc>
        <w:tc>
          <w:tcPr>
            <w:tcW w:type="dxa" w:w="741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Use static source + manual prompt critique + expected-output and verification templates.</w:t>
            </w:r>
          </w:p>
        </w:tc>
      </w:tr>
      <w:tr>
        <w:tc>
          <w:tcPr>
            <w:tcW w:type="dxa" w:w="29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Dropdown search is unfamiliar</w:t>
            </w:r>
          </w:p>
        </w:tc>
        <w:tc>
          <w:tcPr>
            <w:tcW w:type="dxa" w:w="741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Use the labelled closest verified alternative or cascade by pillar and role.</w:t>
            </w:r>
          </w:p>
        </w:tc>
      </w:tr>
      <w:tr>
        <w:tc>
          <w:tcPr>
            <w:tcW w:type="dxa" w:w="29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Discussion becomes vendor promotion</w:t>
            </w:r>
          </w:p>
        </w:tc>
        <w:tc>
          <w:tcPr>
            <w:tcW w:type="dxa" w:w="741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Return to task, data boundary, evidence, reviewer, monitoring, and stop condition.</w:t>
            </w:r>
          </w:p>
        </w:tc>
      </w:tr>
    </w:tbl>
    <w:p>
      <w:r>
        <w:br w:type="page"/>
      </w:r>
    </w:p>
    <w:p>
      <w:pPr>
        <w:pStyle w:val="Heading1"/>
      </w:pPr>
      <w:r>
        <w:t>10. Sources and verification log</w:t>
      </w:r>
    </w:p>
    <w:p>
      <w:r>
        <w:t>Verified on 28 July 2026. Recheck before each delivery because product, policy, and regulatory information can change.</w:t>
      </w:r>
    </w:p>
    <w:p>
      <w:pPr>
        <w:pStyle w:val="ListBullet"/>
      </w:pPr>
      <w:r>
        <w:rPr>
          <w:b/>
        </w:rPr>
        <w:t xml:space="preserve">WHO: Ethics and governance of AI for health: </w:t>
      </w:r>
      <w:r>
        <w:t>https://www.who.int/publications/i/item/9789240029200</w:t>
      </w:r>
    </w:p>
    <w:p>
      <w:pPr>
        <w:pStyle w:val="ListBullet"/>
      </w:pPr>
      <w:r>
        <w:rPr>
          <w:b/>
        </w:rPr>
        <w:t xml:space="preserve">NIST AI Risk Management Framework: </w:t>
      </w:r>
      <w:r>
        <w:t>https://www.nist.gov/itl/ai-risk-management-framework</w:t>
      </w:r>
    </w:p>
    <w:p>
      <w:pPr>
        <w:pStyle w:val="ListBullet"/>
      </w:pPr>
      <w:r>
        <w:rPr>
          <w:b/>
        </w:rPr>
        <w:t xml:space="preserve">FDA: AI-enabled medical devices: </w:t>
      </w:r>
      <w:r>
        <w:t>https://www.fda.gov/medical-devices/software-medical-device-samd/artificial-intelligence-enabled-medical-devices</w:t>
      </w:r>
    </w:p>
    <w:p>
      <w:pPr>
        <w:pStyle w:val="ListBullet"/>
      </w:pPr>
      <w:r>
        <w:rPr>
          <w:b/>
        </w:rPr>
        <w:t xml:space="preserve">FDA: Clinical decision support FAQ: </w:t>
      </w:r>
      <w:r>
        <w:t>https://www.fda.gov/medical-devices/software-medical-device-samd/clinical-decision-support-software-frequently-asked-questions-faqs</w:t>
      </w:r>
    </w:p>
    <w:p>
      <w:pPr>
        <w:pStyle w:val="ListBullet"/>
      </w:pPr>
      <w:r>
        <w:rPr>
          <w:b/>
        </w:rPr>
        <w:t xml:space="preserve">ChatGPT image-input limitations: </w:t>
      </w:r>
      <w:r>
        <w:t>https://help.openai.com/articles/8400551-chatgpt-image-inputs-faq</w:t>
      </w:r>
    </w:p>
    <w:p>
      <w:pPr>
        <w:pStyle w:val="ListBullet"/>
      </w:pPr>
      <w:r>
        <w:rPr>
          <w:b/>
        </w:rPr>
        <w:t xml:space="preserve">India Digital Personal Data Protection Act: </w:t>
      </w:r>
      <w:r>
        <w:t>https://www.meity.gov.in/static/uploads/2024/06/2bf1f0e9f04e6fb4f8fef35e82c42aa5.pdf</w:t>
      </w:r>
    </w:p>
    <w:p>
      <w:pPr>
        <w:pStyle w:val="ListBullet"/>
      </w:pPr>
      <w:r>
        <w:rPr>
          <w:b/>
        </w:rPr>
        <w:t xml:space="preserve">India Digital Personal Data Protection Rules: </w:t>
      </w:r>
      <w:r>
        <w:t>https://www.meity.gov.in/documents/act-and-policies/digital-personal-data-protection-rules-2025-gDOxUjMtQWa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36" w:bottom="835" w:left="936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Synthetic-data learning material • qualified human review required</w:t>
    </w:r>
  </w:p>
  <w:p>
    <w:pPr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96"/>
      <w:gridCol w:w="5472"/>
    </w:tblGrid>
    <w:tr>
      <w:tc>
        <w:tcPr>
          <w:tcW w:type="dxa" w:w="5184"/>
          <w:shd w:fill="073647"/>
        </w:tcPr>
        <w:p>
          <w:r>
            <w:rPr>
              <w:b/>
              <w:color w:val="FFFFFF"/>
              <w:sz w:val="17"/>
            </w:rPr>
            <w:t>ALKEM  |  AI MASTERCLASS</w:t>
          </w:r>
        </w:p>
      </w:tc>
      <w:tc>
        <w:tcPr>
          <w:tcW w:type="dxa" w:w="5184"/>
          <w:shd w:fill="073647"/>
        </w:tcPr>
        <w:p>
          <w:pPr>
            <w:jc w:val="right"/>
          </w:pPr>
          <w:r>
            <w:rPr>
              <w:color w:val="FFFFFF"/>
              <w:sz w:val="16"/>
            </w:rPr>
            <w:t>Facilitator Handbook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3647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7364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Facilitator Handbook</dc:title>
  <dc:subject>Alkem AI Masterclass: GenAI for Patient-Centric Healthcare</dc:subject>
  <dc:creator>Alkem AI Masterclass</dc:creator>
  <cp:keywords>healthcare, generative AI, synthetic data, patient engagement,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