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0B2438"/>
            <w:tcMar>
              <w:top w:w="540" w:type="dxa"/>
              <w:start w:w="430" w:type="dxa"/>
              <w:bottom w:w="540" w:type="dxa"/>
              <w:end w:w="4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E76F51"/>
                <w:sz w:val="20"/>
              </w:rPr>
              <w:t>FACILITATOR GUIDE</w:t>
            </w:r>
          </w:p>
          <w:p>
            <w:pPr>
              <w:spacing w:before="360" w:after="160"/>
            </w:pPr>
            <w:r>
              <w:rPr>
                <w:rFonts w:ascii="Aptos Display" w:hAnsi="Aptos Display"/>
                <w:b/>
                <w:color w:val="FFFFFF"/>
                <w:sz w:val="62"/>
              </w:rPr>
              <w:t>Patient-Centric Healthcare 5.0</w:t>
            </w:r>
          </w:p>
          <w:p>
            <w:r>
              <w:rPr>
                <w:rFonts w:ascii="Aptos" w:hAnsi="Aptos"/>
                <w:color w:val="DCE8EC"/>
                <w:sz w:val="28"/>
              </w:rPr>
              <w:t>Seven cases • exclusive medical-tool demonstrations • ChatGPT practice for every participant</w:t>
            </w:r>
          </w:p>
          <w:p>
            <w:pPr>
              <w:spacing w:before="1100"/>
            </w:pPr>
            <w:r>
              <w:rPr>
                <w:rFonts w:ascii="Aptos" w:hAnsi="Aptos"/>
                <w:b/>
                <w:color w:val="FFFFFF"/>
                <w:sz w:val="22"/>
              </w:rPr>
              <w:t>AI assists  •  Professionals decide  •  Patients remain the purpose</w:t>
            </w:r>
          </w:p>
        </w:tc>
      </w:tr>
    </w:tbl>
    <w:p/>
    <w:p>
      <w:pPr>
        <w:jc w:val="center"/>
      </w:pPr>
      <w:r>
        <w:rPr>
          <w:rFonts w:ascii="Aptos" w:hAnsi="Aptos"/>
          <w:color w:val="62747E"/>
          <w:sz w:val="20"/>
        </w:rPr>
        <w:t>Exactly 60 minutes theory + 90 minutes hands-on lab</w:t>
      </w:r>
    </w:p>
    <w:p>
      <w:pPr>
        <w:jc w:val="center"/>
      </w:pPr>
      <w:r>
        <w:rPr>
          <w:rFonts w:ascii="Aptos" w:hAnsi="Aptos"/>
          <w:color w:val="62747E"/>
          <w:sz w:val="20"/>
        </w:rPr>
        <w:t>Doctors × Pharmaceutical Professionals</w:t>
      </w:r>
    </w:p>
    <w:p>
      <w:pPr>
        <w:jc w:val="center"/>
      </w:pPr>
      <w:r>
        <w:rPr>
          <w:rFonts w:ascii="Aptos" w:hAnsi="Aptos"/>
          <w:color w:val="62747E"/>
          <w:sz w:val="20"/>
        </w:rPr>
        <w:t>Facilitator: Dr. Alok Tiwari</w:t>
      </w:r>
    </w:p>
    <w:p>
      <w:pPr>
        <w:jc w:val="center"/>
      </w:pPr>
      <w:r>
        <w:rPr>
          <w:rFonts w:ascii="Aptos" w:hAnsi="Aptos"/>
          <w:color w:val="62747E"/>
          <w:sz w:val="20"/>
        </w:rPr>
        <w:t>Goa Institute of Management</w:t>
      </w:r>
    </w:p>
    <w:p>
      <w:pPr>
        <w:jc w:val="center"/>
      </w:pPr>
      <w:r>
        <w:rPr>
          <w:rFonts w:ascii="Aptos" w:hAnsi="Aptos"/>
          <w:color w:val="62747E"/>
          <w:sz w:val="20"/>
        </w:rPr>
        <w:t>Version 2.0 • 21 July 2026</w:t>
      </w:r>
    </w:p>
    <w:p>
      <w:r>
        <w:br w:type="page"/>
      </w:r>
    </w:p>
    <w:p>
      <w:pPr>
        <w:pStyle w:val="Heading1"/>
      </w:pPr>
      <w:r>
        <w:t>Programme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D8EF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6E69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Participants learn to improve attention, understanding, evidence and continuity while keeping privacy, uncertainty, escalation and final decisions visibly human.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1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Clock</w:t>
            </w:r>
          </w:p>
        </w:tc>
        <w:tc>
          <w:tcPr>
            <w:tcW w:type="dxa" w:w="345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06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Core output</w:t>
            </w:r>
          </w:p>
        </w:tc>
      </w:tr>
      <w:tr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Theory</w:t>
            </w:r>
          </w:p>
        </w:tc>
        <w:tc>
          <w:tcPr>
            <w:tcW w:type="dxa" w:w="1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60 min</w:t>
            </w:r>
          </w:p>
        </w:tc>
        <w:tc>
          <w:tcPr>
            <w:tcW w:type="dxa" w:w="345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Seven evidence-labelled cases + guided discussion</w:t>
            </w:r>
          </w:p>
        </w:tc>
        <w:tc>
          <w:tcPr>
            <w:tcW w:type="dxa" w:w="306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Patient-centric operating principles</w:t>
            </w:r>
          </w:p>
        </w:tc>
      </w:tr>
      <w:tr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Lab</w:t>
            </w:r>
          </w:p>
        </w:tc>
        <w:tc>
          <w:tcPr>
            <w:tcW w:type="dxa" w:w="1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90 min</w:t>
            </w:r>
          </w:p>
        </w:tc>
        <w:tc>
          <w:tcPr>
            <w:tcW w:type="dxa" w:w="345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Four stations + specialised demos + ChatGPT exercises</w:t>
            </w:r>
          </w:p>
        </w:tc>
        <w:tc>
          <w:tcPr>
            <w:tcW w:type="dxa" w:w="306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Four reviewed workflow outputs</w:t>
            </w:r>
          </w:p>
        </w:tc>
      </w:tr>
      <w:tr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Appendix</w:t>
            </w:r>
          </w:p>
        </w:tc>
        <w:tc>
          <w:tcPr>
            <w:tcW w:type="dxa" w:w="1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Untimed</w:t>
            </w:r>
          </w:p>
        </w:tc>
        <w:tc>
          <w:tcPr>
            <w:tcW w:type="dxa" w:w="345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Tool menu, links, prompts and fallback matrix</w:t>
            </w:r>
          </w:p>
        </w:tc>
        <w:tc>
          <w:tcPr>
            <w:tcW w:type="dxa" w:w="306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Facilitator contingency pack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BE4DD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E76F51"/>
                <w:sz w:val="16"/>
              </w:rPr>
              <w:t>NON-NEGOTIABLE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No identifiable patient data. No autonomous diagnosis, prescribing, reassurance, record entry, patient messaging, external publication or promotional release. Every output has a named human checkpoint.</w:t>
            </w:r>
          </w:p>
        </w:tc>
      </w:tr>
    </w:tbl>
    <w:p>
      <w:pPr>
        <w:spacing w:after="0"/>
      </w:pPr>
    </w:p>
    <w:p>
      <w:pPr>
        <w:pStyle w:val="Heading1"/>
      </w:pPr>
      <w:r>
        <w:t>24-hour readiness check</w:t>
      </w:r>
    </w:p>
    <w:p>
      <w:pPr>
        <w:pStyle w:val="ListBullet"/>
        <w:spacing w:after="60"/>
        <w:ind w:left="312" w:hanging="142"/>
      </w:pPr>
      <w:r>
        <w:t>Complete the Demo Readiness workbook; test primary and backup links, accounts and geography.</w:t>
      </w:r>
    </w:p>
    <w:p>
      <w:pPr>
        <w:pStyle w:val="ListBullet"/>
        <w:spacing w:after="60"/>
        <w:ind w:left="312" w:hanging="142"/>
      </w:pPr>
      <w:r>
        <w:t>Prepare screenshots or saved outputs for every paid/institutional tool; never improvise with real patient data.</w:t>
      </w:r>
    </w:p>
    <w:p>
      <w:pPr>
        <w:pStyle w:val="ListBullet"/>
        <w:spacing w:after="60"/>
        <w:ind w:left="312" w:hanging="142"/>
      </w:pPr>
      <w:r>
        <w:t>Print/distribute Prompt Cards and Participant Workbook; pre-open the seven case sources.</w:t>
      </w:r>
    </w:p>
    <w:p>
      <w:pPr>
        <w:pStyle w:val="ListBullet"/>
        <w:spacing w:after="60"/>
        <w:ind w:left="312" w:hanging="142"/>
      </w:pPr>
      <w:r>
        <w:t>Create mixed doctor–pharma teams of 3–5 and assign reviewer, patient advocate, evidence checker and reporter.</w:t>
      </w:r>
    </w:p>
    <w:p>
      <w:pPr>
        <w:pStyle w:val="ListBullet"/>
        <w:spacing w:after="60"/>
        <w:ind w:left="312" w:hanging="142"/>
      </w:pPr>
      <w:r>
        <w:t>Keep a visible timer. If time slips, shorten interface navigation; protect practice and debrief.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356F9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266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356F9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</w:t>
            </w:r>
          </w:p>
        </w:tc>
        <w:tc>
          <w:tcPr>
            <w:tcW w:type="dxa" w:w="323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356F9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Fallback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356F9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 / status</w:t>
            </w:r>
          </w:p>
        </w:tc>
      </w:tr>
      <w:tr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Ambient</w:t>
            </w:r>
          </w:p>
        </w:tc>
        <w:tc>
          <w:tcPr>
            <w:tcW w:type="dxa" w:w="266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Heidi</w:t>
            </w:r>
          </w:p>
        </w:tc>
        <w:tc>
          <w:tcPr>
            <w:tcW w:type="dxa" w:w="323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Nabla/Abridge screenshots + Prompt 1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________________</w:t>
            </w:r>
          </w:p>
        </w:tc>
      </w:tr>
      <w:tr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Diagnostic</w:t>
            </w:r>
          </w:p>
        </w:tc>
        <w:tc>
          <w:tcPr>
            <w:tcW w:type="dxa" w:w="266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DxGPT + Medscape AI</w:t>
            </w:r>
          </w:p>
        </w:tc>
        <w:tc>
          <w:tcPr>
            <w:tcW w:type="dxa" w:w="323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Saved output + Prompt 2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________________</w:t>
            </w:r>
          </w:p>
        </w:tc>
      </w:tr>
      <w:tr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Medication</w:t>
            </w:r>
          </w:p>
        </w:tc>
        <w:tc>
          <w:tcPr>
            <w:tcW w:type="dxa" w:w="266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MDCalc + Epocrates</w:t>
            </w:r>
          </w:p>
        </w:tc>
        <w:tc>
          <w:tcPr>
            <w:tcW w:type="dxa" w:w="323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Approved local reference + Prompt 3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________________</w:t>
            </w:r>
          </w:p>
        </w:tc>
      </w:tr>
      <w:tr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Communication</w:t>
            </w:r>
          </w:p>
        </w:tc>
        <w:tc>
          <w:tcPr>
            <w:tcW w:type="dxa" w:w="266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ChatGPT + Canva/Gamma</w:t>
            </w:r>
          </w:p>
        </w:tc>
        <w:tc>
          <w:tcPr>
            <w:tcW w:type="dxa" w:w="323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Prompt Cards + paper mock-up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________________</w:t>
            </w:r>
          </w:p>
        </w:tc>
      </w:tr>
      <w:tr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Research</w:t>
            </w:r>
          </w:p>
        </w:tc>
        <w:tc>
          <w:tcPr>
            <w:tcW w:type="dxa" w:w="266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PubMed + Elicit/ResearchRabbit/Scite</w:t>
            </w:r>
          </w:p>
        </w:tc>
        <w:tc>
          <w:tcPr>
            <w:tcW w:type="dxa" w:w="323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Saved records + Prompt 11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Theory run of show — exactly 60 minutes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76F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Slide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76F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Minutes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76F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Facilitator move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76F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Visible checkpoint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01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Welcome and contract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Synthetic data; patient purpose; human accountability.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02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Opening friction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Pair-share where technology steals attention or delays safety.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03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Four capabilities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Own projection, research, diagnostic support and continuity.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04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P-A-T-I-E-N-T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Apply privacy, accuracy, traceability, consent, equity, judgement and responsibility.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05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Case-block framing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Seven cases have different evidence labels.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06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Case 1 – Serbia EHR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Operational integration: model + staff action + retained decision ownership.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07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Serbia debrief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Probability, workflow action and patient-effect measures.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08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Case 5 – SepsisLab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Small qualitative/prototype study; design insight, not outcome proof.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09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Alert redesign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Trend, uncertainty, information needs and override path.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10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Trust transition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Move from model quality to operating-model quality.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11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Case 2 – Qatar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Perception survey: trust, confidentiality, accountability and satisfaction concerns.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12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Case 6 – ambient scribes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Consent, review workload, error sampling and stop criteria.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13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Adoption synthesis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Notice, ownership, workload, measures and stop rule.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14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Learning transition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Separate learning outcomes from clinical outcomes.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15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Case 3 – China teaching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Comparative educational study; time/score signals plus homogenisation risk.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16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Productive struggle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Commit first, challenge during, audit after.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17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Case 4 – Trinity foresight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Participatory workshop; people choose future values and capabilities.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18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Learning/futures synthesis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AI makes futures vivid; humans preserve values.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19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Explainability transition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Visible explanations do not prove correctness.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20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Case 7 – explainable AI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Narrative chapter; explanation supports scrutiny but needs validation.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21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Vendor due diligence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Eight questions on intended use, validation, error, audit and India fit.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22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Seven evidence labels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Correct overclaims using study-design labels.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23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India guardrails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DPDP, ICMR, CDSCO, UCPMP and organisational SOPs.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24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Theory transition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Confirm 60 minutes; form mixed workshop groups.</w:t>
            </w:r>
          </w:p>
        </w:tc>
      </w:tr>
    </w:tbl>
    <w:p>
      <w:pPr>
        <w:spacing w:after="0"/>
      </w:pPr>
    </w:p>
    <w:p>
      <w:pPr>
        <w:pStyle w:val="Heading1"/>
      </w:pPr>
      <w:r>
        <w:t>Hands-on run of show — exactly 90 minutes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Slide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Minutes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Facilitator move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Visible checkpoint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25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Lab launch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Four stations, visible outcome and human checkpoint.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26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Access map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Live, facilitator-only and showcase modes; screenshot fallbacks.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27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Universal safety wrapper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Paste before every medical discussion prompt.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28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1 launch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Consultation continuity.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29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1 tools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Heidi, Nabla, Abridge and ChatGPT.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30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1 synthetic input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Mrs A consultation transcript.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31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Ambient workflow demo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Capture, draft, audit, decide; controlled stop rule.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32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Prompt 1 practice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Tagged note, patient summary, teach-back and escalation.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33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1 debrief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Attention returned versus verification work created.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34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2 launch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Diagnostic support and medication safety.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35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2 tools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Evidence, differential, calculator and medicines stack.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36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2 synthetic input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Breathlessness case; urgency before differential.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37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Prompt 2 practice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Hypotheses, red flags, contradictions and missing information.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38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Purpose-built comparison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DxGPT, Medscape AI, VisualDx and ClinicalKey AI.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39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Medication verification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Prompt 3 plus MDCalc/Epocrates or approved reference.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40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Triangulation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AI output × source × local fit.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41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2 debrief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Noise, missed urgency, inputs and clinician-owned decisions.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42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3 launch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Patient and pharma communication.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43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3 tools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ChatGPT, Canva/Gamma, Bhashini and approved MI/PV systems.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44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5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Prompt 4 practice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Patient handout from approved evidence only.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45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Prompt 7 practice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Medical-information, off-label and PV/PQC routing.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46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Prompt 10 practice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Ethical professional projection.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47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3 review gate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Clinical meaning, regulatory boundary and accessibility.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48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4 launch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Research and Socratic teaching.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49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4 tools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PubMed, Elicit, ResearchRabbit, Scite and ChatGPT.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50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PICO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Turn a broad topic into a decision-shaped question.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51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Prompt 11 practice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Rapid evidence map with transparent limits.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52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Prompt 9 practice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Ask, challenge, revise and only then answer.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53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Station 4 integrity gate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Question-to-decision chain of custody.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54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POPLE scorecard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Patient value, evidence, ownership, privacy, local fit and effort.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55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30-day capstone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Controlled experiment with baseline and decision date.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56</w:t>
            </w:r>
          </w:p>
        </w:tc>
        <w:tc>
          <w:tcPr>
            <w:tcW w:type="dxa" w:w="90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Close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Confirm 90-minute lab and 150-minute total.</w:t>
            </w:r>
          </w:p>
        </w:tc>
      </w:tr>
    </w:tbl>
    <w:p>
      <w:pPr>
        <w:spacing w:after="0"/>
      </w:pPr>
    </w:p>
    <w:p>
      <w:pPr>
        <w:pStyle w:val="Heading1"/>
      </w:pPr>
      <w:r>
        <w:t>Seven theory cases</w:t>
      </w:r>
    </w:p>
    <w:p>
      <w:pPr>
        <w:pStyle w:val="Heading2"/>
      </w:pPr>
      <w:r>
        <w:t>Case 1: Serbia EHR — EHR-embedded X-ray triage and no-show prediction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Setting / AI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Reported signal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label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 not overclaim</w:t>
            </w:r>
          </w:p>
        </w:tc>
      </w:tr>
      <w:t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Health Center Nis; MEDIS.NET across 25 facilities</w:t>
              <w:br/>
              <w:t>VGG19-based chest X-ray classification plus appointment-attendance prediction embedded in the EHR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The article reports about 92% X-ray classification accuracy and a substantial reduction in no-shows when models and staff action were combined.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2025 operational case study and local model validation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Single health-system context; model performance and workflow results require external and local validation.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D8EF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6E69"/>
                <w:sz w:val="16"/>
              </w:rPr>
              <w:t>HUMAN CHECKPOINT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Radiologist signs the report; staff decide outreach or scheduling action.</w:t>
              <w:br/>
              <w:t>Discussion: Which decision should remain visibly human even if the prediction is accurate?</w:t>
            </w:r>
          </w:p>
        </w:tc>
      </w:tr>
    </w:tbl>
    <w:p>
      <w:pPr>
        <w:spacing w:after="0"/>
      </w:pPr>
    </w:p>
    <w:p>
      <w:r>
        <w:rPr>
          <w:color w:val="356F99"/>
          <w:sz w:val="16"/>
        </w:rPr>
        <w:t>Source: https://www.mdpi.com/2073-431X/14/8/320</w:t>
      </w:r>
    </w:p>
    <w:p>
      <w:pPr>
        <w:pStyle w:val="Heading2"/>
      </w:pPr>
      <w:r>
        <w:t>Case 2: Qatar perceptions — What family physicians expect and fear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Setting / AI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Reported signal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label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 not overclaim</w:t>
            </w:r>
          </w:p>
        </w:tc>
      </w:tr>
      <w:t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Qatar Primary Health Care Corporation; 102 eligible family-physician responses</w:t>
              <w:br/>
              <w:t>Survey of perceived clinical, administrative and public-health applications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78.4% reported AI awareness; respondents perceived value in task management but raised confidentiality, accountability and patient-satisfaction concerns.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2024 cross-sectional perception survey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Self-reported perceptions from 102 of 724 invited physicians; not a clinical-effectiveness study.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D8EF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6E69"/>
                <w:sz w:val="16"/>
              </w:rPr>
              <w:t>HUMAN CHECKPOINT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Physicians asked for training, governance and clear accountability.</w:t>
              <w:br/>
              <w:t>Discussion: What assurance would your colleagues need before using a new AI tool?</w:t>
            </w:r>
          </w:p>
        </w:tc>
      </w:tr>
    </w:tbl>
    <w:p>
      <w:pPr>
        <w:spacing w:after="0"/>
      </w:pPr>
    </w:p>
    <w:p>
      <w:r>
        <w:rPr>
          <w:color w:val="356F99"/>
          <w:sz w:val="16"/>
        </w:rPr>
        <w:t>Source: https://ai.jmir.org/2024/1/e40781</w:t>
      </w:r>
    </w:p>
    <w:p>
      <w:pPr>
        <w:pStyle w:val="Heading2"/>
      </w:pPr>
      <w:r>
        <w:t>Case 3: China teaching — Generative AI in case-based medical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C18B2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Setting / AI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C18B2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Reported signal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C18B2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label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C18B2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 not overclaim</w:t>
            </w:r>
          </w:p>
        </w:tc>
      </w:tr>
      <w:t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Chengdu Medical College; 79 students, control n=40 and AI group n=39</w:t>
              <w:br/>
              <w:t>Kimi Chat 2.0 used to research and present a liver-cancer case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Assignment time was 2.6 vs 5.5 hours; final scores 77.3±4.3 vs 66.5±5.4; teacher questions fell from 35 to 10.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2025 comparative educational study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Two intact classes in one course; not randomised across institutions; learning and grading findings should not be treated as clinical outcomes.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D8EF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6E69"/>
                <w:sz w:val="16"/>
              </w:rPr>
              <w:t>HUMAN CHECKPOINT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Faculty discussion remains essential for reasoning, originality and challenge.</w:t>
              <w:br/>
              <w:t>Discussion: How do we save time without reducing productive struggle?</w:t>
            </w:r>
          </w:p>
        </w:tc>
      </w:tr>
    </w:tbl>
    <w:p>
      <w:pPr>
        <w:spacing w:after="0"/>
      </w:pPr>
    </w:p>
    <w:p>
      <w:r>
        <w:rPr>
          <w:color w:val="356F99"/>
          <w:sz w:val="16"/>
        </w:rPr>
        <w:t>Source: https://link.springer.com/article/10.1186/s12909-025-07567-z</w:t>
      </w:r>
    </w:p>
    <w:p>
      <w:pPr>
        <w:pStyle w:val="Heading2"/>
      </w:pPr>
      <w:r>
        <w:t>Case 4: Trinity foresight — AI-supported scenario planning for medical curricula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C18B2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Setting / AI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C18B2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Reported signal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C18B2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label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C18B2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 not overclaim</w:t>
            </w:r>
          </w:p>
        </w:tc>
      </w:tr>
      <w:t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Trinity College Dublin; one workshop with 28 participants</w:t>
              <w:br/>
              <w:t>ChatGPT narratives, MidJourney visuals and Murf.AI narration for four 2035 scenarios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Participants converged on systems thinking, patient-centredness, continuous learning, participatory health, sustainability and technological adaptability.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2025 single-institution qualitative participatory-design case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One workshop, no patient representatives, possible groupthink and framing effects; not universally generalisable.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D8EF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6E69"/>
                <w:sz w:val="16"/>
              </w:rPr>
              <w:t>HUMAN CHECKPOINT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Facilitators reviewed and refined all AI outputs; participants chose competencies and actions.</w:t>
              <w:br/>
              <w:t>Discussion: Which capability remains essential in every plausible future?</w:t>
            </w:r>
          </w:p>
        </w:tc>
      </w:tr>
    </w:tbl>
    <w:p>
      <w:pPr>
        <w:spacing w:after="0"/>
      </w:pPr>
    </w:p>
    <w:p>
      <w:r>
        <w:rPr>
          <w:color w:val="356F99"/>
          <w:sz w:val="16"/>
        </w:rPr>
        <w:t>Source: https://www.jmir.org/2025/1/e73173</w:t>
      </w:r>
    </w:p>
    <w:p>
      <w:pPr>
        <w:pStyle w:val="Heading2"/>
      </w:pPr>
      <w:r>
        <w:t>Case 5: SepsisLab — Why clinicians ignore alerts—and how design can restore trust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Setting / AI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Reported signal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label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 not overclaim</w:t>
            </w:r>
          </w:p>
        </w:tc>
      </w:tr>
      <w:t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Six experienced US clinicians discussing the Epic Sepsis Model and a prototype</w:t>
              <w:br/>
              <w:t>Trend and uncertainty visualisation, ranked information needs and what-if simulation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Clinicians described the redesigned system more as a collaborator than a static score.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2024 qualitative study and human-AI prototype evaluation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Very small qualitative sample and prototype setting; not an outcome or safety trial.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D8EF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6E69"/>
                <w:sz w:val="16"/>
              </w:rPr>
              <w:t>HUMAN CHECKPOINT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Clinician interprets risk, orders information and decides action.</w:t>
              <w:br/>
              <w:t>Discussion: Does this alert arrive before the decision—and tell us what could reduce uncertainty?</w:t>
            </w:r>
          </w:p>
        </w:tc>
      </w:tr>
    </w:tbl>
    <w:p>
      <w:pPr>
        <w:spacing w:after="0"/>
      </w:pPr>
    </w:p>
    <w:p>
      <w:r>
        <w:rPr>
          <w:color w:val="356F99"/>
          <w:sz w:val="16"/>
        </w:rPr>
        <w:t>Source: https://pmc.ncbi.nlm.nih.gov/articles/PMC11149368/</w:t>
      </w:r>
    </w:p>
    <w:p>
      <w:pPr>
        <w:pStyle w:val="Heading2"/>
      </w:pPr>
      <w:r>
        <w:t>Case 6: Ambient scribes — The real workflow cost and payoff of ambient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Setting / AI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Reported signal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label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 not overclaim</w:t>
            </w:r>
          </w:p>
        </w:tc>
      </w:tr>
      <w:t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Five-practice deployment described in a DBA dissertation, triangulated with multi-site peer-reviewed ambient-scribe evidence</w:t>
              <w:br/>
              <w:t>Conversation capture with consent and a draft note for clinician review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Reports describe initial resistance, new review work and potential reductions in after-hours EHR time and burden after adoption.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Implementation dissertation plus growing health-system observational evidence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Product, setting, adoption maturity and outcome measures vary; product-specific safety and local effect require validation.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D8EF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6E69"/>
                <w:sz w:val="16"/>
              </w:rPr>
              <w:t>HUMAN CHECKPOINT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Clinician or designated reviewer edits and signs; organisation owns consent, retention and audit.</w:t>
              <w:br/>
              <w:t>Discussion: Who reviews the reviewer—and what error would stop the pilot?</w:t>
            </w:r>
          </w:p>
        </w:tc>
      </w:tr>
    </w:tbl>
    <w:p>
      <w:pPr>
        <w:spacing w:after="0"/>
      </w:pPr>
    </w:p>
    <w:p>
      <w:r>
        <w:rPr>
          <w:color w:val="356F99"/>
          <w:sz w:val="16"/>
        </w:rPr>
        <w:t>Source: https://www.proquest.com/openview/574eebe7a1f1dcd2ca5d88f6a9a22a7b/1?pq-origsite=gscholar&amp;cbl=18750&amp;diss=y</w:t>
      </w:r>
    </w:p>
    <w:p>
      <w:pPr>
        <w:pStyle w:val="Heading2"/>
      </w:pPr>
      <w:r>
        <w:t>Case 7: Explainable AI — Why a visible explanation is necessary—but not sufficient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Setting / AI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Reported signal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label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 not overclaim</w:t>
            </w:r>
          </w:p>
        </w:tc>
      </w:tr>
      <w:tr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2025 reference chapter covering imaging, drug discovery and personalised medicine</w:t>
              <w:br/>
              <w:t>Heatmaps, attention maps and feature attribution to expose model influences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The chapter illustrates how explanation can support audit, teaching and clinician sense-checking.</w:t>
            </w:r>
          </w:p>
        </w:tc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Narrative reference chapter with illustrative case applications</w:t>
            </w:r>
          </w:p>
        </w:tc>
        <w:tc>
          <w:tcPr>
            <w:tcW w:type="dxa" w:w="272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An explanation can be plausible yet unstable or misleading; explainability is not proof of accuracy or benefit.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D8EF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B6E69"/>
                <w:sz w:val="16"/>
              </w:rPr>
              <w:t>HUMAN CHECKPOINT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Professional compares the explanation with intended use, validation and patient context.</w:t>
              <w:br/>
              <w:t>Discussion: Is the explanation clinically meaningful or merely decorative?</w:t>
            </w:r>
          </w:p>
        </w:tc>
      </w:tr>
    </w:tbl>
    <w:p>
      <w:pPr>
        <w:spacing w:after="0"/>
      </w:pPr>
    </w:p>
    <w:p>
      <w:r>
        <w:rPr>
          <w:color w:val="356F99"/>
          <w:sz w:val="16"/>
        </w:rPr>
        <w:t>Source: https://www.sciencedirect.com/science/article/pii/B9780443239793000063</w:t>
      </w:r>
    </w:p>
    <w:p>
      <w:r>
        <w:br w:type="page"/>
      </w:r>
    </w:p>
    <w:p>
      <w:pPr>
        <w:pStyle w:val="Heading1"/>
      </w:pPr>
      <w:r>
        <w:t>Lab station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62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Station</w:t>
            </w:r>
          </w:p>
        </w:tc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Purpose / time</w:t>
            </w:r>
          </w:p>
        </w:tc>
        <w:tc>
          <w:tcPr>
            <w:tcW w:type="dxa" w:w="226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Specialised tools</w:t>
            </w:r>
          </w:p>
        </w:tc>
        <w:tc>
          <w:tcPr>
            <w:tcW w:type="dxa" w:w="175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Everyone practises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Input → output</w:t>
            </w:r>
          </w:p>
        </w:tc>
        <w:tc>
          <w:tcPr>
            <w:tcW w:type="dxa" w:w="175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6E6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Stop rule</w:t>
            </w:r>
          </w:p>
        </w:tc>
      </w:tr>
      <w:tr>
        <w:tc>
          <w:tcPr>
            <w:tcW w:type="dxa" w:w="62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1</w:t>
            </w:r>
          </w:p>
        </w:tc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Consultation continuity</w:t>
              <w:br/>
              <w:t>18 min</w:t>
            </w:r>
          </w:p>
        </w:tc>
        <w:tc>
          <w:tcPr>
            <w:tcW w:type="dxa" w:w="226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Heidi / Nabla / Abridge</w:t>
            </w:r>
          </w:p>
        </w:tc>
        <w:tc>
          <w:tcPr>
            <w:tcW w:type="dxa" w:w="175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 Prompt 1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Synthetic transcript</w:t>
              <w:br/>
              <w:t>→ Reviewed draft + teach-back</w:t>
            </w:r>
          </w:p>
        </w:tc>
        <w:tc>
          <w:tcPr>
            <w:tcW w:type="dxa" w:w="175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No record entry before professional review</w:t>
            </w:r>
          </w:p>
        </w:tc>
      </w:tr>
      <w:tr>
        <w:tc>
          <w:tcPr>
            <w:tcW w:type="dxa" w:w="62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2</w:t>
            </w:r>
          </w:p>
        </w:tc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Diagnostic support + medicines</w:t>
              <w:br/>
              <w:t>23 min</w:t>
            </w:r>
          </w:p>
        </w:tc>
        <w:tc>
          <w:tcPr>
            <w:tcW w:type="dxa" w:w="226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DxGPT / Medscape AI / VisualDx / ClinicalKey AI / MDCalc / Epocrates</w:t>
            </w:r>
          </w:p>
        </w:tc>
        <w:tc>
          <w:tcPr>
            <w:tcW w:type="dxa" w:w="175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 Prompts 2–3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Synthetic vignette + medicine list</w:t>
              <w:br/>
              <w:t>→ Uncertainty map + verification log</w:t>
            </w:r>
          </w:p>
        </w:tc>
        <w:tc>
          <w:tcPr>
            <w:tcW w:type="dxa" w:w="175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No diagnosis, prescribing or delayed escalation</w:t>
            </w:r>
          </w:p>
        </w:tc>
      </w:tr>
      <w:tr>
        <w:tc>
          <w:tcPr>
            <w:tcW w:type="dxa" w:w="62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3</w:t>
            </w:r>
          </w:p>
        </w:tc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Patient + pharma communication</w:t>
              <w:br/>
              <w:t>19 min</w:t>
            </w:r>
          </w:p>
        </w:tc>
        <w:tc>
          <w:tcPr>
            <w:tcW w:type="dxa" w:w="226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Canva / Gamma / Bhashini / approved MI-PV workflow</w:t>
            </w:r>
          </w:p>
        </w:tc>
        <w:tc>
          <w:tcPr>
            <w:tcW w:type="dxa" w:w="175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 Prompts 4, 7, 10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Approved source + synthetic inquiry</w:t>
              <w:br/>
              <w:t>→ Reviewed asset + routing plan</w:t>
            </w:r>
          </w:p>
        </w:tc>
        <w:tc>
          <w:tcPr>
            <w:tcW w:type="dxa" w:w="175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No external release before named approval</w:t>
            </w:r>
          </w:p>
        </w:tc>
      </w:tr>
      <w:tr>
        <w:tc>
          <w:tcPr>
            <w:tcW w:type="dxa" w:w="62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4</w:t>
            </w:r>
          </w:p>
        </w:tc>
        <w:tc>
          <w:tcPr>
            <w:tcW w:type="dxa" w:w="170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Research + teaching</w:t>
              <w:br/>
              <w:t>15 min</w:t>
            </w:r>
          </w:p>
        </w:tc>
        <w:tc>
          <w:tcPr>
            <w:tcW w:type="dxa" w:w="226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PubMed / Elicit / ResearchRabbit / Scite</w:t>
            </w:r>
          </w:p>
        </w:tc>
        <w:tc>
          <w:tcPr>
            <w:tcW w:type="dxa" w:w="175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 Prompts 11, 9</w:t>
            </w:r>
          </w:p>
        </w:tc>
        <w:tc>
          <w:tcPr>
            <w:tcW w:type="dxa" w:w="192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PICO + verified seed source</w:t>
              <w:br/>
              <w:t>→ Evidence map + Socratic script</w:t>
            </w:r>
          </w:p>
        </w:tc>
        <w:tc>
          <w:tcPr>
            <w:tcW w:type="dxa" w:w="175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Stop when a citation or claim cannot be opened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DFECF5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356F99"/>
                <w:sz w:val="16"/>
              </w:rPr>
              <w:t>DEMO SCRIPT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1) name the decision; 2) label the input synthetic; 3) show the specialised tool; 4) run the paired ChatGPT prompt; 5) compare outputs; 6) apply the human checkpoint; 7) record continue/redesign/stop.</w:t>
            </w:r>
          </w:p>
        </w:tc>
      </w:tr>
    </w:tbl>
    <w:p>
      <w:pPr>
        <w:spacing w:after="0"/>
      </w:pPr>
    </w:p>
    <w:p>
      <w:pPr>
        <w:pStyle w:val="Heading1"/>
      </w:pPr>
      <w:r>
        <w:t>Synthetic demonstration inputs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243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Station</w:t>
            </w:r>
          </w:p>
        </w:tc>
        <w:tc>
          <w:tcPr>
            <w:tcW w:type="dxa" w:w="7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B243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Synthetic input</w:t>
            </w:r>
          </w:p>
        </w:tc>
      </w:tr>
      <w:tr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1 – consultation</w:t>
            </w:r>
          </w:p>
        </w:tc>
        <w:tc>
          <w:tcPr>
            <w:tcW w:type="dxa" w:w="7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Mrs A, 52: type 2 diabetes and hypertension; missed medicines twice this week; low health literacy; prefers Hindi; tingling feet; believes insulin means failure. No acute red flags supplied.</w:t>
            </w:r>
          </w:p>
        </w:tc>
      </w:tr>
      <w:tr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 – diagnostic</w:t>
            </w:r>
          </w:p>
        </w:tc>
        <w:tc>
          <w:tcPr>
            <w:tcW w:type="dxa" w:w="7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Mr R, 58: progressive breathlessness and ankle swelling; BP 164/96, pulse 104, SpO₂ 93%; diabetes, hypertension, smoker; raised BNP and basal crepitations; medicine and ECG details incomplete.</w:t>
            </w:r>
          </w:p>
        </w:tc>
      </w:tr>
      <w:tr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2 – medicines</w:t>
            </w:r>
          </w:p>
        </w:tc>
        <w:tc>
          <w:tcPr>
            <w:tcW w:type="dxa" w:w="7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Use a fictional labelled medicine list. Include one missing strength, one OTC product and one unknown allergy status. Do not ask the model to change therapy.</w:t>
            </w:r>
          </w:p>
        </w:tc>
      </w:tr>
      <w:tr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3 – pharma</w:t>
            </w:r>
          </w:p>
        </w:tc>
        <w:tc>
          <w:tcPr>
            <w:tcW w:type="dxa" w:w="7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Unsolicited scientific inquiry containing a possible adverse event and an off-label question. Participants must separate neutral MI response, PV/PQC escalation and MLR review.</w:t>
            </w:r>
          </w:p>
        </w:tc>
      </w:tr>
      <w:tr>
        <w:tc>
          <w:tcPr>
            <w:tcW w:type="dxa" w:w="18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4 – research</w:t>
            </w:r>
          </w:p>
        </w:tc>
        <w:tc>
          <w:tcPr>
            <w:tcW w:type="dxa" w:w="7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PICO: ambient documentation versus usual documentation; outcomes: after-hours EHR time, note errors and patient experience.</w:t>
            </w:r>
          </w:p>
        </w:tc>
      </w:tr>
    </w:tbl>
    <w:p>
      <w:pPr>
        <w:spacing w:after="0"/>
      </w:pPr>
    </w:p>
    <w:p>
      <w:pPr>
        <w:pStyle w:val="Heading1"/>
      </w:pPr>
      <w:r>
        <w:t>Prompt facilitation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76F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Prompt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76F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76F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Station / moment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76F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Facilitator debrief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P1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Consultation continuity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ChatGPT; compare with Heidi or Nabla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What attention did the tool return—and what new verification work did it create?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P2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Diagnostic reasoning without outsourcing diagnosis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ChatGPT; compare with DxGPT and a clinical evidence tool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Did the output widen attention or create noise?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P3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Medication-reconciliation discussion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ChatGPT; compare with Epocrates, Lexicomp, Micromedex or an approved reference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Which issue is a signal—and which is a verified fact?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P4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Patient-education asset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 plus Canva/Gamma; bilingual review may use Bhashini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Can the patient act safely—and is routine advice separated from urgent action?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P5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Redesigning an unhelpful clinical alert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 discussion prompt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Does the redesign help before the decision—or simply explain after it?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P6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Ambient-scribe pilot plan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ChatGPT; compare with Heidi/Nabla governance settings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Who reviews the reviewer—and what error stops the pilot?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P7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Pharma medical-information and safety triage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 discussion prompt; compare with approved medical-information/PV workflow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Which part belongs to medical information, PV, product quality or MLR?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P8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Explainable-AI vendor evaluation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 discussion prompt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Is the explanation clinically meaningful or merely persuasive?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P9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Socratic medical teaching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Did the AI promote reasoning or replace it?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P10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Professional projection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 plus approved publishing/design workflow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Does the post prove usefulness before claiming authority?</w:t>
            </w:r>
          </w:p>
        </w:tc>
      </w:tr>
      <w:tr>
        <w:tc>
          <w:tcPr>
            <w:tcW w:type="dxa" w:w="7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P11</w:t>
            </w:r>
          </w:p>
        </w:tc>
        <w:tc>
          <w:tcPr>
            <w:tcW w:type="dxa" w:w="249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Rapid evidence map</w:t>
            </w:r>
          </w:p>
        </w:tc>
        <w:tc>
          <w:tcPr>
            <w:tcW w:type="dxa" w:w="300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ChatGPT plus PubMed/Elicit/ResearchRabbit/Scite</w:t>
            </w:r>
          </w:p>
        </w:tc>
        <w:tc>
          <w:tcPr>
            <w:tcW w:type="dxa" w:w="32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5"/>
              </w:rPr>
              <w:t>Which evidence was actually verified—and why is this not a systematic review?</w:t>
            </w:r>
          </w:p>
        </w:tc>
      </w:tr>
    </w:tbl>
    <w:p>
      <w:pPr>
        <w:spacing w:after="0"/>
      </w:pPr>
    </w:p>
    <w:p>
      <w:pPr>
        <w:pStyle w:val="Heading1"/>
      </w:pPr>
      <w:r>
        <w:t>Assessment and 30-day transfer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1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356F9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538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356F9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answer</w:t>
            </w:r>
          </w:p>
        </w:tc>
      </w:tr>
      <w:tr>
        <w:tc>
          <w:tcPr>
            <w:tcW w:type="dxa" w:w="41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What is the first question before tool selection?</w:t>
            </w:r>
          </w:p>
        </w:tc>
        <w:tc>
          <w:tcPr>
            <w:tcW w:type="dxa" w:w="538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Will this improve patient attention, understanding, safety or continuity?</w:t>
            </w:r>
          </w:p>
        </w:tc>
      </w:tr>
      <w:tr>
        <w:tc>
          <w:tcPr>
            <w:tcW w:type="dxa" w:w="41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What is the difference between a hypothesis list and diagnosis?</w:t>
            </w:r>
          </w:p>
        </w:tc>
        <w:tc>
          <w:tcPr>
            <w:tcW w:type="dxa" w:w="538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 hypothesis list supports attention; a licensed clinician owns diagnosis and disposition.</w:t>
            </w:r>
          </w:p>
        </w:tc>
      </w:tr>
      <w:tr>
        <w:tc>
          <w:tcPr>
            <w:tcW w:type="dxa" w:w="41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What evidence must overlap?</w:t>
            </w:r>
          </w:p>
        </w:tc>
        <w:tc>
          <w:tcPr>
            <w:tcW w:type="dxa" w:w="538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AI output, opened original/approved evidence, and local patient/protocol context.</w:t>
            </w:r>
          </w:p>
        </w:tc>
      </w:tr>
      <w:tr>
        <w:tc>
          <w:tcPr>
            <w:tcW w:type="dxa" w:w="41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What stops a pilot?</w:t>
            </w:r>
          </w:p>
        </w:tc>
        <w:tc>
          <w:tcPr>
            <w:tcW w:type="dxa" w:w="538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 pre-defined error, harm, privacy, escalation or ownership threshold.</w:t>
            </w:r>
          </w:p>
        </w:tc>
      </w:tr>
      <w:tr>
        <w:tc>
          <w:tcPr>
            <w:tcW w:type="dxa" w:w="41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What does rapid research produce?</w:t>
            </w:r>
          </w:p>
        </w:tc>
        <w:tc>
          <w:tcPr>
            <w:tcW w:type="dxa" w:w="538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4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13F"/>
                <w:sz w:val="16"/>
              </w:rPr>
              <w:t>A transparent starting map and uncertainty log—not a completed systematic review.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EBCF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C18B2F"/>
                <w:sz w:val="16"/>
              </w:rPr>
              <w:t>TRANSFER</w:t>
            </w:r>
          </w:p>
          <w:p>
            <w:pPr>
              <w:spacing w:after="0"/>
            </w:pPr>
            <w:r>
              <w:rPr>
                <w:rFonts w:ascii="Aptos" w:hAnsi="Aptos"/>
                <w:color w:val="18313F"/>
                <w:sz w:val="19"/>
              </w:rPr>
              <w:t>Within 30 days, test one low-risk workflow with synthetic/approved data, measure a baseline, name the accountable reviewer and make a dated continue/redesign/stop decision.</w:t>
            </w:r>
          </w:p>
        </w:tc>
      </w:tr>
    </w:tbl>
    <w:p>
      <w:pPr>
        <w:spacing w:after="0"/>
      </w:pPr>
    </w:p>
    <w:p>
      <w:pPr>
        <w:pStyle w:val="Heading1"/>
      </w:pPr>
      <w:r>
        <w:t>Case and governance sources</w:t>
      </w:r>
    </w:p>
    <w:p>
      <w:pPr>
        <w:pStyle w:val="ListBullet"/>
        <w:spacing w:after="60"/>
        <w:ind w:left="312" w:hanging="142"/>
      </w:pPr>
      <w:r>
        <w:t>Case 1 — https://www.mdpi.com/2073-431X/14/8/320</w:t>
      </w:r>
    </w:p>
    <w:p>
      <w:pPr>
        <w:pStyle w:val="ListBullet"/>
        <w:spacing w:after="60"/>
        <w:ind w:left="312" w:hanging="142"/>
      </w:pPr>
      <w:r>
        <w:t>Case 2 — https://ai.jmir.org/2024/1/e40781</w:t>
      </w:r>
    </w:p>
    <w:p>
      <w:pPr>
        <w:pStyle w:val="ListBullet"/>
        <w:spacing w:after="60"/>
        <w:ind w:left="312" w:hanging="142"/>
      </w:pPr>
      <w:r>
        <w:t>Case 3 — https://link.springer.com/article/10.1186/s12909-025-07567-z</w:t>
      </w:r>
    </w:p>
    <w:p>
      <w:pPr>
        <w:pStyle w:val="ListBullet"/>
        <w:spacing w:after="60"/>
        <w:ind w:left="312" w:hanging="142"/>
      </w:pPr>
      <w:r>
        <w:t>Case 4 — https://www.jmir.org/2025/1/e73173</w:t>
      </w:r>
    </w:p>
    <w:p>
      <w:pPr>
        <w:pStyle w:val="ListBullet"/>
        <w:spacing w:after="60"/>
        <w:ind w:left="312" w:hanging="142"/>
      </w:pPr>
      <w:r>
        <w:t>Case 5 — https://pmc.ncbi.nlm.nih.gov/articles/PMC11149368/</w:t>
      </w:r>
    </w:p>
    <w:p>
      <w:pPr>
        <w:pStyle w:val="ListBullet"/>
        <w:spacing w:after="60"/>
        <w:ind w:left="312" w:hanging="142"/>
      </w:pPr>
      <w:r>
        <w:t>Case 6 — https://www.proquest.com/openview/574eebe7a1f1dcd2ca5d88f6a9a22a7b/1?pq-origsite=gscholar&amp;cbl=18750&amp;diss=y</w:t>
      </w:r>
    </w:p>
    <w:p>
      <w:pPr>
        <w:pStyle w:val="ListBullet"/>
        <w:spacing w:after="60"/>
        <w:ind w:left="312" w:hanging="142"/>
      </w:pPr>
      <w:r>
        <w:t>Case 7 — https://www.sciencedirect.com/science/article/pii/B9780443239793000063</w:t>
      </w:r>
    </w:p>
    <w:p>
      <w:pPr>
        <w:pStyle w:val="ListBullet"/>
        <w:spacing w:after="60"/>
        <w:ind w:left="312" w:hanging="142"/>
      </w:pPr>
      <w:r>
        <w:t>MeitY — Digital Personal Data Protection Act/Rules: https://www.meity.gov.in/</w:t>
      </w:r>
    </w:p>
    <w:p>
      <w:pPr>
        <w:pStyle w:val="ListBullet"/>
        <w:spacing w:after="60"/>
        <w:ind w:left="312" w:hanging="142"/>
      </w:pPr>
      <w:r>
        <w:t>ICMR — AI ethics in biomedical research and healthcare: https://ethics.ncdirindia.org/</w:t>
      </w:r>
    </w:p>
    <w:p>
      <w:pPr>
        <w:pStyle w:val="ListBullet"/>
        <w:spacing w:after="60"/>
        <w:ind w:left="312" w:hanging="142"/>
      </w:pPr>
      <w:r>
        <w:t>CDSCO — medical-device/software guidance and notices: https://cdsco.gov.in/</w:t>
      </w:r>
    </w:p>
    <w:p>
      <w:pPr>
        <w:pStyle w:val="ListBullet"/>
        <w:spacing w:after="60"/>
        <w:ind w:left="312" w:hanging="142"/>
      </w:pPr>
      <w:r>
        <w:t>Department of Pharmaceuticals — UCPMP 2024: https://pharmaceuticals.gov.in/</w:t>
      </w:r>
    </w:p>
    <w:p>
      <w:pPr>
        <w:pStyle w:val="ListBullet"/>
        <w:spacing w:after="60"/>
        <w:ind w:left="312" w:hanging="142"/>
      </w:pPr>
      <w:r>
        <w:t>NMC — professional and telemedicine guidance: https://www.nmc.org.in/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879" w:left="992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2747E"/>
        <w:sz w:val="16"/>
      </w:rPr>
      <w:t xml:space="preserve">Patient-Centric Healthcare 5.0  •  Dr. Alok Tiwari  •  </w:t>
    </w:r>
    <w:r>
      <w:rPr>
        <w:color w:val="62747E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B6E69"/>
        <w:sz w:val="15"/>
      </w:rPr>
      <w:t>FACILITATOR GUIDE • 60 + 90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831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43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6E6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56F9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2438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Patient-Centric Healthcare 5.0 – 150-Minute Facilitator Guide</dc:title>
  <dc:subject>150-minute MDP for doctors and pharmaceutical professionals</dc:subject>
  <dc:creator>Dr. Alok Tiwari</dc:creator>
  <cp:keywords>patient centricity, medical AI, diagnosis, research, professional presence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