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STORMS reporting crosswalk — melanoma ICI microbiome transportability study</w:t>
      </w:r>
    </w:p>
    <w:p>
      <w:r>
        <w:rPr>
          <w:sz w:val="18"/>
        </w:rPr>
        <w:t>Prepared for mSystems submission QA. This crosswalk uses short item labels rather than reproducing the full STORMS checklist text. Status “Partial” denotes source-level, structurally incomplete, or nonuniformly linkable information; it is not treated as compliant by assumption.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STORMS item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Short label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Status / applicability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Location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Study-specific evidence / limitation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1.0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Abstract—microbiome study identified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Yes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Abstract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Retrospective secondary human gut microbiome analysis is explicit.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1.1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Abstract—study design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Yes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Abstract / Methods 2.1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Retrospective individual-participant-level secondary analysis.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1.2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Abstract—sequencing/analysis approach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Yes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Abstract / Methods 2.4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Pretreatment stool shotgun metagenomes; MetaPhlAn4 species/SGB profiles.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1.3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Abstract—specimen type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Yes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Abstract / Methods 2.2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Stool/baseline stool is explicit.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2.0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Background/rationale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Yes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Introduction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Clinical reproducibility/transportability rationale is stated.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2.1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Objectives/hypotheses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Yes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Introduction / Methods 2.1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Primary transportability objective and benchmark framing are stated.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3.0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Overall study design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Yes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Methods 2.1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Secondary analysis of public de-identified data.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3.1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Participants/source populations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Yes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Methods 2.2 / Table 1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Eligibility and nine domains are reported.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3.2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Geographic setting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Yes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Table 1 / Table S1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Country and publication-family structure are reported.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3.3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Recruitment/sample dates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Source-study references / Table S17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Dates are source-study-specific and are not uniformly exact-linked in the harmonized manifest.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3.4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Eligibility criteria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Yes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Methods 2.2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Pretreatment/baseline stool, shotgun metagenomics, ICI-only treatment, interpretable binary response and one-to-one linkage.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3.5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Antibiotic exposure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Table S17 / Discussion limitations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Not uniformly exact-linked; no pseudo-adjustment was performed.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3.6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Sample size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Yes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Abstract / Methods 2.2 / Table 1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363 patients, nine domains, five publication families.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3.7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Longitudinal/repeated sampling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N/A primary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Methods 2.2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Primary analysis uses one canonical pretreatment profile per patient.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3.8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Matching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N/A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Methods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No matched case-control sampling design was imposed.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3.9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Ethics/consent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Source-study/secondary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Ethics statement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No new recruitment; source studies reported original ethics/consent.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4.0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Laboratory methods overview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Partial—source level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Table S17 / source publications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No new wet-lab processing; source protocols were heterogeneous.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4.1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Specimen collection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Partial—source level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Table S17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Reported at source/cohort level but not uniformly patient-linked.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4.2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Shipping/transport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Partial—source level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Table S17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Not uniformly recoverable/linkable across domains.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4.3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Storage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Partial—source level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Table S17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Not uniformly recoverable/linkable across domains.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4.4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DNA extraction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Partial—source level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Table S17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Source/site-specific and not uniformly patient-linked.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4.5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Host DNA depletion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Not uniformly verified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Table S17 / source methods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Not assumed when not explicitly recoverable.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4.6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Primer selection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N/A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Methods 2.2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Shotgun metagenomics, not amplicon sequencing.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4.7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Positive controls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Not uniformly verified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Source methods / Table S17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Not inferred from absence in harmonized assets.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4.8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Negative controls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Not uniformly verified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Source methods / Table S17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Not inferred from absence in harmonized assets.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4.9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Contamination assessment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Partial—source level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Source methods / limitations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No uniform cross-study control metadata were exact-linked.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4.10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Technical replication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Not uniformly verified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Source methods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No cross-study replication claim is made.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4.11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Sequencing strategy/platform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Partial—source level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Methods 2.2 / Table S17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Shotgun sequencing is eligible; platform/read length are source-level.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4.12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Sequencing methods detail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Partial—source level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Source publications / Table S17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Original study methods remain the source of lab detail.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4.13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Laboratory batch effects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Methods 2.10–2.12 / Table S17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Exact laboratory batches unavailable; clinical domain is a composite adaptation variable.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4.14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Metatranscriptomics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N/A primary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Methods 2.14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Not part of the primary V2 analysis.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4.15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Metaproteomics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N/A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Methods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Not analyzed.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4.16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Metabolomics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N/A primary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Discussion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Not analyzed as a primary layer; proposed for mechanistic follow-up.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5.0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Non-microbiome variables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Partial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Methods 2.10 / Table S17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Response, domain, country and coarse treatment are linked; broad clinical covariates are structurally incomplete.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6.0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Causal inference/confounding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Explicit boundary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Methods 2.10 / Discussion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No causal attribution; nonuniform covariates were not forced into adjusted models.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6.1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Selection bias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Addressed/limited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Methods 2.2 / Discussion limitations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Eligibility and profile linkage are explicit; public-data availability may limit representativeness.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7.0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Transformations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Yes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Methods 2.4–2.5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Relative abundance, CLR and training-only preprocessing are specified.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7.1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Quality control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Yes/partial raw-read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Methods 2.4 / Figure S1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Taxonomy/profile QC is detailed; uniform raw-read QC cannot be imposed on processed-profile inputs.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7.2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Sequence/profile analysis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Yes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Methods 2.4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MetaPhlAn4 version/database context and species/SGB canonicalization are reported.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7.3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Statistical methods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Yes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Methods 2.5–2.15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Nested modeling, permutations, QAP/MRQAP, meta-analysis and multiplicity rules are specified.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7.4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Longitudinal statistics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N/A primary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Methods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One pretreatment profile per patient.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7.5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Subgroup analyses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N/A / prespecified sensitivities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Methods 2.3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Mandatory endpoint/site sensitivity populations are not data-driven subgroup searches.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7.6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Missing data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Yes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Methods 2.10 / Table S17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Metadata missingness/linkability is explicitly audited.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7.7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Sensitivity analyses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Yes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Methods 2.3, 2.9, 2.11–2.12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Endpoint/site, feature-cap, source-size, correction and adaptation sensitivities are reported.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7.8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Reporting of findings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Yes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Results / Tables / figures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Effect estimates, uncertainty and negative findings are retained.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7.9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Software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Yes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Methods 2.15 / repository environment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Versions and environment specifications are version-locked.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8.0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Reproducibility framework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Yes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Data/Metadata/Code Availability / repository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Portable reconstruction workflow and version-locked outputs are available in the release workflow.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8.1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Raw-data access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Yes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Data availability / accession manifest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Raw reads remain in original public repositories.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8.2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Processed-data access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Pending final URL; assets ready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Data availability / repository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Privacy-safe derived matrix and result tables are ready; final public URL/DOI pending.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8.3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Participant-level data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Yes within privacy boundary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Repository metadata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Privacy-safe manifest contains only releasable linked fields; restricted clinical data are not redistributed.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8.4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Code access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Pending final URL; code ready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Data availability / repository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Version-locked scripts and portable runner are ready; final GitHub/Zenodo identifiers pending.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8.5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Machine-readable results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Yes; final resync pending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Repository machine-readable results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Analysis outputs are machine-readable; final presentation/metadata resynchronization is planned.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9.0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Participant descriptive data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Partial by design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Table 1 / Table S17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Domain/sample/response descriptors are reported; age/sex and other broad covariates are not uniformly exact-linked.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10.0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Microbiome descriptive/analytic data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Yes for study objective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Results / Supplement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Focus is external prediction/transport and effect synthesis rather than an alpha/beta diversity survey.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10.1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Taxonomic composition/results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Yes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Methods 2.4 / Results 3.8 / Tables S9–S10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2,205-feature corrected species/SGB matrix and species effects are reported.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10.2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Differential abundance/effect results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Yes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Results 3.8 / Table 3 / Tables S9–S10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Hedges g, multiplicity and directionality classification are reported.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10.3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Other microbial data types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Yes—separate sensitivity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Methods 2.14 / Results 3.9–3.10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V1 community pathways are explicitly separate from the V2 primary system.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10.4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Other statistical outputs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Yes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Supplement / repository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Transfer matrices, QAP/MRQAP, nulls, calibration and robustness outputs are supplied.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11.0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Key results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Yes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Abstract / Results / Discussion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Main negative biomarker and positive transportability-methodology findings are explicit.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12.0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Interpretation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Yes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Discussion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Claims are tied to validation structure and effective units.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13.0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Limitations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Yes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Discussion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Processed-profile, metadata, effective-unit and functional-layer limitations are explicit.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13.1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Potential bias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Yes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Discussion / Table S17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Technical/clinical heterogeneity is acknowledged without unsupported attribution.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13.2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Generalizability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Yes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Discussion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No universal predictor claim; distinct adjuvant/time-to-event settings are not pooled.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14.0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Future work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Yes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Discussion conclusion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Prospective harmonized validation and mechanistic confirmation requirements are separated.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15.0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Funding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Pending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Title/acknowledgments block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Must be completed from verified author metadata before submission.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15.1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Acknowledgments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Drafted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Acknowledgments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Source-study participants/investigators are acknowledged.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15.2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Competing interests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Pending confirmation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Competing interests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Current declaration requires final author confirmation.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16.0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Supplementary material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Yes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Supplement S1–S18 / Figure S1–S17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Complete scientific supplement assembled.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17.0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Supplementary data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Yes; final resync pending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Repository / Supplement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Machine-readable results and final presentation assets will be versioned together.</w:t>
            </w:r>
          </w:p>
        </w:tc>
      </w:tr>
    </w:tbl>
    <w:p>
      <w:r>
        <w:rPr>
          <w:sz w:val="16"/>
        </w:rPr>
        <w:t>Reference: Mirzayi C, et al. Reporting guidelines for human microbiome research: the STORMS checklist. Nature Medicine. 2021;27:1885–1892. doi:10.1038/s41591-021-01552-x.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