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B2694" w14:textId="55F669F2" w:rsidR="00537F15" w:rsidRDefault="002521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1 - </w:t>
      </w:r>
      <w:r w:rsidR="00DC20E7" w:rsidRPr="00B15B7E">
        <w:rPr>
          <w:rFonts w:ascii="Times New Roman" w:hAnsi="Times New Roman" w:cs="Times New Roman"/>
          <w:b/>
          <w:sz w:val="24"/>
          <w:szCs w:val="24"/>
        </w:rPr>
        <w:t xml:space="preserve">Supporting </w:t>
      </w:r>
      <w:r w:rsidR="00875E88" w:rsidRPr="00B15B7E"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354B4584" w14:textId="77777777" w:rsidR="00007396" w:rsidRDefault="00007396">
      <w:pPr>
        <w:rPr>
          <w:rFonts w:ascii="Times New Roman" w:hAnsi="Times New Roman" w:cs="Times New Roman"/>
          <w:b/>
          <w:sz w:val="24"/>
          <w:szCs w:val="24"/>
        </w:rPr>
      </w:pPr>
    </w:p>
    <w:p w14:paraId="018EF33B" w14:textId="54051656" w:rsidR="00914242" w:rsidRDefault="00032C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6236B22A" wp14:editId="24A460EF">
            <wp:extent cx="5731510" cy="3129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_Plant_2016_600dpi_wlbls_final#3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4C71" w14:textId="1CCB8B1D" w:rsidR="00501E50" w:rsidRDefault="008B4B23" w:rsidP="002521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</w:t>
      </w:r>
      <w:r w:rsidR="0091424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Schematic map of our study site and sampl</w:t>
      </w:r>
      <w:r w:rsidR="00252157">
        <w:rPr>
          <w:rFonts w:ascii="Times New Roman" w:hAnsi="Times New Roman" w:cs="Times New Roman"/>
          <w:sz w:val="24"/>
          <w:szCs w:val="24"/>
        </w:rPr>
        <w:t xml:space="preserve">ing points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40054">
        <w:rPr>
          <w:rFonts w:ascii="Times New Roman" w:hAnsi="Times New Roman" w:cs="Times New Roman"/>
          <w:sz w:val="24"/>
          <w:szCs w:val="24"/>
        </w:rPr>
        <w:t xml:space="preserve">Madang Province, </w:t>
      </w:r>
      <w:r>
        <w:rPr>
          <w:rFonts w:ascii="Times New Roman" w:hAnsi="Times New Roman" w:cs="Times New Roman"/>
          <w:sz w:val="24"/>
          <w:szCs w:val="24"/>
        </w:rPr>
        <w:t>Papua New Guinea. Yellow circles denote each elevation site in this study</w:t>
      </w:r>
      <w:r w:rsidR="00221232">
        <w:rPr>
          <w:rFonts w:ascii="Times New Roman" w:hAnsi="Times New Roman" w:cs="Times New Roman"/>
          <w:sz w:val="24"/>
          <w:szCs w:val="24"/>
        </w:rPr>
        <w:t>, while black triangles are locations of field camps.</w:t>
      </w:r>
    </w:p>
    <w:p w14:paraId="0E035AA7" w14:textId="5FBAAC9C" w:rsidR="00914242" w:rsidRPr="008B4B23" w:rsidRDefault="00914242">
      <w:pPr>
        <w:rPr>
          <w:rFonts w:ascii="Times New Roman" w:hAnsi="Times New Roman" w:cs="Times New Roman"/>
          <w:sz w:val="24"/>
          <w:szCs w:val="24"/>
        </w:rPr>
      </w:pPr>
    </w:p>
    <w:p w14:paraId="03F2906A" w14:textId="1CB91CA7" w:rsidR="00914242" w:rsidRDefault="00914242" w:rsidP="00914242"/>
    <w:p w14:paraId="19734F06" w14:textId="7ADF899A" w:rsidR="007B52F9" w:rsidRDefault="00FB7F6A" w:rsidP="007B52F9">
      <w:pPr>
        <w:rPr>
          <w:rFonts w:ascii="Times New Roman" w:hAnsi="Times New Roman" w:cs="Times New Roman"/>
          <w:b/>
          <w:sz w:val="24"/>
          <w:szCs w:val="24"/>
        </w:rPr>
      </w:pPr>
      <w:r w:rsidRPr="00252157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ADA22" wp14:editId="65514C0D">
                <wp:simplePos x="0" y="0"/>
                <wp:positionH relativeFrom="column">
                  <wp:posOffset>-658495</wp:posOffset>
                </wp:positionH>
                <wp:positionV relativeFrom="paragraph">
                  <wp:posOffset>1376680</wp:posOffset>
                </wp:positionV>
                <wp:extent cx="12096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E20A8" w14:textId="180A86E2" w:rsidR="00252157" w:rsidRDefault="00252157">
                            <w:r>
                              <w:t>Temperature 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86ADA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85pt;margin-top:108.4pt;width:95.25pt;height:23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">
                <v:textbox>
                  <w:txbxContent>
                    <w:p w14:paraId="69BE20A8" w14:textId="180A86E2" w:rsidR="00252157" w:rsidRDefault="00252157">
                      <w:r>
                        <w:t>Temperature ⁰C</w:t>
                      </w:r>
                    </w:p>
                  </w:txbxContent>
                </v:textbox>
              </v:shape>
            </w:pict>
          </mc:Fallback>
        </mc:AlternateContent>
      </w:r>
      <w:r w:rsidR="00252157" w:rsidRPr="00252157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B0908" wp14:editId="27C3045D">
                <wp:simplePos x="0" y="0"/>
                <wp:positionH relativeFrom="column">
                  <wp:posOffset>1684655</wp:posOffset>
                </wp:positionH>
                <wp:positionV relativeFrom="paragraph">
                  <wp:posOffset>2824480</wp:posOffset>
                </wp:positionV>
                <wp:extent cx="1209675" cy="29527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E0F0" w14:textId="64C59184" w:rsidR="00252157" w:rsidRDefault="00252157" w:rsidP="00252157">
                            <w:r>
                              <w:t>Elevation (m a.s.l)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C3B0908" id="Text Box 3" o:spid="_x0000_s1027" type="#_x0000_t202" style="position:absolute;margin-left:132.65pt;margin-top:222.4pt;width:95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yhIw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">
                <v:textbox>
                  <w:txbxContent>
                    <w:p w14:paraId="2FB3E0F0" w14:textId="64C59184" w:rsidR="00252157" w:rsidRDefault="00252157" w:rsidP="00252157">
                      <w:r>
                        <w:t xml:space="preserve">Elevation (m </w:t>
                      </w:r>
                      <w:proofErr w:type="spellStart"/>
                      <w:r>
                        <w:t>a.s.l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52F9">
        <w:rPr>
          <w:noProof/>
          <w:lang w:eastAsia="en-GB"/>
        </w:rPr>
        <w:drawing>
          <wp:inline distT="0" distB="0" distL="0" distR="0" wp14:anchorId="34110EB1" wp14:editId="1FCE4B0D">
            <wp:extent cx="5562600" cy="2981325"/>
            <wp:effectExtent l="0" t="0" r="19050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42EF48" w14:textId="2862F89E" w:rsidR="00AD2B0A" w:rsidRDefault="007B52F9" w:rsidP="002521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4387">
        <w:rPr>
          <w:rFonts w:ascii="Times New Roman" w:hAnsi="Times New Roman" w:cs="Times New Roman"/>
          <w:b/>
          <w:sz w:val="24"/>
          <w:szCs w:val="24"/>
        </w:rPr>
        <w:lastRenderedPageBreak/>
        <w:t>Fig</w:t>
      </w:r>
      <w:r>
        <w:rPr>
          <w:rFonts w:ascii="Times New Roman" w:hAnsi="Times New Roman" w:cs="Times New Roman"/>
          <w:b/>
          <w:sz w:val="24"/>
          <w:szCs w:val="24"/>
        </w:rPr>
        <w:t>ure S2</w:t>
      </w:r>
      <w:r w:rsidRPr="00EE4387">
        <w:rPr>
          <w:rFonts w:ascii="Times New Roman" w:hAnsi="Times New Roman" w:cs="Times New Roman"/>
          <w:b/>
          <w:sz w:val="24"/>
          <w:szCs w:val="24"/>
        </w:rPr>
        <w:t>.</w:t>
      </w:r>
      <w:r w:rsidR="00AD2B0A">
        <w:rPr>
          <w:rFonts w:ascii="Times New Roman" w:hAnsi="Times New Roman" w:cs="Times New Roman"/>
          <w:sz w:val="24"/>
          <w:szCs w:val="24"/>
        </w:rPr>
        <w:t xml:space="preserve"> Mean temperatures on Mt. Wil</w:t>
      </w:r>
      <w:r w:rsidRPr="00EE4387">
        <w:rPr>
          <w:rFonts w:ascii="Times New Roman" w:hAnsi="Times New Roman" w:cs="Times New Roman"/>
          <w:sz w:val="24"/>
          <w:szCs w:val="24"/>
        </w:rPr>
        <w:t>helm gradient</w:t>
      </w:r>
      <w:r w:rsidR="00F7779D">
        <w:rPr>
          <w:rFonts w:ascii="Times New Roman" w:hAnsi="Times New Roman" w:cs="Times New Roman"/>
          <w:sz w:val="24"/>
          <w:szCs w:val="24"/>
        </w:rPr>
        <w:t xml:space="preserve"> over the course of a year, recorded</w:t>
      </w:r>
      <w:r w:rsidRPr="00EE4387">
        <w:rPr>
          <w:rFonts w:ascii="Times New Roman" w:hAnsi="Times New Roman" w:cs="Times New Roman"/>
          <w:sz w:val="24"/>
          <w:szCs w:val="24"/>
        </w:rPr>
        <w:t xml:space="preserve"> </w:t>
      </w:r>
      <w:r w:rsidR="00CB67FF">
        <w:rPr>
          <w:rFonts w:ascii="Times New Roman" w:hAnsi="Times New Roman" w:cs="Times New Roman"/>
          <w:sz w:val="24"/>
          <w:szCs w:val="24"/>
        </w:rPr>
        <w:t>as part of the IBISCA project “Our Planet Reviewed</w:t>
      </w:r>
      <w:r w:rsidR="00DE30F2">
        <w:rPr>
          <w:rFonts w:ascii="Times New Roman" w:hAnsi="Times New Roman" w:cs="Times New Roman"/>
          <w:sz w:val="24"/>
          <w:szCs w:val="24"/>
        </w:rPr>
        <w:t xml:space="preserve"> – Papua New Guinea</w:t>
      </w:r>
      <w:r w:rsidR="00CB67FF">
        <w:rPr>
          <w:rFonts w:ascii="Times New Roman" w:hAnsi="Times New Roman" w:cs="Times New Roman"/>
          <w:sz w:val="24"/>
          <w:szCs w:val="24"/>
        </w:rPr>
        <w:t>”</w:t>
      </w:r>
      <w:r w:rsidR="00DE30F2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442648" w:rsidRPr="00E52D7C">
          <w:rPr>
            <w:rStyle w:val="Hyperlink"/>
            <w:rFonts w:ascii="Times New Roman" w:hAnsi="Times New Roman" w:cs="Times New Roman"/>
            <w:sz w:val="24"/>
            <w:szCs w:val="24"/>
          </w:rPr>
          <w:t>http://www.laplaneterevisitee.org/en</w:t>
        </w:r>
      </w:hyperlink>
      <w:r w:rsidR="00E5619F">
        <w:rPr>
          <w:rFonts w:ascii="Times New Roman" w:hAnsi="Times New Roman" w:cs="Times New Roman"/>
          <w:sz w:val="24"/>
          <w:szCs w:val="24"/>
        </w:rPr>
        <w:t xml:space="preserve">; data provided by </w:t>
      </w:r>
      <w:r w:rsidR="00442648">
        <w:rPr>
          <w:rFonts w:ascii="Times New Roman" w:hAnsi="Times New Roman" w:cs="Times New Roman"/>
          <w:sz w:val="24"/>
          <w:szCs w:val="24"/>
        </w:rPr>
        <w:t>K. Sam</w:t>
      </w:r>
      <w:r w:rsidR="00DE30F2">
        <w:rPr>
          <w:rFonts w:ascii="Times New Roman" w:hAnsi="Times New Roman" w:cs="Times New Roman"/>
          <w:sz w:val="24"/>
          <w:szCs w:val="24"/>
        </w:rPr>
        <w:t>)</w:t>
      </w:r>
      <w:r w:rsidR="00CB67FF">
        <w:rPr>
          <w:rFonts w:ascii="Times New Roman" w:hAnsi="Times New Roman" w:cs="Times New Roman"/>
          <w:sz w:val="24"/>
          <w:szCs w:val="24"/>
        </w:rPr>
        <w:t xml:space="preserve">. </w:t>
      </w:r>
      <w:r w:rsidR="00F7779D">
        <w:rPr>
          <w:rFonts w:ascii="Times New Roman" w:hAnsi="Times New Roman" w:cs="Times New Roman"/>
          <w:sz w:val="24"/>
          <w:szCs w:val="24"/>
        </w:rPr>
        <w:t>D</w:t>
      </w:r>
      <w:r w:rsidR="00CB67FF">
        <w:rPr>
          <w:rFonts w:ascii="Times New Roman" w:hAnsi="Times New Roman" w:cs="Times New Roman"/>
          <w:sz w:val="24"/>
          <w:szCs w:val="24"/>
        </w:rPr>
        <w:t>ata</w:t>
      </w:r>
      <w:r w:rsidR="00F7779D">
        <w:rPr>
          <w:rFonts w:ascii="Times New Roman" w:hAnsi="Times New Roman" w:cs="Times New Roman"/>
          <w:sz w:val="24"/>
          <w:szCs w:val="24"/>
        </w:rPr>
        <w:t xml:space="preserve"> </w:t>
      </w:r>
      <w:r w:rsidR="00CB67FF">
        <w:rPr>
          <w:rFonts w:ascii="Times New Roman" w:hAnsi="Times New Roman" w:cs="Times New Roman"/>
          <w:sz w:val="24"/>
          <w:szCs w:val="24"/>
        </w:rPr>
        <w:t>logger</w:t>
      </w:r>
      <w:r w:rsidR="00F7779D">
        <w:rPr>
          <w:rFonts w:ascii="Times New Roman" w:hAnsi="Times New Roman" w:cs="Times New Roman"/>
          <w:sz w:val="24"/>
          <w:szCs w:val="24"/>
        </w:rPr>
        <w:t>s</w:t>
      </w:r>
      <w:r w:rsidR="00CB67FF">
        <w:rPr>
          <w:rFonts w:ascii="Times New Roman" w:hAnsi="Times New Roman" w:cs="Times New Roman"/>
          <w:sz w:val="24"/>
          <w:szCs w:val="24"/>
        </w:rPr>
        <w:t xml:space="preserve"> </w:t>
      </w:r>
      <w:r w:rsidR="00F7779D">
        <w:rPr>
          <w:rFonts w:ascii="Times New Roman" w:hAnsi="Times New Roman" w:cs="Times New Roman"/>
          <w:sz w:val="24"/>
          <w:szCs w:val="24"/>
        </w:rPr>
        <w:t xml:space="preserve">(Comet R3120) </w:t>
      </w:r>
      <w:r w:rsidR="00CB67FF">
        <w:rPr>
          <w:rFonts w:ascii="Times New Roman" w:hAnsi="Times New Roman" w:cs="Times New Roman"/>
          <w:sz w:val="24"/>
          <w:szCs w:val="24"/>
        </w:rPr>
        <w:t>w</w:t>
      </w:r>
      <w:r w:rsidR="00F7779D">
        <w:rPr>
          <w:rFonts w:ascii="Times New Roman" w:hAnsi="Times New Roman" w:cs="Times New Roman"/>
          <w:sz w:val="24"/>
          <w:szCs w:val="24"/>
        </w:rPr>
        <w:t>ere</w:t>
      </w:r>
      <w:r w:rsidR="00CB67FF">
        <w:rPr>
          <w:rFonts w:ascii="Times New Roman" w:hAnsi="Times New Roman" w:cs="Times New Roman"/>
          <w:sz w:val="24"/>
          <w:szCs w:val="24"/>
        </w:rPr>
        <w:t xml:space="preserve"> placed in standardised vegetation plots at 200, 700, 1200, 1700,</w:t>
      </w:r>
      <w:r w:rsidR="00F7779D">
        <w:rPr>
          <w:rFonts w:ascii="Times New Roman" w:hAnsi="Times New Roman" w:cs="Times New Roman"/>
          <w:sz w:val="24"/>
          <w:szCs w:val="24"/>
        </w:rPr>
        <w:t xml:space="preserve"> </w:t>
      </w:r>
      <w:r w:rsidR="00CB67FF">
        <w:rPr>
          <w:rFonts w:ascii="Times New Roman" w:hAnsi="Times New Roman" w:cs="Times New Roman"/>
          <w:sz w:val="24"/>
          <w:szCs w:val="24"/>
        </w:rPr>
        <w:t xml:space="preserve">2200, 2700, 3200 </w:t>
      </w:r>
      <w:r w:rsidR="00F7779D">
        <w:rPr>
          <w:rFonts w:ascii="Times New Roman" w:hAnsi="Times New Roman" w:cs="Times New Roman"/>
          <w:sz w:val="24"/>
          <w:szCs w:val="24"/>
        </w:rPr>
        <w:t>and 3700 metres above sea level, and recorded temperature hourly from 30</w:t>
      </w:r>
      <w:r w:rsidR="00F7779D" w:rsidRPr="00AD2B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7779D">
        <w:rPr>
          <w:rFonts w:ascii="Times New Roman" w:hAnsi="Times New Roman" w:cs="Times New Roman"/>
          <w:sz w:val="24"/>
          <w:szCs w:val="24"/>
        </w:rPr>
        <w:t xml:space="preserve"> March </w:t>
      </w:r>
      <w:r w:rsidR="00F7779D" w:rsidRPr="00EE4387">
        <w:rPr>
          <w:rFonts w:ascii="Times New Roman" w:hAnsi="Times New Roman" w:cs="Times New Roman"/>
          <w:sz w:val="24"/>
          <w:szCs w:val="24"/>
        </w:rPr>
        <w:t>2010</w:t>
      </w:r>
      <w:r w:rsidR="00F7779D">
        <w:rPr>
          <w:rFonts w:ascii="Times New Roman" w:hAnsi="Times New Roman" w:cs="Times New Roman"/>
          <w:sz w:val="24"/>
          <w:szCs w:val="24"/>
        </w:rPr>
        <w:t xml:space="preserve"> until 1</w:t>
      </w:r>
      <w:r w:rsidR="00F7779D" w:rsidRPr="00AD2B0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7779D">
        <w:rPr>
          <w:rFonts w:ascii="Times New Roman" w:hAnsi="Times New Roman" w:cs="Times New Roman"/>
          <w:sz w:val="24"/>
          <w:szCs w:val="24"/>
        </w:rPr>
        <w:t xml:space="preserve"> September 2011.</w:t>
      </w:r>
    </w:p>
    <w:p w14:paraId="1F2BD474" w14:textId="77777777" w:rsidR="00EB0BBE" w:rsidRDefault="00EB0BBE" w:rsidP="00EB0B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18FE0DB" wp14:editId="37B21CA2">
            <wp:extent cx="6672244" cy="3648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5 Occupanc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854" cy="36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6155" w14:textId="5704F6C6" w:rsidR="00501E50" w:rsidRDefault="00EB0BBE" w:rsidP="00EB0B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B7E">
        <w:rPr>
          <w:rFonts w:ascii="Times New Roman" w:hAnsi="Times New Roman" w:cs="Times New Roman"/>
          <w:b/>
          <w:sz w:val="24"/>
          <w:szCs w:val="24"/>
        </w:rPr>
        <w:t>Figure S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15B7E">
        <w:rPr>
          <w:rFonts w:ascii="Times New Roman" w:hAnsi="Times New Roman" w:cs="Times New Roman"/>
          <w:b/>
          <w:sz w:val="24"/>
          <w:szCs w:val="24"/>
        </w:rPr>
        <w:t>.</w:t>
      </w:r>
      <w:r w:rsidRPr="00B15B7E">
        <w:rPr>
          <w:rFonts w:ascii="Times New Roman" w:hAnsi="Times New Roman" w:cs="Times New Roman"/>
          <w:sz w:val="24"/>
          <w:szCs w:val="24"/>
        </w:rPr>
        <w:t xml:space="preserve"> Proportion of </w:t>
      </w:r>
      <w:r>
        <w:rPr>
          <w:rFonts w:ascii="Times New Roman" w:hAnsi="Times New Roman" w:cs="Times New Roman"/>
          <w:sz w:val="24"/>
          <w:szCs w:val="24"/>
        </w:rPr>
        <w:t>inhabited and uninhabited</w:t>
      </w:r>
      <w:r w:rsidRPr="00B15B7E">
        <w:rPr>
          <w:rFonts w:ascii="Times New Roman" w:hAnsi="Times New Roman" w:cs="Times New Roman"/>
          <w:sz w:val="24"/>
          <w:szCs w:val="24"/>
        </w:rPr>
        <w:t xml:space="preserve"> plants of the three most common species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15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B15B7E">
        <w:rPr>
          <w:rFonts w:ascii="Times New Roman" w:hAnsi="Times New Roman" w:cs="Times New Roman"/>
          <w:i/>
          <w:sz w:val="24"/>
          <w:szCs w:val="24"/>
        </w:rPr>
        <w:t>Myristica subalulata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(n=187)</w:t>
      </w:r>
      <w:r w:rsidRPr="00B15B7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B15B7E">
        <w:rPr>
          <w:rFonts w:ascii="Times New Roman" w:hAnsi="Times New Roman" w:cs="Times New Roman"/>
          <w:i/>
          <w:sz w:val="24"/>
          <w:szCs w:val="24"/>
        </w:rPr>
        <w:t>Ryparosa amplifolia</w:t>
      </w:r>
      <w:r w:rsidRPr="00B15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(n=108) and C) </w:t>
      </w:r>
      <w:r w:rsidRPr="00B15B7E">
        <w:rPr>
          <w:rFonts w:ascii="Times New Roman" w:hAnsi="Times New Roman" w:cs="Times New Roman"/>
          <w:i/>
          <w:sz w:val="24"/>
          <w:szCs w:val="24"/>
        </w:rPr>
        <w:t>Chisocheton lasiocarpus</w:t>
      </w:r>
      <w:r>
        <w:rPr>
          <w:rFonts w:ascii="Times New Roman" w:hAnsi="Times New Roman" w:cs="Times New Roman"/>
          <w:sz w:val="24"/>
          <w:szCs w:val="24"/>
        </w:rPr>
        <w:t xml:space="preserve"> (n=82), a</w:t>
      </w:r>
      <w:r w:rsidRPr="00B15B7E">
        <w:rPr>
          <w:rFonts w:ascii="Times New Roman" w:hAnsi="Times New Roman" w:cs="Times New Roman"/>
          <w:sz w:val="24"/>
          <w:szCs w:val="24"/>
        </w:rPr>
        <w:t>cross their elevational ranges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D755E">
        <w:rPr>
          <w:rFonts w:ascii="Times New Roman" w:hAnsi="Times New Roman" w:cs="Times New Roman"/>
          <w:sz w:val="24"/>
          <w:szCs w:val="24"/>
        </w:rPr>
        <w:t xml:space="preserve"> Note that bar width scales with </w:t>
      </w:r>
      <w:r w:rsidR="005D755E" w:rsidRPr="000A4740">
        <w:rPr>
          <w:rFonts w:ascii="Times New Roman" w:hAnsi="Times New Roman" w:cs="Times New Roman"/>
          <w:i/>
          <w:sz w:val="24"/>
          <w:szCs w:val="24"/>
        </w:rPr>
        <w:t>M. subalulata</w:t>
      </w:r>
      <w:r w:rsidR="005D755E">
        <w:rPr>
          <w:rFonts w:ascii="Times New Roman" w:hAnsi="Times New Roman" w:cs="Times New Roman"/>
          <w:sz w:val="24"/>
          <w:szCs w:val="24"/>
        </w:rPr>
        <w:t xml:space="preserve"> population size.</w:t>
      </w:r>
      <w:r w:rsidR="00501E50">
        <w:rPr>
          <w:rFonts w:ascii="Times New Roman" w:hAnsi="Times New Roman" w:cs="Times New Roman"/>
          <w:sz w:val="24"/>
          <w:szCs w:val="24"/>
        </w:rPr>
        <w:br w:type="page"/>
      </w:r>
    </w:p>
    <w:p w14:paraId="6205A9E7" w14:textId="77777777" w:rsidR="00DC20E7" w:rsidRPr="001E4CDC" w:rsidRDefault="00DC20E7">
      <w:pPr>
        <w:rPr>
          <w:rFonts w:ascii="Times New Roman" w:hAnsi="Times New Roman" w:cs="Times New Roman"/>
          <w:sz w:val="24"/>
          <w:szCs w:val="24"/>
        </w:rPr>
      </w:pPr>
    </w:p>
    <w:p w14:paraId="6FE9D458" w14:textId="669E1F82" w:rsidR="007966DE" w:rsidRDefault="00D03EDA" w:rsidP="00DC2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B2BA540" wp14:editId="4A4E5C85">
            <wp:extent cx="5731510" cy="457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2974" w14:textId="5139B33E" w:rsidR="00275E9E" w:rsidRDefault="00875E88" w:rsidP="00DC20E7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75E88">
        <w:rPr>
          <w:rFonts w:ascii="Times New Roman" w:hAnsi="Times New Roman" w:cs="Times New Roman"/>
          <w:b/>
          <w:sz w:val="24"/>
          <w:szCs w:val="24"/>
        </w:rPr>
        <w:t>Figure</w:t>
      </w:r>
      <w:r w:rsidR="00EB0BBE">
        <w:rPr>
          <w:rFonts w:ascii="Times New Roman" w:hAnsi="Times New Roman" w:cs="Times New Roman"/>
          <w:b/>
          <w:sz w:val="24"/>
          <w:szCs w:val="24"/>
        </w:rPr>
        <w:t xml:space="preserve"> S4</w:t>
      </w:r>
      <w:r w:rsidR="002A4DBE" w:rsidRPr="00875E88">
        <w:rPr>
          <w:rFonts w:ascii="Times New Roman" w:hAnsi="Times New Roman" w:cs="Times New Roman"/>
          <w:b/>
          <w:sz w:val="24"/>
          <w:szCs w:val="24"/>
        </w:rPr>
        <w:t>.</w:t>
      </w:r>
      <w:r w:rsidR="002A4DBE" w:rsidRPr="005D6A1E">
        <w:rPr>
          <w:rFonts w:ascii="Times New Roman" w:hAnsi="Times New Roman" w:cs="Times New Roman"/>
          <w:sz w:val="24"/>
          <w:szCs w:val="24"/>
        </w:rPr>
        <w:t xml:space="preserve"> Mean number of ants patrolling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EDA">
        <w:rPr>
          <w:rFonts w:ascii="Times New Roman" w:hAnsi="Times New Roman" w:cs="Times New Roman"/>
          <w:sz w:val="24"/>
          <w:szCs w:val="24"/>
        </w:rPr>
        <w:t xml:space="preserve">was greater on new leaves </w:t>
      </w:r>
      <w:r w:rsidR="00952AE1">
        <w:rPr>
          <w:rFonts w:ascii="Times New Roman" w:hAnsi="Times New Roman" w:cs="Times New Roman"/>
          <w:sz w:val="24"/>
          <w:szCs w:val="24"/>
        </w:rPr>
        <w:t xml:space="preserve">(n=28) </w:t>
      </w:r>
      <w:r w:rsidR="00D03EDA">
        <w:rPr>
          <w:rFonts w:ascii="Times New Roman" w:hAnsi="Times New Roman" w:cs="Times New Roman"/>
          <w:sz w:val="24"/>
          <w:szCs w:val="24"/>
        </w:rPr>
        <w:t>than on</w:t>
      </w:r>
      <w:r>
        <w:rPr>
          <w:rFonts w:ascii="Times New Roman" w:hAnsi="Times New Roman" w:cs="Times New Roman"/>
          <w:sz w:val="24"/>
          <w:szCs w:val="24"/>
        </w:rPr>
        <w:t xml:space="preserve"> old leaves</w:t>
      </w:r>
      <w:r w:rsidR="00952AE1">
        <w:rPr>
          <w:rFonts w:ascii="Times New Roman" w:hAnsi="Times New Roman" w:cs="Times New Roman"/>
          <w:sz w:val="24"/>
          <w:szCs w:val="24"/>
        </w:rPr>
        <w:t xml:space="preserve"> (n=78)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</w:rPr>
        <w:t>M. subalulata</w:t>
      </w:r>
      <w:r w:rsidR="00D03EDA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D03EDA">
        <w:rPr>
          <w:rFonts w:ascii="Times New Roman" w:hAnsi="Times New Roman" w:cs="Times New Roman"/>
          <w:sz w:val="24"/>
          <w:szCs w:val="24"/>
        </w:rPr>
        <w:t xml:space="preserve">repeated measures ANOVA; </w:t>
      </w:r>
      <w:r w:rsidR="00D03EDA" w:rsidRPr="005D6A1E">
        <w:rPr>
          <w:rFonts w:ascii="Times New Roman" w:hAnsi="Times New Roman" w:cs="Times New Roman"/>
          <w:sz w:val="24"/>
          <w:szCs w:val="24"/>
        </w:rPr>
        <w:t xml:space="preserve">F=15.1, </w:t>
      </w:r>
      <w:r w:rsidR="00D03EDA" w:rsidRPr="004F2265">
        <w:rPr>
          <w:rFonts w:ascii="Times New Roman" w:hAnsi="Times New Roman" w:cs="Times New Roman"/>
          <w:i/>
          <w:sz w:val="24"/>
          <w:szCs w:val="24"/>
        </w:rPr>
        <w:t>P</w:t>
      </w:r>
      <w:r w:rsidR="00D03EDA" w:rsidRPr="005D6A1E">
        <w:rPr>
          <w:rFonts w:ascii="Times New Roman" w:hAnsi="Times New Roman" w:cs="Times New Roman"/>
          <w:sz w:val="24"/>
          <w:szCs w:val="24"/>
        </w:rPr>
        <w:t>&lt;0.001, df=24</w:t>
      </w:r>
      <w:r w:rsidR="00D03E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423FFA5" w14:textId="77777777" w:rsidR="00EB0BBE" w:rsidRDefault="00EB0BBE" w:rsidP="00EB0B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384E1A8" wp14:editId="4BD1E537">
            <wp:extent cx="4648200" cy="450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ts detect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03" cy="45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4D30" w14:textId="41AC08D9" w:rsidR="00EB0BBE" w:rsidRPr="007B52F9" w:rsidRDefault="00EB0BBE" w:rsidP="00EB0B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FE9">
        <w:rPr>
          <w:rFonts w:ascii="Times New Roman" w:hAnsi="Times New Roman" w:cs="Times New Roman"/>
          <w:b/>
          <w:sz w:val="24"/>
          <w:szCs w:val="24"/>
        </w:rPr>
        <w:t>Figure S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662FE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Percentage of baits (control=paper square, treatment=worker termite) detected by ants on </w:t>
      </w:r>
      <w:r w:rsidRPr="00662FE9">
        <w:rPr>
          <w:rFonts w:ascii="Times New Roman" w:hAnsi="Times New Roman" w:cs="Times New Roman"/>
          <w:i/>
          <w:sz w:val="24"/>
          <w:szCs w:val="24"/>
        </w:rPr>
        <w:t>Myristica subalulata</w:t>
      </w:r>
      <w:r>
        <w:rPr>
          <w:rFonts w:ascii="Times New Roman" w:hAnsi="Times New Roman" w:cs="Times New Roman"/>
          <w:sz w:val="24"/>
          <w:szCs w:val="24"/>
        </w:rPr>
        <w:t xml:space="preserve"> leaves from 700 to 1400 metres above sea level (n=10 trees per treatment per elevation).</w:t>
      </w:r>
    </w:p>
    <w:p w14:paraId="2DB00106" w14:textId="77777777" w:rsidR="00EB0BBE" w:rsidRPr="00875E88" w:rsidRDefault="00EB0BBE" w:rsidP="00DC20E7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4CE537E1" w14:textId="04C6E187" w:rsidR="00501E50" w:rsidRPr="00250091" w:rsidRDefault="000A5FF5" w:rsidP="00501E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16"/>
          <w:szCs w:val="16"/>
          <w:lang w:eastAsia="en-GB"/>
        </w:rPr>
        <w:lastRenderedPageBreak/>
        <w:drawing>
          <wp:inline distT="0" distB="0" distL="0" distR="0" wp14:anchorId="5CC6B568" wp14:editId="2A06D7F7">
            <wp:extent cx="5731510" cy="4798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6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8191" w14:textId="353BFCDF" w:rsidR="00501E50" w:rsidRPr="005D6A1E" w:rsidRDefault="00501E50" w:rsidP="00501E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4387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EB0BBE">
        <w:rPr>
          <w:rFonts w:ascii="Times New Roman" w:hAnsi="Times New Roman" w:cs="Times New Roman"/>
          <w:b/>
          <w:sz w:val="24"/>
          <w:szCs w:val="24"/>
        </w:rPr>
        <w:t>S6</w:t>
      </w:r>
      <w:r w:rsidRPr="00EE4387">
        <w:rPr>
          <w:rFonts w:ascii="Times New Roman" w:hAnsi="Times New Roman" w:cs="Times New Roman"/>
          <w:b/>
          <w:sz w:val="24"/>
          <w:szCs w:val="24"/>
        </w:rPr>
        <w:t>.</w:t>
      </w:r>
      <w:r w:rsidRPr="00250091">
        <w:rPr>
          <w:rFonts w:ascii="Times New Roman" w:hAnsi="Times New Roman" w:cs="Times New Roman"/>
          <w:sz w:val="24"/>
          <w:szCs w:val="24"/>
        </w:rPr>
        <w:t xml:space="preserve"> Detection, attack and recruitment of</w:t>
      </w:r>
      <w:r>
        <w:rPr>
          <w:rFonts w:ascii="Times New Roman" w:hAnsi="Times New Roman" w:cs="Times New Roman"/>
          <w:sz w:val="24"/>
          <w:szCs w:val="24"/>
        </w:rPr>
        <w:t xml:space="preserve"> different</w:t>
      </w:r>
      <w:r w:rsidRPr="00250091">
        <w:rPr>
          <w:rFonts w:ascii="Times New Roman" w:hAnsi="Times New Roman" w:cs="Times New Roman"/>
          <w:sz w:val="24"/>
          <w:szCs w:val="24"/>
        </w:rPr>
        <w:t xml:space="preserve"> </w:t>
      </w:r>
      <w:r w:rsidRPr="00250091">
        <w:rPr>
          <w:rFonts w:ascii="Times New Roman" w:hAnsi="Times New Roman" w:cs="Times New Roman"/>
          <w:i/>
          <w:sz w:val="24"/>
          <w:szCs w:val="24"/>
        </w:rPr>
        <w:t>Anonychomyrma</w:t>
      </w:r>
      <w:r w:rsidRPr="00250091">
        <w:rPr>
          <w:rFonts w:ascii="Times New Roman" w:hAnsi="Times New Roman" w:cs="Times New Roman"/>
          <w:sz w:val="24"/>
          <w:szCs w:val="24"/>
        </w:rPr>
        <w:t xml:space="preserve"> ant</w:t>
      </w:r>
      <w:r>
        <w:rPr>
          <w:rFonts w:ascii="Times New Roman" w:hAnsi="Times New Roman" w:cs="Times New Roman"/>
          <w:sz w:val="24"/>
          <w:szCs w:val="24"/>
        </w:rPr>
        <w:t xml:space="preserve"> species </w:t>
      </w:r>
      <w:r w:rsidRPr="00250091">
        <w:rPr>
          <w:rFonts w:ascii="Times New Roman" w:hAnsi="Times New Roman" w:cs="Times New Roman"/>
          <w:sz w:val="24"/>
          <w:szCs w:val="24"/>
        </w:rPr>
        <w:t xml:space="preserve">to a model herbivore on </w:t>
      </w:r>
      <w:r w:rsidRPr="00250091">
        <w:rPr>
          <w:rFonts w:ascii="Times New Roman" w:hAnsi="Times New Roman" w:cs="Times New Roman"/>
          <w:i/>
          <w:sz w:val="24"/>
          <w:szCs w:val="24"/>
        </w:rPr>
        <w:t xml:space="preserve">Myristica subalulata </w:t>
      </w:r>
      <w:r w:rsidRPr="00250091">
        <w:rPr>
          <w:rFonts w:ascii="Times New Roman" w:hAnsi="Times New Roman" w:cs="Times New Roman"/>
          <w:sz w:val="24"/>
          <w:szCs w:val="24"/>
        </w:rPr>
        <w:t>host trees. During a ten minute observation period we recorded the following ant responses to a pie</w:t>
      </w:r>
      <w:r>
        <w:rPr>
          <w:rFonts w:ascii="Times New Roman" w:hAnsi="Times New Roman" w:cs="Times New Roman"/>
          <w:sz w:val="24"/>
          <w:szCs w:val="24"/>
        </w:rPr>
        <w:t>ce of paper (control, light gre</w:t>
      </w:r>
      <w:r w:rsidR="00F73417">
        <w:rPr>
          <w:rFonts w:ascii="Times New Roman" w:hAnsi="Times New Roman" w:cs="Times New Roman"/>
          <w:sz w:val="24"/>
          <w:szCs w:val="24"/>
        </w:rPr>
        <w:t>y)</w:t>
      </w:r>
      <w:r w:rsidRPr="00250091">
        <w:rPr>
          <w:rFonts w:ascii="Times New Roman" w:hAnsi="Times New Roman" w:cs="Times New Roman"/>
          <w:sz w:val="24"/>
          <w:szCs w:val="24"/>
        </w:rPr>
        <w:t xml:space="preserve"> and a live termite (model herbivore, dark gre</w:t>
      </w:r>
      <w:r w:rsidR="00F73417">
        <w:rPr>
          <w:rFonts w:ascii="Times New Roman" w:hAnsi="Times New Roman" w:cs="Times New Roman"/>
          <w:sz w:val="24"/>
          <w:szCs w:val="24"/>
        </w:rPr>
        <w:t>y</w:t>
      </w:r>
      <w:r w:rsidRPr="00250091">
        <w:rPr>
          <w:rFonts w:ascii="Times New Roman" w:hAnsi="Times New Roman" w:cs="Times New Roman"/>
          <w:sz w:val="24"/>
          <w:szCs w:val="24"/>
        </w:rPr>
        <w:t>) pinned t</w:t>
      </w:r>
      <w:r w:rsidR="002F62FF">
        <w:rPr>
          <w:rFonts w:ascii="Times New Roman" w:hAnsi="Times New Roman" w:cs="Times New Roman"/>
          <w:sz w:val="24"/>
          <w:szCs w:val="24"/>
        </w:rPr>
        <w:t>o opposing leaves on each plant:</w:t>
      </w:r>
      <w:r w:rsidRPr="00250091">
        <w:rPr>
          <w:rFonts w:ascii="Times New Roman" w:hAnsi="Times New Roman" w:cs="Times New Roman"/>
          <w:sz w:val="24"/>
          <w:szCs w:val="24"/>
        </w:rPr>
        <w:t xml:space="preserve"> A) time taken to first detect paper/</w:t>
      </w:r>
      <w:r>
        <w:rPr>
          <w:rFonts w:ascii="Times New Roman" w:hAnsi="Times New Roman" w:cs="Times New Roman"/>
          <w:sz w:val="24"/>
          <w:szCs w:val="24"/>
        </w:rPr>
        <w:t>model herbivore</w:t>
      </w:r>
      <w:r w:rsidRPr="00250091">
        <w:rPr>
          <w:rFonts w:ascii="Times New Roman" w:hAnsi="Times New Roman" w:cs="Times New Roman"/>
          <w:sz w:val="24"/>
          <w:szCs w:val="24"/>
        </w:rPr>
        <w:t>, B) time spent attacking, C)</w:t>
      </w:r>
      <w:r>
        <w:rPr>
          <w:rFonts w:ascii="Times New Roman" w:hAnsi="Times New Roman" w:cs="Times New Roman"/>
          <w:sz w:val="24"/>
          <w:szCs w:val="24"/>
        </w:rPr>
        <w:t xml:space="preserve"> time taken for the first recruit to contact the </w:t>
      </w:r>
      <w:r w:rsidR="00F73417">
        <w:rPr>
          <w:rFonts w:ascii="Times New Roman" w:hAnsi="Times New Roman" w:cs="Times New Roman"/>
          <w:sz w:val="24"/>
          <w:szCs w:val="24"/>
        </w:rPr>
        <w:t>paper/model herbivore</w:t>
      </w:r>
      <w:r>
        <w:rPr>
          <w:rFonts w:ascii="Times New Roman" w:hAnsi="Times New Roman" w:cs="Times New Roman"/>
          <w:sz w:val="24"/>
          <w:szCs w:val="24"/>
        </w:rPr>
        <w:t>, D)</w:t>
      </w:r>
      <w:r w:rsidRPr="00250091">
        <w:rPr>
          <w:rFonts w:ascii="Times New Roman" w:hAnsi="Times New Roman" w:cs="Times New Roman"/>
          <w:sz w:val="24"/>
          <w:szCs w:val="24"/>
        </w:rPr>
        <w:t xml:space="preserve"> maximum number of ants observed at</w:t>
      </w:r>
      <w:r>
        <w:rPr>
          <w:rFonts w:ascii="Times New Roman" w:hAnsi="Times New Roman" w:cs="Times New Roman"/>
          <w:sz w:val="24"/>
          <w:szCs w:val="24"/>
        </w:rPr>
        <w:t xml:space="preserve"> one time on experimental leaf.</w:t>
      </w:r>
      <w:r w:rsidR="006D5B73">
        <w:rPr>
          <w:rFonts w:ascii="Times New Roman" w:hAnsi="Times New Roman" w:cs="Times New Roman"/>
          <w:sz w:val="24"/>
          <w:szCs w:val="24"/>
        </w:rPr>
        <w:t xml:space="preserve"> Sample sizes are indicated in italics under each bar</w:t>
      </w:r>
      <w:r w:rsidR="009637FD">
        <w:rPr>
          <w:rFonts w:ascii="Times New Roman" w:hAnsi="Times New Roman" w:cs="Times New Roman"/>
          <w:sz w:val="24"/>
          <w:szCs w:val="24"/>
        </w:rPr>
        <w:t xml:space="preserve"> (See Baiting ANOVA </w:t>
      </w:r>
      <w:r w:rsidR="008F3033">
        <w:rPr>
          <w:rFonts w:ascii="Times New Roman" w:hAnsi="Times New Roman" w:cs="Times New Roman"/>
          <w:sz w:val="24"/>
          <w:szCs w:val="24"/>
        </w:rPr>
        <w:t>result</w:t>
      </w:r>
      <w:bookmarkStart w:id="0" w:name="_GoBack"/>
      <w:bookmarkEnd w:id="0"/>
      <w:r w:rsidR="009637FD">
        <w:rPr>
          <w:rFonts w:ascii="Times New Roman" w:hAnsi="Times New Roman" w:cs="Times New Roman"/>
          <w:sz w:val="24"/>
          <w:szCs w:val="24"/>
        </w:rPr>
        <w:t xml:space="preserve"> tables in Appendix 2)</w:t>
      </w:r>
      <w:r w:rsidR="006D5B73">
        <w:rPr>
          <w:rFonts w:ascii="Times New Roman" w:hAnsi="Times New Roman" w:cs="Times New Roman"/>
          <w:sz w:val="24"/>
          <w:szCs w:val="24"/>
        </w:rPr>
        <w:t>.</w:t>
      </w:r>
    </w:p>
    <w:p w14:paraId="711E482B" w14:textId="25BC4E31" w:rsidR="00B15B7E" w:rsidRPr="002277D8" w:rsidRDefault="00B15B7E" w:rsidP="00DE6888">
      <w:pPr>
        <w:jc w:val="center"/>
      </w:pPr>
    </w:p>
    <w:p w14:paraId="0A7F7064" w14:textId="64D6CAB8" w:rsidR="00007396" w:rsidRDefault="00007396" w:rsidP="000073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514712" w14:textId="77777777" w:rsidR="00007396" w:rsidRDefault="00007396" w:rsidP="002521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012B8D3" wp14:editId="73282778">
            <wp:extent cx="4772025" cy="3551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cupancy herbivory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93" cy="35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3A2C" w14:textId="0F6C9EF2" w:rsidR="00DC20E7" w:rsidRDefault="00EB0BBE" w:rsidP="002521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S7</w:t>
      </w:r>
      <w:r w:rsidR="00007396" w:rsidRPr="00007396">
        <w:rPr>
          <w:rFonts w:ascii="Times New Roman" w:hAnsi="Times New Roman" w:cs="Times New Roman"/>
          <w:b/>
          <w:sz w:val="24"/>
          <w:szCs w:val="24"/>
        </w:rPr>
        <w:t>.</w:t>
      </w:r>
      <w:r w:rsidR="00875E88" w:rsidRPr="00B15B7E">
        <w:rPr>
          <w:rFonts w:ascii="Times New Roman" w:hAnsi="Times New Roman" w:cs="Times New Roman"/>
          <w:sz w:val="24"/>
          <w:szCs w:val="24"/>
        </w:rPr>
        <w:t xml:space="preserve"> Mean percentage herbivory damage of unoccupied</w:t>
      </w:r>
      <w:r w:rsidR="00FF3C63">
        <w:rPr>
          <w:rFonts w:ascii="Times New Roman" w:hAnsi="Times New Roman" w:cs="Times New Roman"/>
          <w:sz w:val="24"/>
          <w:szCs w:val="24"/>
        </w:rPr>
        <w:t xml:space="preserve"> (n=89)</w:t>
      </w:r>
      <w:r w:rsidR="00875E88" w:rsidRPr="00B15B7E">
        <w:rPr>
          <w:rFonts w:ascii="Times New Roman" w:hAnsi="Times New Roman" w:cs="Times New Roman"/>
          <w:sz w:val="24"/>
          <w:szCs w:val="24"/>
        </w:rPr>
        <w:t xml:space="preserve"> and occupied plants</w:t>
      </w:r>
      <w:r w:rsidR="00FF3C63">
        <w:rPr>
          <w:rFonts w:ascii="Times New Roman" w:hAnsi="Times New Roman" w:cs="Times New Roman"/>
          <w:sz w:val="24"/>
          <w:szCs w:val="24"/>
        </w:rPr>
        <w:t xml:space="preserve"> (n=288)</w:t>
      </w:r>
      <w:r w:rsidR="00875E88" w:rsidRPr="00B15B7E">
        <w:rPr>
          <w:rFonts w:ascii="Times New Roman" w:hAnsi="Times New Roman" w:cs="Times New Roman"/>
          <w:sz w:val="24"/>
          <w:szCs w:val="24"/>
        </w:rPr>
        <w:t xml:space="preserve"> of </w:t>
      </w:r>
      <w:r w:rsidR="00007396" w:rsidRPr="00B15B7E">
        <w:rPr>
          <w:rFonts w:ascii="Times New Roman" w:hAnsi="Times New Roman" w:cs="Times New Roman"/>
          <w:i/>
          <w:sz w:val="24"/>
          <w:szCs w:val="24"/>
        </w:rPr>
        <w:t>Myristica subalulata</w:t>
      </w:r>
      <w:r w:rsidR="000073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7396">
        <w:rPr>
          <w:rFonts w:ascii="Times New Roman" w:hAnsi="Times New Roman" w:cs="Times New Roman"/>
          <w:sz w:val="24"/>
          <w:szCs w:val="24"/>
        </w:rPr>
        <w:t>(n=187)</w:t>
      </w:r>
      <w:r w:rsidR="00007396" w:rsidRPr="00B15B7E">
        <w:rPr>
          <w:rFonts w:ascii="Times New Roman" w:hAnsi="Times New Roman" w:cs="Times New Roman"/>
          <w:sz w:val="24"/>
          <w:szCs w:val="24"/>
        </w:rPr>
        <w:t xml:space="preserve">, </w:t>
      </w:r>
      <w:r w:rsidR="00007396" w:rsidRPr="00B15B7E">
        <w:rPr>
          <w:rFonts w:ascii="Times New Roman" w:hAnsi="Times New Roman" w:cs="Times New Roman"/>
          <w:i/>
          <w:sz w:val="24"/>
          <w:szCs w:val="24"/>
        </w:rPr>
        <w:t>Ryparosa amplifolia</w:t>
      </w:r>
      <w:r w:rsidR="00007396" w:rsidRPr="00B15B7E">
        <w:rPr>
          <w:rFonts w:ascii="Times New Roman" w:hAnsi="Times New Roman" w:cs="Times New Roman"/>
          <w:sz w:val="24"/>
          <w:szCs w:val="24"/>
        </w:rPr>
        <w:t xml:space="preserve"> </w:t>
      </w:r>
      <w:r w:rsidR="00007396">
        <w:rPr>
          <w:rFonts w:ascii="Times New Roman" w:hAnsi="Times New Roman" w:cs="Times New Roman"/>
          <w:sz w:val="24"/>
          <w:szCs w:val="24"/>
        </w:rPr>
        <w:t xml:space="preserve">(n=108) and </w:t>
      </w:r>
      <w:r w:rsidR="00007396" w:rsidRPr="00B15B7E">
        <w:rPr>
          <w:rFonts w:ascii="Times New Roman" w:hAnsi="Times New Roman" w:cs="Times New Roman"/>
          <w:i/>
          <w:sz w:val="24"/>
          <w:szCs w:val="24"/>
        </w:rPr>
        <w:t>Chisocheton lasiocarpus</w:t>
      </w:r>
      <w:r w:rsidR="005D18D4">
        <w:rPr>
          <w:rFonts w:ascii="Times New Roman" w:hAnsi="Times New Roman" w:cs="Times New Roman"/>
          <w:sz w:val="24"/>
          <w:szCs w:val="24"/>
        </w:rPr>
        <w:t xml:space="preserve"> (n=82)</w:t>
      </w:r>
      <w:r w:rsidR="006D545D">
        <w:rPr>
          <w:rFonts w:ascii="Times New Roman" w:hAnsi="Times New Roman" w:cs="Times New Roman"/>
          <w:sz w:val="24"/>
          <w:szCs w:val="24"/>
        </w:rPr>
        <w:t>.</w:t>
      </w:r>
      <w:r w:rsidR="00875E88" w:rsidRPr="00B15B7E">
        <w:rPr>
          <w:rFonts w:ascii="Times New Roman" w:hAnsi="Times New Roman" w:cs="Times New Roman"/>
          <w:sz w:val="24"/>
          <w:szCs w:val="24"/>
        </w:rPr>
        <w:t xml:space="preserve"> </w:t>
      </w:r>
      <w:r w:rsidR="000355F7">
        <w:rPr>
          <w:rFonts w:ascii="Times New Roman" w:hAnsi="Times New Roman"/>
          <w:sz w:val="24"/>
          <w:szCs w:val="24"/>
        </w:rPr>
        <w:t>U</w:t>
      </w:r>
      <w:r w:rsidR="000355F7">
        <w:rPr>
          <w:rFonts w:ascii="Times New Roman" w:hAnsi="Times New Roman"/>
          <w:sz w:val="24"/>
          <w:szCs w:val="24"/>
        </w:rPr>
        <w:t>noccupied plants showed more herbivory</w:t>
      </w:r>
      <w:r w:rsidR="000355F7">
        <w:rPr>
          <w:rFonts w:ascii="Times New Roman" w:hAnsi="Times New Roman"/>
          <w:sz w:val="24"/>
          <w:szCs w:val="24"/>
        </w:rPr>
        <w:t xml:space="preserve"> than those inhabited by ants</w:t>
      </w:r>
      <w:r w:rsidR="000355F7">
        <w:rPr>
          <w:rFonts w:ascii="Times New Roman" w:hAnsi="Times New Roman"/>
          <w:sz w:val="24"/>
          <w:szCs w:val="24"/>
        </w:rPr>
        <w:t xml:space="preserve"> (</w:t>
      </w:r>
      <w:r w:rsidR="000355F7">
        <w:rPr>
          <w:rFonts w:ascii="Times New Roman" w:hAnsi="Times New Roman"/>
          <w:sz w:val="24"/>
          <w:szCs w:val="24"/>
        </w:rPr>
        <w:t xml:space="preserve">ordinal logistic regression; </w:t>
      </w:r>
      <w:r w:rsidR="000355F7" w:rsidRPr="00EE5512">
        <w:rPr>
          <w:rFonts w:ascii="Times New Roman" w:hAnsi="Times New Roman"/>
          <w:i/>
          <w:sz w:val="24"/>
          <w:szCs w:val="24"/>
        </w:rPr>
        <w:t>P</w:t>
      </w:r>
      <w:r w:rsidR="000355F7">
        <w:rPr>
          <w:rFonts w:ascii="Times New Roman" w:hAnsi="Times New Roman"/>
          <w:sz w:val="24"/>
          <w:szCs w:val="24"/>
        </w:rPr>
        <w:t>=0.027, z=2.21).</w:t>
      </w:r>
    </w:p>
    <w:p w14:paraId="410A3134" w14:textId="77777777" w:rsidR="00F06AF4" w:rsidRDefault="00F06AF4" w:rsidP="002521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0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D9FE7D" w15:done="0"/>
  <w15:commentEx w15:paraId="200B8F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m">
    <w15:presenceInfo w15:providerId="None" w15:userId="t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15"/>
    <w:rsid w:val="00007396"/>
    <w:rsid w:val="00031A66"/>
    <w:rsid w:val="00032C07"/>
    <w:rsid w:val="00034DEC"/>
    <w:rsid w:val="000355F7"/>
    <w:rsid w:val="00040054"/>
    <w:rsid w:val="00045066"/>
    <w:rsid w:val="00064A86"/>
    <w:rsid w:val="0008588F"/>
    <w:rsid w:val="000869BA"/>
    <w:rsid w:val="000A4740"/>
    <w:rsid w:val="000A5FF5"/>
    <w:rsid w:val="000D3508"/>
    <w:rsid w:val="000D6ACF"/>
    <w:rsid w:val="000E53C1"/>
    <w:rsid w:val="000F2F7B"/>
    <w:rsid w:val="00110F12"/>
    <w:rsid w:val="00136BCD"/>
    <w:rsid w:val="00142DF2"/>
    <w:rsid w:val="00173293"/>
    <w:rsid w:val="00190C50"/>
    <w:rsid w:val="001A3438"/>
    <w:rsid w:val="001E4CDC"/>
    <w:rsid w:val="00221232"/>
    <w:rsid w:val="002277D8"/>
    <w:rsid w:val="00234760"/>
    <w:rsid w:val="002373D0"/>
    <w:rsid w:val="002467E8"/>
    <w:rsid w:val="00252157"/>
    <w:rsid w:val="00266AAC"/>
    <w:rsid w:val="002673BB"/>
    <w:rsid w:val="00275E9E"/>
    <w:rsid w:val="002A4DBE"/>
    <w:rsid w:val="002F62FF"/>
    <w:rsid w:val="00326369"/>
    <w:rsid w:val="003410A6"/>
    <w:rsid w:val="00343B76"/>
    <w:rsid w:val="0035375B"/>
    <w:rsid w:val="003B0F65"/>
    <w:rsid w:val="003B4E1D"/>
    <w:rsid w:val="003E2C7B"/>
    <w:rsid w:val="003F666F"/>
    <w:rsid w:val="004262B3"/>
    <w:rsid w:val="00432BF7"/>
    <w:rsid w:val="0043604A"/>
    <w:rsid w:val="00442648"/>
    <w:rsid w:val="00450028"/>
    <w:rsid w:val="00477056"/>
    <w:rsid w:val="00501E50"/>
    <w:rsid w:val="00511BD2"/>
    <w:rsid w:val="00537F15"/>
    <w:rsid w:val="0056005B"/>
    <w:rsid w:val="00562207"/>
    <w:rsid w:val="00572703"/>
    <w:rsid w:val="00584FCC"/>
    <w:rsid w:val="00592095"/>
    <w:rsid w:val="005B088E"/>
    <w:rsid w:val="005B0F0A"/>
    <w:rsid w:val="005B3293"/>
    <w:rsid w:val="005D18D4"/>
    <w:rsid w:val="005D755E"/>
    <w:rsid w:val="005E23B2"/>
    <w:rsid w:val="005E38F8"/>
    <w:rsid w:val="005F7983"/>
    <w:rsid w:val="005F7D2F"/>
    <w:rsid w:val="00644413"/>
    <w:rsid w:val="006502CC"/>
    <w:rsid w:val="00662FE9"/>
    <w:rsid w:val="006726EC"/>
    <w:rsid w:val="00674C87"/>
    <w:rsid w:val="006D545D"/>
    <w:rsid w:val="006D5B73"/>
    <w:rsid w:val="006E2C2E"/>
    <w:rsid w:val="00704FEF"/>
    <w:rsid w:val="00743213"/>
    <w:rsid w:val="00746E69"/>
    <w:rsid w:val="0076491F"/>
    <w:rsid w:val="00766F4F"/>
    <w:rsid w:val="00772B97"/>
    <w:rsid w:val="00787363"/>
    <w:rsid w:val="007966DE"/>
    <w:rsid w:val="007B52F9"/>
    <w:rsid w:val="007B6FC8"/>
    <w:rsid w:val="007C7DCA"/>
    <w:rsid w:val="00870845"/>
    <w:rsid w:val="00875E88"/>
    <w:rsid w:val="00880650"/>
    <w:rsid w:val="00896FE3"/>
    <w:rsid w:val="008B4B23"/>
    <w:rsid w:val="008F3033"/>
    <w:rsid w:val="00914242"/>
    <w:rsid w:val="00947C0C"/>
    <w:rsid w:val="00952AE1"/>
    <w:rsid w:val="009637FD"/>
    <w:rsid w:val="009836AF"/>
    <w:rsid w:val="009A7E1F"/>
    <w:rsid w:val="009C50B9"/>
    <w:rsid w:val="009F1130"/>
    <w:rsid w:val="00A03EC9"/>
    <w:rsid w:val="00A617D2"/>
    <w:rsid w:val="00A764C4"/>
    <w:rsid w:val="00A92DF3"/>
    <w:rsid w:val="00AD172E"/>
    <w:rsid w:val="00AD2B0A"/>
    <w:rsid w:val="00AE1E56"/>
    <w:rsid w:val="00B06987"/>
    <w:rsid w:val="00B15B7E"/>
    <w:rsid w:val="00B36DF6"/>
    <w:rsid w:val="00B4115D"/>
    <w:rsid w:val="00B5004A"/>
    <w:rsid w:val="00BA4F89"/>
    <w:rsid w:val="00BC3504"/>
    <w:rsid w:val="00BD01AA"/>
    <w:rsid w:val="00BD5ABD"/>
    <w:rsid w:val="00C06580"/>
    <w:rsid w:val="00C217F9"/>
    <w:rsid w:val="00C92C8C"/>
    <w:rsid w:val="00C952B7"/>
    <w:rsid w:val="00CA59C6"/>
    <w:rsid w:val="00CB156E"/>
    <w:rsid w:val="00CB2138"/>
    <w:rsid w:val="00CB67FF"/>
    <w:rsid w:val="00CD1EEE"/>
    <w:rsid w:val="00CE07A7"/>
    <w:rsid w:val="00CF2C35"/>
    <w:rsid w:val="00CF5F03"/>
    <w:rsid w:val="00D03E23"/>
    <w:rsid w:val="00D03EDA"/>
    <w:rsid w:val="00D22FFB"/>
    <w:rsid w:val="00D3057B"/>
    <w:rsid w:val="00D417AD"/>
    <w:rsid w:val="00D63B7B"/>
    <w:rsid w:val="00D66152"/>
    <w:rsid w:val="00D676C7"/>
    <w:rsid w:val="00DC20E7"/>
    <w:rsid w:val="00DE0700"/>
    <w:rsid w:val="00DE30F2"/>
    <w:rsid w:val="00DE6888"/>
    <w:rsid w:val="00E5619F"/>
    <w:rsid w:val="00E61F4B"/>
    <w:rsid w:val="00E7484F"/>
    <w:rsid w:val="00E766EA"/>
    <w:rsid w:val="00E963CA"/>
    <w:rsid w:val="00EB0BBE"/>
    <w:rsid w:val="00EB5126"/>
    <w:rsid w:val="00EC0E44"/>
    <w:rsid w:val="00EE4387"/>
    <w:rsid w:val="00F01AAF"/>
    <w:rsid w:val="00F06AF4"/>
    <w:rsid w:val="00F06C86"/>
    <w:rsid w:val="00F446EF"/>
    <w:rsid w:val="00F706DB"/>
    <w:rsid w:val="00F72208"/>
    <w:rsid w:val="00F73417"/>
    <w:rsid w:val="00F7779D"/>
    <w:rsid w:val="00FB7F6A"/>
    <w:rsid w:val="00FD0E1A"/>
    <w:rsid w:val="00FD57E7"/>
    <w:rsid w:val="00FF3C63"/>
    <w:rsid w:val="00FF3DBA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8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1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1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1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BD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EE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63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1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1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1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BD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EE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63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planeterevisitee.org/en" TargetMode="External"/><Relationship Id="rId13" Type="http://schemas.openxmlformats.org/officeDocument/2006/relationships/image" Target="media/image6.jpeg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image" Target="media/image5.tiff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\Research%20Projects\Current%20projects\Numba%20Ant-Plants\data\DataLoggerMtWilhelm_2012_AllAvailable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326633884093433E-2"/>
          <c:y val="7.1895520439092031E-2"/>
          <c:w val="0.6836745338821939"/>
          <c:h val="0.80392263763711991"/>
        </c:manualLayout>
      </c:layout>
      <c:scatterChart>
        <c:scatterStyle val="lineMarker"/>
        <c:varyColors val="0"/>
        <c:ser>
          <c:idx val="0"/>
          <c:order val="0"/>
          <c:tx>
            <c:strRef>
              <c:f>summary!$D$10251</c:f>
              <c:strCache>
                <c:ptCount val="1"/>
                <c:pt idx="0">
                  <c:v>mean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1"/>
            <c:dispEq val="1"/>
            <c:trendlineLbl>
              <c:layout>
                <c:manualLayout>
                  <c:x val="3.7435837230111429E-2"/>
                  <c:y val="-0.593393587575087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summary!$E$10252:$I$10252</c:f>
                <c:numCache>
                  <c:formatCode>General</c:formatCode>
                  <c:ptCount val="5"/>
                  <c:pt idx="0">
                    <c:v>4.2305438918614877</c:v>
                  </c:pt>
                  <c:pt idx="1">
                    <c:v>1.6736443913723498</c:v>
                  </c:pt>
                  <c:pt idx="2">
                    <c:v>1.8396470495203632</c:v>
                  </c:pt>
                  <c:pt idx="3">
                    <c:v>0.66751853921293114</c:v>
                  </c:pt>
                  <c:pt idx="4">
                    <c:v>1.3389050796841195</c:v>
                  </c:pt>
                </c:numCache>
              </c:numRef>
            </c:plus>
            <c:minus>
              <c:numRef>
                <c:f>summary!$E$10252:$I$10252</c:f>
                <c:numCache>
                  <c:formatCode>General</c:formatCode>
                  <c:ptCount val="5"/>
                  <c:pt idx="0">
                    <c:v>4.2305438918614877</c:v>
                  </c:pt>
                  <c:pt idx="1">
                    <c:v>1.6736443913723498</c:v>
                  </c:pt>
                  <c:pt idx="2">
                    <c:v>1.8396470495203632</c:v>
                  </c:pt>
                  <c:pt idx="3">
                    <c:v>0.66751853921293114</c:v>
                  </c:pt>
                  <c:pt idx="4">
                    <c:v>1.3389050796841195</c:v>
                  </c:pt>
                </c:numCache>
              </c:numRef>
            </c:min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xVal>
            <c:numRef>
              <c:f>summary!$E$10250:$I$10250</c:f>
              <c:numCache>
                <c:formatCode>General</c:formatCode>
                <c:ptCount val="5"/>
                <c:pt idx="0">
                  <c:v>200</c:v>
                </c:pt>
                <c:pt idx="1">
                  <c:v>1200</c:v>
                </c:pt>
                <c:pt idx="2">
                  <c:v>2200</c:v>
                </c:pt>
                <c:pt idx="3">
                  <c:v>2700</c:v>
                </c:pt>
                <c:pt idx="4">
                  <c:v>3700</c:v>
                </c:pt>
              </c:numCache>
            </c:numRef>
          </c:xVal>
          <c:yVal>
            <c:numRef>
              <c:f>summary!$E$10251:$I$10251</c:f>
              <c:numCache>
                <c:formatCode>General</c:formatCode>
                <c:ptCount val="5"/>
                <c:pt idx="0">
                  <c:v>27.384192037470715</c:v>
                </c:pt>
                <c:pt idx="1">
                  <c:v>20.423946135831439</c:v>
                </c:pt>
                <c:pt idx="2">
                  <c:v>16.255454722872784</c:v>
                </c:pt>
                <c:pt idx="3">
                  <c:v>12.121350507416054</c:v>
                </c:pt>
                <c:pt idx="4">
                  <c:v>8.3783957845433097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01A-46C5-A057-2D3496A4246C}"/>
            </c:ext>
          </c:extLst>
        </c:ser>
        <c:ser>
          <c:idx val="2"/>
          <c:order val="1"/>
          <c:tx>
            <c:strRef>
              <c:f>summary!$D$10253</c:f>
              <c:strCache>
                <c:ptCount val="1"/>
                <c:pt idx="0">
                  <c:v>min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summary!$E$10250:$I$10250</c:f>
              <c:numCache>
                <c:formatCode>General</c:formatCode>
                <c:ptCount val="5"/>
                <c:pt idx="0">
                  <c:v>200</c:v>
                </c:pt>
                <c:pt idx="1">
                  <c:v>1200</c:v>
                </c:pt>
                <c:pt idx="2">
                  <c:v>2200</c:v>
                </c:pt>
                <c:pt idx="3">
                  <c:v>2700</c:v>
                </c:pt>
                <c:pt idx="4">
                  <c:v>3700</c:v>
                </c:pt>
              </c:numCache>
            </c:numRef>
          </c:xVal>
          <c:yVal>
            <c:numRef>
              <c:f>summary!$E$10253:$I$10253</c:f>
              <c:numCache>
                <c:formatCode>General</c:formatCode>
                <c:ptCount val="5"/>
                <c:pt idx="0">
                  <c:v>20.5</c:v>
                </c:pt>
                <c:pt idx="1">
                  <c:v>15.6</c:v>
                </c:pt>
                <c:pt idx="2">
                  <c:v>11.7</c:v>
                </c:pt>
                <c:pt idx="3">
                  <c:v>8.8000000000000007</c:v>
                </c:pt>
                <c:pt idx="4">
                  <c:v>3.8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01A-46C5-A057-2D3496A4246C}"/>
            </c:ext>
          </c:extLst>
        </c:ser>
        <c:ser>
          <c:idx val="3"/>
          <c:order val="2"/>
          <c:tx>
            <c:strRef>
              <c:f>summary!$D$10254</c:f>
              <c:strCache>
                <c:ptCount val="1"/>
                <c:pt idx="0">
                  <c:v>max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summary!$E$10250:$I$10250</c:f>
              <c:numCache>
                <c:formatCode>General</c:formatCode>
                <c:ptCount val="5"/>
                <c:pt idx="0">
                  <c:v>200</c:v>
                </c:pt>
                <c:pt idx="1">
                  <c:v>1200</c:v>
                </c:pt>
                <c:pt idx="2">
                  <c:v>2200</c:v>
                </c:pt>
                <c:pt idx="3">
                  <c:v>2700</c:v>
                </c:pt>
                <c:pt idx="4">
                  <c:v>3700</c:v>
                </c:pt>
              </c:numCache>
            </c:numRef>
          </c:xVal>
          <c:yVal>
            <c:numRef>
              <c:f>summary!$E$10254:$I$10254</c:f>
              <c:numCache>
                <c:formatCode>General</c:formatCode>
                <c:ptCount val="5"/>
                <c:pt idx="0">
                  <c:v>40.5</c:v>
                </c:pt>
                <c:pt idx="1">
                  <c:v>35.700000000000003</c:v>
                </c:pt>
                <c:pt idx="2">
                  <c:v>25</c:v>
                </c:pt>
                <c:pt idx="3">
                  <c:v>14</c:v>
                </c:pt>
                <c:pt idx="4">
                  <c:v>14.3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01A-46C5-A057-2D3496A42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49440"/>
        <c:axId val="192324736"/>
      </c:scatterChart>
      <c:valAx>
        <c:axId val="191549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92324736"/>
        <c:crosses val="autoZero"/>
        <c:crossBetween val="midCat"/>
      </c:valAx>
      <c:valAx>
        <c:axId val="1923247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91549440"/>
        <c:crosses val="autoZero"/>
        <c:crossBetween val="midCat"/>
      </c:valAx>
      <c:spPr>
        <a:noFill/>
        <a:ln w="12700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9336851866730951"/>
          <c:y val="0.36383499448189893"/>
          <c:w val="0.19387788579998932"/>
          <c:h val="0.22004385889672284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01A1AA8-68BF-43F0-A17E-9C95D8C1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NSP</dc:creator>
  <cp:lastModifiedBy>NSP</cp:lastModifiedBy>
  <cp:revision>3</cp:revision>
  <cp:lastPrinted>2016-12-16T14:15:00Z</cp:lastPrinted>
  <dcterms:created xsi:type="dcterms:W3CDTF">2016-12-20T15:13:00Z</dcterms:created>
  <dcterms:modified xsi:type="dcterms:W3CDTF">2016-12-20T15:13:00Z</dcterms:modified>
</cp:coreProperties>
</file>