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5299835205078" w:right="0" w:firstLine="0"/>
        <w:jc w:val="left"/>
        <w:rPr>
          <w:rFonts w:ascii="Arial" w:cs="Arial" w:eastAsia="Arial" w:hAnsi="Arial"/>
          <w:b w:val="0"/>
          <w:bCs w:val="0"/>
          <w:i w:val="0"/>
          <w:iCs w:val="0"/>
          <w:smallCaps w:val="0"/>
          <w:strike w:val="0"/>
          <w:color w:val="444443"/>
          <w:sz w:val="89.32499694824219"/>
          <w:szCs w:val="89.32499694824219"/>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89.32499694824219"/>
          <w:szCs w:val="89.32499694824219"/>
          <w:u w:val="none"/>
          <w:shd w:fill="auto" w:val="clear"/>
          <w:vertAlign w:val="baseline"/>
          <w:rtl w:val="0"/>
        </w:rPr>
        <w:t xml:space="preserve">Any screen.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5299835205078" w:right="0" w:firstLine="0"/>
        <w:jc w:val="left"/>
        <w:rPr>
          <w:rFonts w:ascii="Arial" w:cs="Arial" w:eastAsia="Arial" w:hAnsi="Arial"/>
          <w:b w:val="0"/>
          <w:bCs w:val="0"/>
          <w:i w:val="0"/>
          <w:iCs w:val="0"/>
          <w:smallCaps w:val="0"/>
          <w:strike w:val="0"/>
          <w:color w:val="444443"/>
          <w:sz w:val="89.32499694824219"/>
          <w:szCs w:val="89.32499694824219"/>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89.32499694824219"/>
          <w:szCs w:val="89.32499694824219"/>
          <w:u w:val="none"/>
          <w:shd w:fill="auto" w:val="clear"/>
          <w:vertAlign w:val="baseline"/>
          <w:rtl w:val="0"/>
        </w:rPr>
        <w:t xml:space="preserve">Any time.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5299835205078" w:right="0" w:firstLine="0"/>
        <w:jc w:val="left"/>
        <w:rPr>
          <w:rFonts w:ascii="Arial" w:cs="Arial" w:eastAsia="Arial" w:hAnsi="Arial"/>
          <w:b w:val="0"/>
          <w:bCs w:val="0"/>
          <w:i w:val="0"/>
          <w:iCs w:val="0"/>
          <w:smallCaps w:val="0"/>
          <w:strike w:val="0"/>
          <w:color w:val="444443"/>
          <w:sz w:val="89.32499694824219"/>
          <w:szCs w:val="89.32499694824219"/>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89.32499694824219"/>
          <w:szCs w:val="89.32499694824219"/>
          <w:u w:val="none"/>
          <w:shd w:fill="auto" w:val="clear"/>
          <w:vertAlign w:val="baseline"/>
          <w:rtl w:val="0"/>
        </w:rPr>
        <w:t xml:space="preserve">Anywhere.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77392578125" w:line="240" w:lineRule="auto"/>
        <w:ind w:left="722.5299835205078" w:right="0" w:firstLine="0"/>
        <w:jc w:val="left"/>
        <w:rPr>
          <w:rFonts w:ascii="Arial" w:cs="Arial" w:eastAsia="Arial" w:hAnsi="Arial"/>
          <w:b w:val="0"/>
          <w:bCs w:val="0"/>
          <w:i w:val="0"/>
          <w:iCs w:val="0"/>
          <w:smallCaps w:val="0"/>
          <w:strike w:val="0"/>
          <w:color w:val="444443"/>
          <w:sz w:val="31.069599151611328"/>
          <w:szCs w:val="31.069599151611328"/>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31.069599151611328"/>
          <w:szCs w:val="31.069599151611328"/>
          <w:u w:val="none"/>
          <w:shd w:fill="auto" w:val="clear"/>
          <w:vertAlign w:val="baseline"/>
          <w:rtl w:val="0"/>
        </w:rPr>
        <w:t xml:space="preserve">Activate the eBook version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17919921875" w:line="240" w:lineRule="auto"/>
        <w:ind w:left="5243.699951171875" w:right="0" w:firstLine="0"/>
        <w:jc w:val="left"/>
        <w:rPr>
          <w:rFonts w:ascii="Arial" w:cs="Arial" w:eastAsia="Arial" w:hAnsi="Arial"/>
          <w:b w:val="0"/>
          <w:bCs w:val="0"/>
          <w:i w:val="0"/>
          <w:iCs w:val="0"/>
          <w:smallCaps w:val="0"/>
          <w:strike w:val="0"/>
          <w:color w:val="424242"/>
          <w:sz w:val="31.069599151611328"/>
          <w:szCs w:val="31.069599151611328"/>
          <w:u w:val="none"/>
          <w:shd w:fill="auto" w:val="clear"/>
          <w:vertAlign w:val="baseline"/>
        </w:rPr>
      </w:pPr>
      <w:r w:rsidDel="00000000" w:rsidR="00000000" w:rsidRPr="00000000">
        <w:rPr>
          <w:rFonts w:ascii="Arial" w:cs="Arial" w:eastAsia="Arial" w:hAnsi="Arial"/>
          <w:b w:val="0"/>
          <w:bCs w:val="0"/>
          <w:i w:val="0"/>
          <w:iCs w:val="0"/>
          <w:smallCaps w:val="0"/>
          <w:strike w:val="0"/>
          <w:color w:val="424242"/>
          <w:sz w:val="31.069599151611328"/>
          <w:szCs w:val="31.069599151611328"/>
          <w:u w:val="none"/>
          <w:shd w:fill="auto" w:val="clear"/>
          <w:vertAlign w:val="baseline"/>
          <w:rtl w:val="0"/>
        </w:rPr>
        <w:t xml:space="preserve">e. </w:t>
      </w:r>
      <w:r w:rsidDel="00000000" w:rsidR="00000000" w:rsidRPr="00000000">
        <w:drawing>
          <wp:anchor allowOverlap="1" behindDoc="0" distB="19050" distT="19050" distL="19050" distR="19050" hidden="0" layoutInCell="1" locked="0" relativeHeight="0" simplePos="0">
            <wp:simplePos x="0" y="0"/>
            <wp:positionH relativeFrom="column">
              <wp:posOffset>41949</wp:posOffset>
            </wp:positionH>
            <wp:positionV relativeFrom="paragraph">
              <wp:posOffset>62569</wp:posOffset>
            </wp:positionV>
            <wp:extent cx="100889" cy="201473"/>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889" cy="201473"/>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889892578125" w:right="0" w:firstLine="0"/>
        <w:jc w:val="left"/>
        <w:rPr>
          <w:rFonts w:ascii="Arial" w:cs="Arial" w:eastAsia="Arial" w:hAnsi="Arial"/>
          <w:b w:val="0"/>
          <w:bCs w:val="0"/>
          <w:i w:val="0"/>
          <w:iCs w:val="0"/>
          <w:smallCaps w:val="0"/>
          <w:strike w:val="0"/>
          <w:color w:val="444443"/>
          <w:sz w:val="31.069599151611328"/>
          <w:szCs w:val="31.069599151611328"/>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31.069599151611328"/>
          <w:szCs w:val="31.069599151611328"/>
          <w:u w:val="none"/>
          <w:shd w:fill="auto" w:val="clear"/>
          <w:vertAlign w:val="baseline"/>
          <w:rtl w:val="0"/>
        </w:rPr>
        <w:t xml:space="preserve">of this title at no additional charge.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106689453125" w:line="217.51307487487793" w:lineRule="auto"/>
        <w:ind w:left="721.9300079345703" w:right="659.35546875" w:firstLine="9.899978637695312"/>
        <w:jc w:val="left"/>
        <w:rPr>
          <w:rFonts w:ascii="Arial" w:cs="Arial" w:eastAsia="Arial" w:hAnsi="Arial"/>
          <w:b w:val="0"/>
          <w:bCs w:val="0"/>
          <w:i w:val="0"/>
          <w:iCs w:val="0"/>
          <w:smallCaps w:val="0"/>
          <w:strike w:val="0"/>
          <w:color w:val="444443"/>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30"/>
          <w:szCs w:val="30"/>
          <w:u w:val="none"/>
          <w:shd w:fill="auto" w:val="clear"/>
          <w:vertAlign w:val="baseline"/>
          <w:rtl w:val="0"/>
        </w:rPr>
        <w:t xml:space="preserve">Expert Consult eBooks give you the power to browse and find content, view enhanced images, share notes and highlights—both online and offline.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901611328125" w:line="240" w:lineRule="auto"/>
        <w:ind w:left="733.7868499755859" w:right="0" w:firstLine="0"/>
        <w:jc w:val="left"/>
        <w:rPr>
          <w:rFonts w:ascii="Arial" w:cs="Arial" w:eastAsia="Arial" w:hAnsi="Arial"/>
          <w:b w:val="1"/>
          <w:bCs w:val="1"/>
          <w:i w:val="0"/>
          <w:iCs w:val="0"/>
          <w:smallCaps w:val="0"/>
          <w:strike w:val="0"/>
          <w:color w:val="c66e1c"/>
          <w:sz w:val="34.11180114746094"/>
          <w:szCs w:val="34.11180114746094"/>
          <w:u w:val="none"/>
          <w:shd w:fill="auto" w:val="clear"/>
          <w:vertAlign w:val="baseline"/>
        </w:rPr>
        <w:sectPr>
          <w:pgSz w:h="15640" w:w="12240" w:orient="portrait"/>
          <w:pgMar w:bottom="0" w:top="403.934326171875" w:left="0" w:right="1016.614990234375" w:header="0" w:footer="720"/>
          <w:pgNumType w:start="1"/>
        </w:sectPr>
      </w:pPr>
      <w:r w:rsidDel="00000000" w:rsidR="00000000" w:rsidRPr="00000000">
        <w:rPr>
          <w:rFonts w:ascii="Arial" w:cs="Arial" w:eastAsia="Arial" w:hAnsi="Arial"/>
          <w:b w:val="1"/>
          <w:bCs w:val="1"/>
          <w:i w:val="0"/>
          <w:iCs w:val="0"/>
          <w:smallCaps w:val="0"/>
          <w:strike w:val="0"/>
          <w:color w:val="c66e1c"/>
          <w:sz w:val="34.11180114746094"/>
          <w:szCs w:val="34.11180114746094"/>
          <w:u w:val="none"/>
          <w:shd w:fill="auto" w:val="clear"/>
          <w:vertAlign w:val="baseline"/>
          <w:rtl w:val="0"/>
        </w:rPr>
        <w:t xml:space="preserve">Unlock your eBook today.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734375" w:line="240" w:lineRule="auto"/>
        <w:ind w:left="0" w:right="0" w:firstLine="0"/>
        <w:jc w:val="left"/>
        <w:rPr>
          <w:rFonts w:ascii="Arial" w:cs="Arial" w:eastAsia="Arial" w:hAnsi="Arial"/>
          <w:b w:val="1"/>
          <w:bCs w:val="1"/>
          <w:i w:val="0"/>
          <w:iCs w:val="0"/>
          <w:smallCaps w:val="0"/>
          <w:strike w:val="0"/>
          <w:color w:val="d18b3b"/>
          <w:sz w:val="28.42639923095703"/>
          <w:szCs w:val="28.42639923095703"/>
          <w:u w:val="none"/>
          <w:shd w:fill="auto" w:val="clear"/>
          <w:vertAlign w:val="baseline"/>
        </w:rPr>
      </w:pPr>
      <w:r w:rsidDel="00000000" w:rsidR="00000000" w:rsidRPr="00000000">
        <w:rPr>
          <w:rFonts w:ascii="Arial" w:cs="Arial" w:eastAsia="Arial" w:hAnsi="Arial"/>
          <w:b w:val="1"/>
          <w:bCs w:val="1"/>
          <w:i w:val="0"/>
          <w:iCs w:val="0"/>
          <w:smallCaps w:val="0"/>
          <w:strike w:val="0"/>
          <w:color w:val="c66e1c"/>
          <w:sz w:val="34.11180114746094"/>
          <w:szCs w:val="34.11180114746094"/>
          <w:u w:val="none"/>
          <w:shd w:fill="auto" w:val="clear"/>
          <w:vertAlign w:val="baseline"/>
        </w:rPr>
        <w:drawing>
          <wp:inline distB="19050" distT="19050" distL="19050" distR="19050">
            <wp:extent cx="231953" cy="155753"/>
            <wp:effectExtent b="0" l="0" r="0" t="0"/>
            <wp:docPr id="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31953" cy="15575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c66e1c"/>
          <w:sz w:val="34.11180114746094"/>
          <w:szCs w:val="34.11180114746094"/>
          <w:u w:val="none"/>
          <w:shd w:fill="auto" w:val="clear"/>
          <w:vertAlign w:val="baseline"/>
        </w:rPr>
        <w:drawing>
          <wp:inline distB="19050" distT="19050" distL="19050" distR="19050">
            <wp:extent cx="186233" cy="52121"/>
            <wp:effectExtent b="0" l="0" r="0" t="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86233" cy="5212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c66e1c"/>
          <w:sz w:val="34.11180114746094"/>
          <w:szCs w:val="34.11180114746094"/>
          <w:u w:val="none"/>
          <w:shd w:fill="auto" w:val="clear"/>
          <w:vertAlign w:val="baseline"/>
        </w:rPr>
        <w:drawing>
          <wp:inline distB="19050" distT="19050" distL="19050" distR="19050">
            <wp:extent cx="167945" cy="42977"/>
            <wp:effectExtent b="0" l="0" r="0" t="0"/>
            <wp:docPr id="1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67945" cy="4297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5.351200103759766"/>
          <w:szCs w:val="25.35120010375976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tl w:val="0"/>
        </w:rPr>
        <w:t xml:space="preserve">Visit </w:t>
      </w:r>
      <w:r w:rsidDel="00000000" w:rsidR="00000000" w:rsidRPr="00000000">
        <w:rPr>
          <w:rFonts w:ascii="Arial" w:cs="Arial" w:eastAsia="Arial" w:hAnsi="Arial"/>
          <w:b w:val="1"/>
          <w:bCs w:val="1"/>
          <w:i w:val="0"/>
          <w:iCs w:val="0"/>
          <w:smallCaps w:val="0"/>
          <w:strike w:val="0"/>
          <w:color w:val="d18b3b"/>
          <w:sz w:val="28.42639923095703"/>
          <w:szCs w:val="28.42639923095703"/>
          <w:u w:val="none"/>
          <w:shd w:fill="auto" w:val="clear"/>
          <w:vertAlign w:val="baseline"/>
          <w:rtl w:val="0"/>
        </w:rPr>
        <w:t xml:space="preserve">expertconsult.inkling.com/redeem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787109375"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1"/>
          <w:bCs w:val="1"/>
          <w:i w:val="0"/>
          <w:iCs w:val="0"/>
          <w:smallCaps w:val="0"/>
          <w:strike w:val="0"/>
          <w:color w:val="d18b3b"/>
          <w:sz w:val="28.42639923095703"/>
          <w:szCs w:val="28.42639923095703"/>
          <w:u w:val="none"/>
          <w:shd w:fill="auto" w:val="clear"/>
          <w:vertAlign w:val="baseline"/>
        </w:rPr>
        <w:drawing>
          <wp:inline distB="19050" distT="19050" distL="19050" distR="19050">
            <wp:extent cx="167945" cy="42977"/>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67945" cy="4297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5.351200103759766"/>
          <w:szCs w:val="25.35120010375976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tl w:val="0"/>
        </w:rPr>
        <w:t xml:space="preserve">Scratch off your code </w:t>
      </w:r>
      <w:r w:rsidDel="00000000" w:rsidR="00000000" w:rsidRPr="00000000">
        <w:drawing>
          <wp:anchor allowOverlap="1" behindDoc="0" distB="19050" distT="19050" distL="19050" distR="19050" hidden="0" layoutInCell="1" locked="0" relativeHeight="0" simplePos="0">
            <wp:simplePos x="0" y="0"/>
            <wp:positionH relativeFrom="column">
              <wp:posOffset>-11429</wp:posOffset>
            </wp:positionH>
            <wp:positionV relativeFrom="paragraph">
              <wp:posOffset>52579</wp:posOffset>
            </wp:positionV>
            <wp:extent cx="231953" cy="155753"/>
            <wp:effectExtent b="0" l="0" r="0" t="0"/>
            <wp:wrapSquare wrapText="bothSides" distB="19050" distT="19050" distL="19050" distR="19050"/>
            <wp:docPr id="1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31953" cy="155753"/>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186233" cy="52121"/>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86233" cy="5212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21826171875"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231953" cy="88697"/>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1953" cy="886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167945" cy="42977"/>
            <wp:effectExtent b="0" l="0" r="0" t="0"/>
            <wp:docPr id="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67945" cy="4297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5.351200103759766"/>
          <w:szCs w:val="25.35120010375976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tl w:val="0"/>
        </w:rPr>
        <w:t xml:space="preserve">Type code into “Enter Code” box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52578</wp:posOffset>
            </wp:positionV>
            <wp:extent cx="231953" cy="155753"/>
            <wp:effectExtent b="0" l="0" r="0" t="0"/>
            <wp:wrapSquare wrapText="bothSides" distB="19050" distT="19050" distL="19050" distR="19050"/>
            <wp:docPr id="1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31953" cy="155753"/>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186233" cy="52121"/>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86233" cy="5212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279296875"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167945" cy="42977"/>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67945" cy="4297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5.351200103759766"/>
          <w:szCs w:val="25.35120010375976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tl w:val="0"/>
        </w:rPr>
        <w:t xml:space="preserve">Click “Redeem” </w:t>
      </w:r>
      <w:r w:rsidDel="00000000" w:rsidR="00000000" w:rsidRPr="00000000">
        <w:drawing>
          <wp:anchor allowOverlap="1" behindDoc="0" distB="19050" distT="19050" distL="19050" distR="19050" hidden="0" layoutInCell="1" locked="0" relativeHeight="0" simplePos="0">
            <wp:simplePos x="0" y="0"/>
            <wp:positionH relativeFrom="column">
              <wp:posOffset>-11429</wp:posOffset>
            </wp:positionH>
            <wp:positionV relativeFrom="paragraph">
              <wp:posOffset>52578</wp:posOffset>
            </wp:positionV>
            <wp:extent cx="231953" cy="155753"/>
            <wp:effectExtent b="0" l="0" r="0" t="0"/>
            <wp:wrapSquare wrapText="bothSides" distB="19050" distT="19050" distL="19050" distR="19050"/>
            <wp:docPr id="1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31953" cy="155753"/>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186233" cy="52121"/>
            <wp:effectExtent b="0" l="0" r="0" t="0"/>
            <wp:docPr id="1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86233" cy="5212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248779296875"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167945" cy="42977"/>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67945" cy="4297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5.351200103759766"/>
          <w:szCs w:val="25.35120010375976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tl w:val="0"/>
        </w:rPr>
        <w:t xml:space="preserve">Log in or Sign up </w:t>
      </w:r>
      <w:r w:rsidDel="00000000" w:rsidR="00000000" w:rsidRPr="00000000">
        <w:drawing>
          <wp:anchor allowOverlap="1" behindDoc="0" distB="19050" distT="19050" distL="19050" distR="19050" hidden="0" layoutInCell="1" locked="0" relativeHeight="0" simplePos="0">
            <wp:simplePos x="0" y="0"/>
            <wp:positionH relativeFrom="column">
              <wp:posOffset>-11429</wp:posOffset>
            </wp:positionH>
            <wp:positionV relativeFrom="paragraph">
              <wp:posOffset>52578</wp:posOffset>
            </wp:positionV>
            <wp:extent cx="231953" cy="155753"/>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1953" cy="155753"/>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186233" cy="52121"/>
            <wp:effectExtent b="0" l="0" r="0" t="0"/>
            <wp:docPr id="2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86233" cy="5212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279296875"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167945" cy="42977"/>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7945" cy="4297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5.351200103759766"/>
          <w:szCs w:val="25.3512001037597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tl w:val="0"/>
        </w:rPr>
        <w:t xml:space="preserve">Go to “My Library” </w:t>
      </w:r>
      <w:r w:rsidDel="00000000" w:rsidR="00000000" w:rsidRPr="00000000">
        <w:drawing>
          <wp:anchor allowOverlap="1" behindDoc="0" distB="19050" distT="19050" distL="19050" distR="19050" hidden="0" layoutInCell="1" locked="0" relativeHeight="0" simplePos="0">
            <wp:simplePos x="0" y="0"/>
            <wp:positionH relativeFrom="column">
              <wp:posOffset>-11429</wp:posOffset>
            </wp:positionH>
            <wp:positionV relativeFrom="paragraph">
              <wp:posOffset>52578</wp:posOffset>
            </wp:positionV>
            <wp:extent cx="231953" cy="155753"/>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1953" cy="155753"/>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Pr>
        <w:drawing>
          <wp:inline distB="19050" distT="19050" distL="19050" distR="19050">
            <wp:extent cx="186233" cy="52121"/>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6233" cy="5212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883056640625" w:line="240" w:lineRule="auto"/>
        <w:ind w:left="0" w:right="0" w:firstLine="0"/>
        <w:jc w:val="left"/>
        <w:rPr>
          <w:rFonts w:ascii="Arial" w:cs="Arial" w:eastAsia="Arial" w:hAnsi="Arial"/>
          <w:b w:val="0"/>
          <w:bCs w:val="0"/>
          <w:i w:val="0"/>
          <w:iCs w:val="0"/>
          <w:smallCaps w:val="0"/>
          <w:strike w:val="0"/>
          <w:color w:val="444443"/>
          <w:sz w:val="28.42639923095703"/>
          <w:szCs w:val="28.42639923095703"/>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8.42639923095703"/>
          <w:szCs w:val="28.42639923095703"/>
          <w:u w:val="none"/>
          <w:shd w:fill="auto" w:val="clear"/>
          <w:vertAlign w:val="baseline"/>
          <w:rtl w:val="0"/>
        </w:rPr>
        <w:t xml:space="preserve">It’s that easy!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1384582519531" w:line="240" w:lineRule="auto"/>
        <w:ind w:left="0" w:right="0" w:firstLine="0"/>
        <w:jc w:val="left"/>
        <w:rPr>
          <w:rFonts w:ascii="Arial" w:cs="Arial" w:eastAsia="Arial" w:hAnsi="Arial"/>
          <w:b w:val="1"/>
          <w:bCs w:val="1"/>
          <w:i w:val="0"/>
          <w:iCs w:val="0"/>
          <w:smallCaps w:val="0"/>
          <w:strike w:val="0"/>
          <w:color w:val="d18b3b"/>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d18b3b"/>
          <w:sz w:val="26"/>
          <w:szCs w:val="26"/>
          <w:u w:val="none"/>
          <w:shd w:fill="auto" w:val="clear"/>
          <w:vertAlign w:val="baseline"/>
          <w:rtl w:val="0"/>
        </w:rPr>
        <w:t xml:space="preserve">For technical assistance: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d18b3b"/>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d18b3b"/>
          <w:sz w:val="26"/>
          <w:szCs w:val="26"/>
          <w:u w:val="none"/>
          <w:shd w:fill="auto" w:val="clear"/>
          <w:vertAlign w:val="baseline"/>
          <w:rtl w:val="0"/>
        </w:rPr>
        <w:t xml:space="preserve">email expertconsult.help@elsevier.com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d18b3b"/>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d18b3b"/>
          <w:sz w:val="26"/>
          <w:szCs w:val="26"/>
          <w:u w:val="none"/>
          <w:shd w:fill="auto" w:val="clear"/>
          <w:vertAlign w:val="baseline"/>
          <w:rtl w:val="0"/>
        </w:rPr>
        <w:t xml:space="preserve">call 1-800-401-9962 (inside the US)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d18b3b"/>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d18b3b"/>
          <w:sz w:val="26"/>
          <w:szCs w:val="26"/>
          <w:u w:val="none"/>
          <w:shd w:fill="auto" w:val="clear"/>
          <w:vertAlign w:val="baseline"/>
          <w:rtl w:val="0"/>
        </w:rPr>
        <w:t xml:space="preserve">call +1-314-447-8200 (outside the US)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025390625" w:line="239.9040126800537" w:lineRule="auto"/>
        <w:ind w:left="0" w:right="0" w:firstLine="0"/>
        <w:jc w:val="left"/>
        <w:rPr>
          <w:rFonts w:ascii="Arial" w:cs="Arial" w:eastAsia="Arial" w:hAnsi="Arial"/>
          <w:b w:val="0"/>
          <w:bCs w:val="0"/>
          <w:i w:val="0"/>
          <w:iCs w:val="0"/>
          <w:smallCaps w:val="0"/>
          <w:strike w:val="0"/>
          <w:color w:val="4444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20"/>
          <w:szCs w:val="20"/>
          <w:u w:val="none"/>
          <w:shd w:fill="auto" w:val="clear"/>
          <w:vertAlign w:val="baseline"/>
          <w:rtl w:val="0"/>
        </w:rPr>
        <w:t xml:space="preserve">Scan this QR code to redeem your  eBook through your mobile device: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7801513671875" w:line="240" w:lineRule="auto"/>
        <w:ind w:left="0" w:right="0" w:firstLine="0"/>
        <w:jc w:val="left"/>
        <w:rPr>
          <w:rFonts w:ascii="Arial" w:cs="Arial" w:eastAsia="Arial" w:hAnsi="Arial"/>
          <w:b w:val="0"/>
          <w:bCs w:val="0"/>
          <w:i w:val="0"/>
          <w:iCs w:val="0"/>
          <w:smallCaps w:val="0"/>
          <w:strike w:val="0"/>
          <w:color w:val="b2006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b2006a"/>
          <w:sz w:val="21"/>
          <w:szCs w:val="21"/>
          <w:u w:val="none"/>
          <w:shd w:fill="auto" w:val="clear"/>
          <w:vertAlign w:val="baseline"/>
          <w:rtl w:val="0"/>
        </w:rPr>
        <w:t xml:space="preserve">Place Peel Off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234375" w:line="240" w:lineRule="auto"/>
        <w:ind w:left="0" w:right="0" w:firstLine="0"/>
        <w:jc w:val="left"/>
        <w:rPr>
          <w:rFonts w:ascii="Arial" w:cs="Arial" w:eastAsia="Arial" w:hAnsi="Arial"/>
          <w:b w:val="0"/>
          <w:bCs w:val="0"/>
          <w:i w:val="0"/>
          <w:iCs w:val="0"/>
          <w:smallCaps w:val="0"/>
          <w:strike w:val="0"/>
          <w:color w:val="b2006a"/>
          <w:sz w:val="21"/>
          <w:szCs w:val="21"/>
          <w:u w:val="none"/>
          <w:shd w:fill="auto" w:val="clear"/>
          <w:vertAlign w:val="baseline"/>
        </w:rPr>
        <w:sectPr>
          <w:type w:val="continuous"/>
          <w:pgSz w:h="15640" w:w="12240" w:orient="portrait"/>
          <w:pgMar w:bottom="0" w:top="403.934326171875" w:left="717.3600006103516" w:right="1292.000732421875" w:header="0" w:footer="720"/>
          <w:cols w:equalWidth="0" w:num="2">
            <w:col w:space="0" w:w="5120"/>
            <w:col w:space="0" w:w="5120"/>
          </w:cols>
        </w:sectPr>
      </w:pPr>
      <w:r w:rsidDel="00000000" w:rsidR="00000000" w:rsidRPr="00000000">
        <w:rPr>
          <w:rFonts w:ascii="Arial" w:cs="Arial" w:eastAsia="Arial" w:hAnsi="Arial"/>
          <w:b w:val="0"/>
          <w:bCs w:val="0"/>
          <w:i w:val="0"/>
          <w:iCs w:val="0"/>
          <w:smallCaps w:val="0"/>
          <w:strike w:val="0"/>
          <w:color w:val="b2006a"/>
          <w:sz w:val="21"/>
          <w:szCs w:val="21"/>
          <w:u w:val="none"/>
          <w:shd w:fill="auto" w:val="clear"/>
          <w:vertAlign w:val="baseline"/>
          <w:rtl w:val="0"/>
        </w:rPr>
        <w:t xml:space="preserve">Sticker Here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1500244140625" w:line="213.24801921844482" w:lineRule="auto"/>
        <w:ind w:left="728.2899475097656" w:right="16.214599609375" w:firstLine="6.880035400390625"/>
        <w:jc w:val="both"/>
        <w:rPr>
          <w:rFonts w:ascii="Arial" w:cs="Arial" w:eastAsia="Arial" w:hAnsi="Arial"/>
          <w:b w:val="0"/>
          <w:bCs w:val="0"/>
          <w:i w:val="0"/>
          <w:iCs w:val="0"/>
          <w:smallCaps w:val="0"/>
          <w:strike w:val="0"/>
          <w:color w:val="444443"/>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44443"/>
          <w:sz w:val="16"/>
          <w:szCs w:val="16"/>
          <w:u w:val="none"/>
          <w:shd w:fill="auto" w:val="clear"/>
          <w:vertAlign w:val="baseline"/>
          <w:rtl w:val="0"/>
        </w:rPr>
        <w:t xml:space="preserve">Use of the current edition of the electronic version of this book (eBook) is subject to the terms of the nontransferable, limited license granted on  expertconsult.inkling.com. Access to the eBook is limited to the first individual who redeems the PIN, located on the inside cover of this book,  at expertconsult.inkling.com and may not be transferred to another party by resale, lending, or other means.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9476852417" w:lineRule="auto"/>
        <w:ind w:left="6389.5654296875" w:right="-5.660400390625" w:hanging="22.320556640625"/>
        <w:jc w:val="left"/>
        <w:rPr>
          <w:rFonts w:ascii="Helvetica Neue" w:cs="Helvetica Neue" w:eastAsia="Helvetica Neue" w:hAnsi="Helvetica Neue"/>
          <w:b w:val="0"/>
          <w:bCs w:val="0"/>
          <w:i w:val="0"/>
          <w:iCs w:val="0"/>
          <w:smallCaps w:val="0"/>
          <w:strike w:val="0"/>
          <w:color w:val="939598"/>
          <w:sz w:val="108"/>
          <w:szCs w:val="1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939598"/>
          <w:sz w:val="27.99839973449707"/>
          <w:szCs w:val="27.99839973449707"/>
          <w:u w:val="none"/>
          <w:shd w:fill="auto" w:val="clear"/>
          <w:vertAlign w:val="baseline"/>
          <w:rtl w:val="0"/>
        </w:rPr>
        <w:t xml:space="preserve">Rush University Medical Center  </w:t>
      </w:r>
      <w:r w:rsidDel="00000000" w:rsidR="00000000" w:rsidRPr="00000000">
        <w:rPr>
          <w:rFonts w:ascii="Helvetica Neue" w:cs="Helvetica Neue" w:eastAsia="Helvetica Neue" w:hAnsi="Helvetica Neue"/>
          <w:b w:val="0"/>
          <w:bCs w:val="0"/>
          <w:i w:val="0"/>
          <w:iCs w:val="0"/>
          <w:smallCaps w:val="0"/>
          <w:strike w:val="0"/>
          <w:color w:val="939598"/>
          <w:sz w:val="72"/>
          <w:szCs w:val="72"/>
          <w:u w:val="none"/>
          <w:shd w:fill="auto" w:val="clear"/>
          <w:vertAlign w:val="baseline"/>
          <w:rtl w:val="0"/>
        </w:rPr>
        <w:t xml:space="preserve">REVIEW OF </w:t>
      </w:r>
      <w:r w:rsidDel="00000000" w:rsidR="00000000" w:rsidRPr="00000000">
        <w:rPr>
          <w:rFonts w:ascii="Helvetica Neue" w:cs="Helvetica Neue" w:eastAsia="Helvetica Neue" w:hAnsi="Helvetica Neue"/>
          <w:b w:val="0"/>
          <w:bCs w:val="0"/>
          <w:i w:val="0"/>
          <w:iCs w:val="0"/>
          <w:smallCaps w:val="0"/>
          <w:strike w:val="0"/>
          <w:color w:val="939598"/>
          <w:sz w:val="108"/>
          <w:szCs w:val="108"/>
          <w:u w:val="none"/>
          <w:shd w:fill="auto" w:val="clear"/>
          <w:vertAlign w:val="baseline"/>
          <w:rtl w:val="0"/>
        </w:rPr>
        <w:t xml:space="preserve">SURGERY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page intentionally left blank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712158203125" w:line="240" w:lineRule="auto"/>
        <w:ind w:left="3885.668029785156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2880401611328" w:lineRule="auto"/>
        <w:ind w:left="0" w:right="0" w:firstLine="0"/>
        <w:jc w:val="left"/>
        <w:rPr>
          <w:rFonts w:ascii="Helvetica Neue" w:cs="Helvetica Neue" w:eastAsia="Helvetica Neue" w:hAnsi="Helvetica Neue"/>
          <w:b w:val="0"/>
          <w:bCs w:val="0"/>
          <w:i w:val="0"/>
          <w:iCs w:val="0"/>
          <w:smallCaps w:val="0"/>
          <w:strike w:val="0"/>
          <w:color w:val="939598"/>
          <w:sz w:val="149.1699981689453"/>
          <w:szCs w:val="149.169998168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939598"/>
          <w:sz w:val="57.45199966430664"/>
          <w:szCs w:val="57.45199966430664"/>
          <w:u w:val="none"/>
          <w:shd w:fill="auto" w:val="clear"/>
          <w:vertAlign w:val="baseline"/>
          <w:rtl w:val="0"/>
        </w:rPr>
        <w:t xml:space="preserve">Rush University Medical Center  </w:t>
      </w:r>
      <w:r w:rsidDel="00000000" w:rsidR="00000000" w:rsidRPr="00000000">
        <w:rPr>
          <w:rFonts w:ascii="Helvetica Neue" w:cs="Helvetica Neue" w:eastAsia="Helvetica Neue" w:hAnsi="Helvetica Neue"/>
          <w:b w:val="0"/>
          <w:bCs w:val="0"/>
          <w:i w:val="0"/>
          <w:iCs w:val="0"/>
          <w:smallCaps w:val="0"/>
          <w:strike w:val="0"/>
          <w:color w:val="939598"/>
          <w:sz w:val="149.1699981689453"/>
          <w:szCs w:val="149.1699981689453"/>
          <w:u w:val="none"/>
          <w:shd w:fill="auto" w:val="clear"/>
          <w:vertAlign w:val="baseline"/>
          <w:rtl w:val="0"/>
        </w:rPr>
        <w:t xml:space="preserve">REVIEW OF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516845703125" w:line="240" w:lineRule="auto"/>
        <w:ind w:left="0" w:right="0" w:firstLine="0"/>
        <w:jc w:val="left"/>
        <w:rPr>
          <w:rFonts w:ascii="Helvetica Neue" w:cs="Helvetica Neue" w:eastAsia="Helvetica Neue" w:hAnsi="Helvetica Neue"/>
          <w:b w:val="0"/>
          <w:bCs w:val="0"/>
          <w:i w:val="0"/>
          <w:iCs w:val="0"/>
          <w:smallCaps w:val="0"/>
          <w:strike w:val="0"/>
          <w:color w:val="ffffff"/>
          <w:sz w:val="30"/>
          <w:szCs w:val="30"/>
          <w:u w:val="none"/>
          <w:shd w:fill="d30d2b" w:val="clear"/>
          <w:vertAlign w:val="baseline"/>
        </w:rPr>
        <w:sectPr>
          <w:type w:val="continuous"/>
          <w:pgSz w:h="15640" w:w="12240" w:orient="portrait"/>
          <w:pgMar w:bottom="0" w:top="403.934326171875" w:left="1193.9771270751953" w:right="1030.6762695312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ffffff"/>
          <w:sz w:val="30"/>
          <w:szCs w:val="30"/>
          <w:u w:val="none"/>
          <w:shd w:fill="d30d2b" w:val="clear"/>
          <w:vertAlign w:val="baseline"/>
          <w:rtl w:val="0"/>
        </w:rPr>
        <w:t xml:space="preserve">SIXTH EDITION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784423828125" w:firstLine="0"/>
        <w:jc w:val="right"/>
        <w:rPr>
          <w:rFonts w:ascii="Helvetica Neue" w:cs="Helvetica Neue" w:eastAsia="Helvetica Neue" w:hAnsi="Helvetica Neue"/>
          <w:b w:val="0"/>
          <w:bCs w:val="0"/>
          <w:i w:val="0"/>
          <w:iCs w:val="0"/>
          <w:smallCaps w:val="0"/>
          <w:strike w:val="0"/>
          <w:color w:val="939598"/>
          <w:sz w:val="220"/>
          <w:szCs w:val="220"/>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939598"/>
          <w:sz w:val="220"/>
          <w:szCs w:val="220"/>
          <w:u w:val="none"/>
          <w:shd w:fill="auto" w:val="clear"/>
          <w:vertAlign w:val="baseline"/>
          <w:rtl w:val="0"/>
        </w:rPr>
        <w:t xml:space="preserve">SURGERY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40234375" w:line="240" w:lineRule="auto"/>
        <w:ind w:left="0" w:right="0" w:firstLine="0"/>
        <w:jc w:val="left"/>
        <w:rPr>
          <w:rFonts w:ascii="Helvetica Neue" w:cs="Helvetica Neue" w:eastAsia="Helvetica Neue" w:hAnsi="Helvetica Neue"/>
          <w:b w:val="0"/>
          <w:bCs w:val="0"/>
          <w:i w:val="0"/>
          <w:iCs w:val="0"/>
          <w:smallCaps w:val="0"/>
          <w:strike w:val="0"/>
          <w:color w:val="d30d2b"/>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Jonathan A. Myers MD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Professor of Surgery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Director of Clinical Operations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Helvetica Neue" w:cs="Helvetica Neue" w:eastAsia="Helvetica Neue" w:hAnsi="Helvetica Neue"/>
          <w:b w:val="0"/>
          <w:bCs w:val="0"/>
          <w:i w:val="0"/>
          <w:iCs w:val="0"/>
          <w:smallCaps w:val="0"/>
          <w:strike w:val="0"/>
          <w:color w:val="d30d2b"/>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Minh B. Luu MD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Associate Professor of Surgery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Associate Residency Program Director Department of Surgery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Helvetica Neue" w:cs="Helvetica Neue" w:eastAsia="Helvetica Neue" w:hAnsi="Helvetica Neue"/>
          <w:b w:val="0"/>
          <w:bCs w:val="0"/>
          <w:i w:val="0"/>
          <w:iCs w:val="0"/>
          <w:smallCaps w:val="0"/>
          <w:strike w:val="0"/>
          <w:color w:val="d30d2b"/>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Keith W. Millikan MD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Professor and Senior Vice-Chair of Surgery Department of Surgery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0" w:right="0" w:firstLine="0"/>
        <w:jc w:val="left"/>
        <w:rPr>
          <w:rFonts w:ascii="Helvetica Neue" w:cs="Helvetica Neue" w:eastAsia="Helvetica Neue" w:hAnsi="Helvetica Neue"/>
          <w:b w:val="0"/>
          <w:bCs w:val="0"/>
          <w:i w:val="0"/>
          <w:iCs w:val="0"/>
          <w:smallCaps w:val="0"/>
          <w:strike w:val="0"/>
          <w:color w:val="d30d2b"/>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Bruce A. Orkin MD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Professor of Surgery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d30d2b"/>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Steven D. Bines MD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Associate Professor of Surgery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Helvetica Neue" w:cs="Helvetica Neue" w:eastAsia="Helvetica Neue" w:hAnsi="Helvetica Neue"/>
          <w:b w:val="0"/>
          <w:bCs w:val="0"/>
          <w:i w:val="0"/>
          <w:iCs w:val="0"/>
          <w:smallCaps w:val="0"/>
          <w:strike w:val="0"/>
          <w:color w:val="d30d2b"/>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Edie Y. Chan MD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Department of General Surgery, Division of Transplantation Program Director, Residency Program, Department of  Surgery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Helvetica Neue" w:cs="Helvetica Neue" w:eastAsia="Helvetica Neue" w:hAnsi="Helvetica Neue"/>
          <w:b w:val="0"/>
          <w:bCs w:val="0"/>
          <w:i w:val="0"/>
          <w:iCs w:val="0"/>
          <w:smallCaps w:val="0"/>
          <w:strike w:val="0"/>
          <w:color w:val="d30d2b"/>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Edward F. Hollinger MD PhD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Assistant Professor of Surgery, Assistant Attending Department of Surgery, Section of Abdominal Transplant, Rush University Medical Center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236694335938" w:line="240" w:lineRule="auto"/>
        <w:ind w:left="0" w:right="0" w:firstLine="0"/>
        <w:jc w:val="left"/>
        <w:rPr>
          <w:rFonts w:ascii="Helvetica Neue" w:cs="Helvetica Neue" w:eastAsia="Helvetica Neue" w:hAnsi="Helvetica Neue"/>
          <w:b w:val="0"/>
          <w:bCs w:val="0"/>
          <w:i w:val="0"/>
          <w:iCs w:val="0"/>
          <w:smallCaps w:val="0"/>
          <w:strike w:val="0"/>
          <w:color w:val="0080ac"/>
          <w:sz w:val="18"/>
          <w:szCs w:val="18"/>
          <w:u w:val="none"/>
          <w:shd w:fill="auto" w:val="clear"/>
          <w:vertAlign w:val="baseline"/>
        </w:rPr>
        <w:sectPr>
          <w:type w:val="continuous"/>
          <w:pgSz w:h="15640" w:w="12240" w:orient="portrait"/>
          <w:pgMar w:bottom="0" w:top="403.934326171875" w:left="1189.4719696044922" w:right="1193.06640625" w:header="0" w:footer="720"/>
          <w:cols w:equalWidth="0" w:num="2">
            <w:col w:space="0" w:w="4940"/>
            <w:col w:space="0" w:w="494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For additional online content visit </w:t>
      </w:r>
      <w:r w:rsidDel="00000000" w:rsidR="00000000" w:rsidRPr="00000000">
        <w:rPr>
          <w:rFonts w:ascii="Helvetica Neue" w:cs="Helvetica Neue" w:eastAsia="Helvetica Neue" w:hAnsi="Helvetica Neue"/>
          <w:b w:val="0"/>
          <w:bCs w:val="0"/>
          <w:i w:val="0"/>
          <w:iCs w:val="0"/>
          <w:smallCaps w:val="0"/>
          <w:strike w:val="0"/>
          <w:color w:val="0080ac"/>
          <w:sz w:val="18"/>
          <w:szCs w:val="18"/>
          <w:u w:val="none"/>
          <w:shd w:fill="auto" w:val="clear"/>
          <w:vertAlign w:val="baseline"/>
          <w:rtl w:val="0"/>
        </w:rPr>
        <w:t xml:space="preserve">ExpertConsult.com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920288085938"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Edinburgh London New York Oxford Philadelphia St Louis Sydney 2018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11996459960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2018, Elsevier Inc. All rights reserved.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1079.879989624023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First edition 1988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3999633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Second edition 1994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9786376953"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Third edition 2000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79989624023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Fourth edition 2007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79989624023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Fifth edition 2011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3999633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Sixth edition 2018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22.1333408355713" w:lineRule="auto"/>
        <w:ind w:left="1074.8399353027344" w:right="2384.2449951171875" w:hanging="1.800003051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No part of this publication may be reproduced or transmitted in any form or by any means, electronic or  mechanical, including photocopying, recording, or any information storage and retrieval system, without  permission in writing from the Publisher. Details on how to seek permission, further information about the  Publisher’s permissions policies, and our arrangements with organizations such as the Copyright Clearance  Center and the Copyright Licensing Agency can be found at our website: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www.elsevier.com/permissions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1084.3779754638672" w:right="2406.9464111328125" w:firstLine="168.100051879882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This book and the individual contributions contained in it are protected under copyright by the Publisher  (other than as may be noted herein).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43310546875" w:line="240" w:lineRule="auto"/>
        <w:ind w:left="1079.5179748535156" w:right="0" w:firstLine="0"/>
        <w:jc w:val="left"/>
        <w:rPr>
          <w:rFonts w:ascii="Times New Roman" w:cs="Times New Roman" w:eastAsia="Times New Roman" w:hAnsi="Times New Roman"/>
          <w:b w:val="1"/>
          <w:bCs w:val="1"/>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Notices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078.0780029296875" w:right="2383.88671875" w:firstLine="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Knowledge and best practice in this field are constantly changing. As new research and experience broaden  our understanding, changes in research methods, professional practices, or medical treatment may become  necessary.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1077.177963256836" w:right="2393.0859375" w:firstLine="172.96005249023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Practitioners and researchers must always rely on their own experience and knowledge in evaluating and  using any information, methods, compounds, or experiments described herein. In using such information  or methods, they should be mindful of their own safety and the safety of others, including parties to whom  they have a professional responsibility.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1076.637954711914" w:right="2522.486572265625" w:firstLine="172.780075073242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respect to any drug or pharmaceutical products identified, readers are advised to check the most  current information provided (i) on procedures featured or (ii) by the manufacturer of each product to be  administered to verify the recommended dose or formula, the method and duration of administration, and  contraindications. It is the responsibility of practitioners, relying on their own experience and knowledge  about their patients, to make diagnoses, to determine dosages and the best treatment for each individual  patient, and to take all appropriate safety precautions.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1078.4379577636719" w:right="2425.106201171875" w:firstLine="174.04006958007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To the fullest extent of the law, neither the Publisher nor the authors, contributors, or editors assume any  liability for any injury and/or damage to persons or property as a matter of products liability, negligence or  otherwise, or from any use or operation of any methods, products, instructions, or ideas contained in the  material herein.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984375" w:line="240" w:lineRule="auto"/>
        <w:ind w:left="1081.49795532226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ISBN: 978-0-323-48532-6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657989501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eBook ISBN: 978-0-323-54959-2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9404907226562" w:line="240" w:lineRule="auto"/>
        <w:ind w:left="1080.05798339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Printed in China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59799194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Last digit is the print number: 9 8 7 6 5 4 3 2 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9398803710938" w:line="240" w:lineRule="auto"/>
        <w:ind w:left="1089.057998657226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Content Strategist: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Michael Houston/Russell Gabbedy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57998657226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Content Development Specialist: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Nani Clansey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57971191406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Project Manager: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Dr. Atiyaah Muskaan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7779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Design: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Miles Hitchen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79766845703"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Illustration Manager: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Emily Costantino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23802185058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Marketing Manager: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Melissa Fogarty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148193359375" w:firstLine="0"/>
        <w:jc w:val="right"/>
        <w:rPr>
          <w:rFonts w:ascii="Times New Roman" w:cs="Times New Roman" w:eastAsia="Times New Roman" w:hAnsi="Times New Roman"/>
          <w:b w:val="0"/>
          <w:bCs w:val="0"/>
          <w:i w:val="0"/>
          <w:iCs w:val="0"/>
          <w:smallCaps w:val="0"/>
          <w:strike w:val="0"/>
          <w:color w:val="231f20"/>
          <w:sz w:val="72"/>
          <w:szCs w:val="72"/>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Times New Roman" w:cs="Times New Roman" w:eastAsia="Times New Roman" w:hAnsi="Times New Roman"/>
          <w:b w:val="0"/>
          <w:bCs w:val="0"/>
          <w:i w:val="0"/>
          <w:iCs w:val="0"/>
          <w:smallCaps w:val="0"/>
          <w:strike w:val="0"/>
          <w:color w:val="231f20"/>
          <w:sz w:val="72"/>
          <w:szCs w:val="72"/>
          <w:u w:val="none"/>
          <w:shd w:fill="auto" w:val="clear"/>
          <w:vertAlign w:val="baseline"/>
          <w:rtl w:val="0"/>
        </w:rPr>
        <w:t xml:space="preserve">LIST OF CONTRIBUTORS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8388671875" w:line="240" w:lineRule="auto"/>
        <w:ind w:left="6.120071411132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Shabirhusain S. Abadin, MD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940017700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Endocrine and General Surgeon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8.280029296875" w:right="115.081787109375" w:hanging="2.3400115966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John H. Stroger, Jr. and Provident Hospitals  of Cook County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3.50006103515625" w:right="373.5797119140625" w:hanging="9.90005493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Program Director - Endocrine  Surgery Fellowship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3.50006103515625" w:right="465.181884765625" w:hanging="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John H. Stroger, Jr. Hospital and North  Shore University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5.22003173828125" w:right="522.3858642578125" w:hanging="1.620025634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Clinical Professor in Surgery Rush University Medical Center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8.64006042480468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9.000015258789062"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Chetan V. Aher, MD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00006103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Division of General Surgery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0" w:right="602.1258544921875" w:firstLine="3.7800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Vanderbilt University Medical Center Nashville, TN, USA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14.580001831054688"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Elizabeth Aitcheson, MD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8.64006042480468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4.34666633605957" w:lineRule="auto"/>
        <w:ind w:left="3.600006103515625" w:right="832.2381591796875" w:firstLine="2.5200653076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Samer Al-Khudari, MD, FACS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908203125" w:line="244.34672355651855" w:lineRule="auto"/>
        <w:ind w:left="5.22003173828125" w:right="138.679504394531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Head &amp; Neck Oncology and Microvascular  Reconstruction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Medical Student Director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8.820037841796875" w:right="223.4600830078125" w:hanging="3.600006103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Otorhinolaryngology-Head  &amp; Neck Surgery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8.64006042480468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983642578125" w:line="240" w:lineRule="auto"/>
        <w:ind w:left="9.000015258789062"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Gillian Alex, MD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8.64006042480468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14.580001831054688"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Robin A. Alley, MD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4.34666633605957" w:lineRule="auto"/>
        <w:ind w:left="5.22003173828125" w:right="512.4496459960938" w:hanging="1.620025634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Clinical Surgery Department of General Surgery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3.05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University of Illinois College of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Medicine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5.2200317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Peoria, IL, USA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9.58404541015625" w:right="391.834716796875" w:hanging="2.5201416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Anuja K. Antony, MD, MPH, FACS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Professor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91.2039184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Medical Director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1.20391845703125" w:right="798.0761718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Director of Breast Reconstruction Department of Plastic Surgery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94.6240234375" w:right="895.9960937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87.063903808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Andrew T. Arndt, MD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89.5840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9.48394775390625" w:right="551.0797119140625" w:hanging="8.28002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Thoracic and Cardiac  Surgery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94.6240234375" w:right="895.9960937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100.5639648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Nasim T. Babazadeh, MD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1.2039184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1.2039184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4.6240234375" w:right="895.9960937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92.10388183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Steven D. Bines, MD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1.20391845703125" w:right="1001.63818359375" w:hanging="1.6198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Professor of Surgery Department of Surgery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94.6240234375" w:right="895.9960937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55908203125" w:line="240" w:lineRule="auto"/>
        <w:ind w:left="90.6640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Joseph Broucek, MD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94.62402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Chief Administrative Resident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91.2039184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94.6240234375" w:right="895.9960937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11767578125" w:line="240" w:lineRule="auto"/>
        <w:ind w:left="100.5639648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Richard W. Byrne, MD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91.20391845703125" w:right="314.8480224609375" w:firstLine="2.340087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Roger C. Bone, MD, Presidential  Professor, Department of Neurosurgery,  Rush Medical College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32301330566" w:lineRule="auto"/>
        <w:ind w:left="91.20391845703125" w:right="394.2095947265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Professor, Department of Neurosurgery Medical Director, University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85.983886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Neurosurgery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4.34666633605957" w:lineRule="auto"/>
        <w:ind w:left="94.6240234375" w:right="895.9960937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47851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Edie Y. Chan, MD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75.567626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Professor of Surgery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77.1881103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80.60791015625" w:right="810.012207031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186.547851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Bill Chiu, MD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75.567626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85.467529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Section of Pediatric Surgery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77.1881103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80.60791015625" w:right="810.012207031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4.34666633605957" w:lineRule="auto"/>
        <w:ind w:left="180.60791015625" w:right="42.330322265625" w:hanging="3.95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Jose R. Cintron, MD, FACS, FASCRS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Chairman, Division of Colon and Rectal  Surgery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80.60791015625" w:right="680.9521484375" w:hanging="2.700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John H. Stroger Hospital of Cook  County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75.567626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Professor of Surgery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77.1881103515625" w:right="790.9326171875" w:hanging="2.160034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University of Illinois College of  Medicine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80.6079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86.547851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Rebecca A. Deal, MD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80.42785644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General Surgery Resident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77.1881103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7958984375" w:line="244.34672355651855" w:lineRule="auto"/>
        <w:ind w:left="180.60791015625" w:right="810.012207031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176.64794921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Joseph Durham, MD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177.90771484375" w:right="151.932373046875" w:firstLine="2.700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Chief, Division of Vascular Surgery John H. Stroger Hospital of Cook County Chicago, IL, USA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11767578125" w:line="240" w:lineRule="auto"/>
        <w:ind w:left="186.547851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Brett Fair, MD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77.1881103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77.1881103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32301330566" w:lineRule="auto"/>
        <w:ind w:left="180.60791015625" w:right="810.012207031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239013671875" w:line="240" w:lineRule="auto"/>
        <w:ind w:left="186.547851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Erin C. Farlow, MD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175.74768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Vascular Surgeon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177.1881103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4.34666633605957" w:lineRule="auto"/>
        <w:ind w:left="180.60791015625" w:right="51.672363281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Cook County Health and Hospitals System Chicago, IL, USA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9780273437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vi</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List of Contributors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955078125" w:line="244.34666633605957" w:lineRule="auto"/>
        <w:ind w:left="4.3199920654296875" w:right="866.0800170898438" w:hanging="4.3199920654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Vidyaratna A. Fleetwood, MD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197265625" w:line="240" w:lineRule="auto"/>
        <w:ind w:left="8.09997558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Charles Fredericks, MD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1799774169921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Alfred Guirguis, DO, MPH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559967041015625" w:right="634.0597534179688" w:hanging="4.8600006103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Obstetrics and  Gynecology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197265625" w:line="240" w:lineRule="auto"/>
        <w:ind w:left="5.2200317382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Samir K. Gupta, MD, FACS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6999664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80110168457" w:lineRule="auto"/>
        <w:ind w:left="12.600021362304688" w:right="497.709655761718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Section Chief, Acute Care Surgery and  Surgical Critical Care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Medical Director, SICU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3.779983520507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Jamie Harris, MD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4.34666633605957" w:lineRule="auto"/>
        <w:ind w:left="2.6999664306640625" w:right="850.9780883789062" w:firstLine="10.9799957275390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Edward F. Hollinger, MD, PhD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4.3199920654296875" w:right="632.2421264648438" w:firstLine="8.28002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Surgical Director of Renal Transplant Department of Surgery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3.679962158203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Richard A. Jacobson, MD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44677734375" w:line="240" w:lineRule="auto"/>
        <w:ind w:left="13.679962158203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Lia Jordano, MD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983642578125" w:line="240" w:lineRule="auto"/>
        <w:ind w:left="0"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Vicky Kang, BS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Medical Student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Medical College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983642578125" w:line="240" w:lineRule="auto"/>
        <w:ind w:left="3.779983520507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Justin M. Karush, DO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6999664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4.34666633605957" w:lineRule="auto"/>
        <w:ind w:left="12.600021362304688" w:right="128.22418212890625" w:hanging="8.28002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Cardiovascular and Thoracic  Surgery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4.319992065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7.7400207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79.6640014648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Richard Keen, MD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3.72406005859375" w:right="178.5559082031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Chairman, Department of Surgery Cook County Health and Hospitals System Chicago, IL, USA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1474609375" w:line="240" w:lineRule="auto"/>
        <w:ind w:left="74.08386230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Christopher Knapp, MD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0.3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0.3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3.72406005859375" w:right="936.8957519531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79.6640014648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Ryan C. Knoper, MD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0.3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0.3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3.72406005859375" w:right="936.8957519531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1474609375" w:line="244.34666633605957" w:lineRule="auto"/>
        <w:ind w:left="68.68408203125" w:right="528.133544921875" w:firstLine="10.97991943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Michelle A. Kominiarek, MD, MS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Professor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735298156738" w:lineRule="auto"/>
        <w:ind w:left="65.08392333984375" w:right="216.4990234375" w:firstLine="5.2200317382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Obstetrics and Gynecology Northwestern University Feinberg School  of Medicine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73.7240600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69.7640991210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James Kong, MD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0.12390136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Fellow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8.583984375" w:right="348.115234375" w:hanging="8.28002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Plastic &amp; Reconstructive  Surgery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73.72406005859375" w:right="936.8957519531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79.6640014648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Katherine Kopkash, MD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8.68408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0.303955078125" w:right="457.9699707031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Director of Oncoplastic Breast Surgery Department of Surgery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73.72406005859375" w:right="936.8957519531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69.7640991210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John C. Kubasiak, MD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0.3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0.3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3.72406005859375" w:right="936.8957519531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79.6640014648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MacKenzie Landin, MD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7958984375" w:line="240" w:lineRule="auto"/>
        <w:ind w:left="70.3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0.3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73.72406005859375" w:right="936.8957519531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79.6640014648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Minh B. Luu, MD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68.68408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Professor of Surgery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70.303955078125" w:right="467.275390625" w:hanging="1.6198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Residency Program Director Department of Surgery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73.72406005859375" w:right="936.8957519531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66.1639404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Andrea Madrigrano, MD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68.68408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70.3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4.34666633605957" w:lineRule="auto"/>
        <w:ind w:left="73.72406005859375" w:right="936.8957519531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45.6481933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Kristine Makiewicz, MD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9.52819824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General Surgery Resident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9.7082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197265625" w:line="240" w:lineRule="auto"/>
        <w:ind w:left="135.56823730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Thomas A. Messer, MD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36.2884521484375" w:right="151.793212890625" w:firstLine="2.3394775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Trauma &amp; Burn Surgeon, John H. Stroger  Hospital of Cook County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36.2884521484375" w:right="518.95751953125" w:hanging="1.620483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Rush University  Medical Center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39.7082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145.6481933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Keith Millikan, MD, FACS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36.2884521484375" w:right="70.9191894531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Professor and Senior Vice-Chair of Surgery Department of Surgery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9.7082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197265625" w:line="240" w:lineRule="auto"/>
        <w:ind w:left="135.74829101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Jonathan A. Myers, MD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Professor of Surgery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4062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Director of Clinical Operations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9.7082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45.6481933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M. Caroline Nally, MD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9.7082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45.6481933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Philip Omotosho, MD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36.2884521484375" w:right="211.751708984375" w:firstLine="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Chief, Division of Minimally Invasive &amp;  Bariatric Surgery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36.2884521484375" w:right="52.828369140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Director of Quality &amp; Clinical Effectiveness Department of Surgery, Rush University  Medical Center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39.7082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45.6481933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Donnamarie Packer, MD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9.7082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44677734375" w:line="244.34666633605957" w:lineRule="auto"/>
        <w:ind w:left="136.2884521484375" w:right="707.471923828125" w:firstLine="9.3597412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Peter Papagiannopoulos, MD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39.8883056640625" w:right="112.392578125" w:hanging="3.599853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Otorhinolaryngology-Head  &amp; Neck Surgery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39.70825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983642578125" w:line="240" w:lineRule="auto"/>
        <w:ind w:left="145.6481933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Purvi P. Patel, MD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44.56787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Surgical Critical Care Fellow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36.2884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32301330566" w:lineRule="auto"/>
        <w:ind w:left="136.8280029296875" w:right="197.35107421875" w:hanging="2.69958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University of Nevada School of Medicine Las Vegas, NV, USA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6611328125" w:line="240" w:lineRule="auto"/>
        <w:ind w:left="2.5200653076171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Srikumar Pillai, MD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Professor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5.0400543212890625" w:right="556.983642578125" w:hanging="3.42002868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Rush Medical  College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620025634765625" w:right="856.773681640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Division Chief, Pediatric Surgery,  Department of Surgery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6200256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040054321289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197265625" w:line="240" w:lineRule="auto"/>
        <w:ind w:left="2.5200653076171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Samer R. Rajjoub, MD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620025634765625" w:right="261.7474365234375" w:hanging="1.620025634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Attending, Endocrine and General Surgery Palos Health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620025634765625" w:right="545.9857177734375" w:firstLine="3.42002868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Clinical Assistant Professor of Surgery Department of Surgery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620025634765625" w:right="865.7199096679688" w:firstLine="0.540008544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Loyola University Medical Center Maywood, IL, USA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10.979995727539062"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Ruta Rao, MD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Professor of Medicine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5.0400543212890625" w:right="284.229736328125" w:hanging="3.42002868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Director, Coleman Comprehensive Breast  Clinic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908203125" w:line="244.34666633605957" w:lineRule="auto"/>
        <w:ind w:left="1.4400482177734375" w:right="784.0896606445312" w:firstLine="0.1799774169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Director, Hematology &amp; Oncology  Fellowship Program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6200256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5.040054321289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0.979995727539062"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Emilie Robinson, MD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200256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200256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200256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040054321289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4.34666633605957" w:lineRule="auto"/>
        <w:ind w:left="3.9600372314453125" w:right="511.85791015625" w:firstLine="7.019958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David M. Rothenberg, MD, FCCM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Max S. Sadove Professor of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Anesthesiology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4.680023193359375" w:right="223.78570556640625" w:hanging="4.49996948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Vice-Chair, Academic Affairs, Department  of Anesthesiology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620025634765625" w:right="558.387451171875" w:hanging="1.620025634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Dean, Academic Affiliations Rush University Medical Center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5.040054321289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2.5200653076171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Scott W. Schimpke, MD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200256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200256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200256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5.040054321289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983642578125" w:line="240" w:lineRule="auto"/>
        <w:ind w:left="5.400009155273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Christopher W. Seder, MD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0493164062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5.0400543212890625" w:right="143.91876220703125" w:hanging="5.0400543212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Program Director, Cardiovascular  and Thoracic Surgery Residency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9.900054931640625" w:right="130.92376708984375" w:hanging="8.28002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Cardiovascular and Thoracic  Surgery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6200256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5.040054321289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6611328125" w:line="244.34666633605957" w:lineRule="auto"/>
        <w:ind w:left="65.98419189453125" w:right="175.7659912109375" w:hanging="2.5201416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Ami N. Shah, MD, FACS, FAAP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Division of Pediatric Surgery, Depart ment of Surgery, Rush University Medical  Center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75.88409423828125" w:right="505.904541015625" w:hanging="8.28002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Director of Pediatric Trauma, John H.  Stroger Hospital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71.024169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197265625" w:line="240" w:lineRule="auto"/>
        <w:ind w:left="76.96411132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Behnoosh Shayegan, MD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5.984191894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7.604064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Anesthesiology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1.024169921875" w:right="939.5959472656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76.96411132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Neha Sheng, MD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6.1639404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Vascular Surgeon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67.60406494140625" w:right="564.0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Cook County  Health and Hospitals System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71.024169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197265625" w:line="240" w:lineRule="auto"/>
        <w:ind w:left="68.5040283203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Shauna M. Sheppard, MD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40625" w:line="240" w:lineRule="auto"/>
        <w:ind w:left="67.604064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Surgery Class of 2019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1.024169921875" w:right="939.5959472656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76.96411132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Marc Singer, MD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5.984191894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7.604064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71.024169921875" w:right="939.5959472656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76.96411132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Nicole Siparsky, MD, FACS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5.984191894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67.60406494140625" w:right="939.595947265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Department of Surgery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71.024169921875" w:right="234.464111328125" w:firstLine="4.8599243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Section of Surgical Critical Care &amp; Acute  Care Surgery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71.024169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63.4640502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Adam P. Smith, MD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2.384033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Neurological Surgery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67.60406494140625" w:right="345.416259765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Rocky Mountain Brain &amp; Spine Institute Denver, CO, USA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67.06420898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Jill Smolevitz, MD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7958984375" w:line="240" w:lineRule="auto"/>
        <w:ind w:left="67.604064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7.604064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71.024169921875" w:right="939.5959472656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67.064208984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Jennifer D. Son, MD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67.604064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71.024169921875" w:right="939.595947265625" w:hanging="3.42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Chicago, IL, USA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284667968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List of Contributors   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vii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06298828125" w:line="240" w:lineRule="auto"/>
        <w:ind w:left="132.8680419921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Tara Spivey, MD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7.00805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197265625" w:line="240" w:lineRule="auto"/>
        <w:ind w:left="133.048095703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John F. Tierney, MD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7.00805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142.9479980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Michael Tran, MD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7.00805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197265625" w:line="240" w:lineRule="auto"/>
        <w:ind w:left="142.9479980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Benjamin R. Veenstra, MD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1.96777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Assistant Professor of Surgery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1.96777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Clerkship Director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4062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Division of MIS and Bariatrics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7.00805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32.8680419921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Thomas R. Witt, MD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1.96777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Associate Professor of Surgery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7.00805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33.048095703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James R. Yon, MD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5.9277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Trauma and Acute Care Surgery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41.867675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Swedish Medical Center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4.3078613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Englewood, CO, USA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34.4879150390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Shannon Zielsdorf, MD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Resident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Department of Surgery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8825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Rush University Medical Center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7.00805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189.2259979248047" w:right="1133.104248046875" w:header="0" w:footer="720"/>
          <w:cols w:equalWidth="0" w:num="3">
            <w:col w:space="0" w:w="3320"/>
            <w:col w:space="0" w:w="3320"/>
            <w:col w:space="0" w:w="3320"/>
          </w:cols>
        </w:sect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Chicago, IL, USA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029296875" w:firstLine="0"/>
        <w:jc w:val="right"/>
        <w:rPr>
          <w:rFonts w:ascii="Times New Roman" w:cs="Times New Roman" w:eastAsia="Times New Roman" w:hAnsi="Times New Roman"/>
          <w:b w:val="0"/>
          <w:bCs w:val="0"/>
          <w:i w:val="0"/>
          <w:iCs w:val="0"/>
          <w:smallCaps w:val="0"/>
          <w:strike w:val="0"/>
          <w:color w:val="231f2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72"/>
          <w:szCs w:val="72"/>
          <w:u w:val="none"/>
          <w:shd w:fill="auto" w:val="clear"/>
          <w:vertAlign w:val="baseline"/>
          <w:rtl w:val="0"/>
        </w:rPr>
        <w:t xml:space="preserve">FOREWORD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759521484375" w:line="236.26911163330078" w:lineRule="auto"/>
        <w:ind w:left="1076.9459533691406" w:right="112.276611328125" w:firstLine="6.820068359375"/>
        <w:jc w:val="both"/>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The 6th edition of the </w:t>
      </w:r>
      <w:r w:rsidDel="00000000" w:rsidR="00000000" w:rsidRPr="00000000">
        <w:rPr>
          <w:rFonts w:ascii="Times New Roman" w:cs="Times New Roman" w:eastAsia="Times New Roman" w:hAnsi="Times New Roman"/>
          <w:b w:val="0"/>
          <w:bCs w:val="0"/>
          <w:i w:val="1"/>
          <w:iCs w:val="1"/>
          <w:smallCaps w:val="0"/>
          <w:strike w:val="0"/>
          <w:color w:val="231f20"/>
          <w:sz w:val="22"/>
          <w:szCs w:val="22"/>
          <w:u w:val="none"/>
          <w:shd w:fill="auto" w:val="clear"/>
          <w:vertAlign w:val="baseline"/>
          <w:rtl w:val="0"/>
        </w:rPr>
        <w:t xml:space="preserve">Rush University Medical Center Review of Surgery </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is dedicated to our current and former  General Surgery residents who have been an integral part of our program since the book’s inception in 1988. This  book is intended to address the needs of those preparing for the board examination as well as those who need to  maintain an up to date knowledge for the maintenance of certification examination. We thank all of you for moti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6.26911163330078" w:lineRule="auto"/>
        <w:ind w:left="1076.9459533691406" w:right="112.81005859375" w:firstLine="1.9800567626953125"/>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vating us to become better surgeons and for helping us to deliver the best care for our patients. We hope you  benefit from this book.</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6260375976562" w:right="0" w:firstLine="0"/>
        <w:jc w:val="left"/>
        <w:rPr>
          <w:rFonts w:ascii="Times New Roman" w:cs="Times New Roman" w:eastAsia="Times New Roman" w:hAnsi="Times New Roman"/>
          <w:b w:val="0"/>
          <w:bCs w:val="0"/>
          <w:i w:val="0"/>
          <w:iCs w:val="0"/>
          <w:smallCaps w:val="0"/>
          <w:strike w:val="0"/>
          <w:color w:val="231f2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72"/>
          <w:szCs w:val="72"/>
          <w:u w:val="none"/>
          <w:shd w:fill="auto" w:val="clear"/>
          <w:vertAlign w:val="baseline"/>
          <w:rtl w:val="0"/>
        </w:rPr>
        <w:t xml:space="preserve">DEDICATIONS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759521484375" w:line="236.26911163330078" w:lineRule="auto"/>
        <w:ind w:left="1192.14599609375" w:right="-0.982666015625" w:firstLine="4.8400115966796875"/>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This book is dedicated to my wife, Beth, and my children, Jack and Megan, for their ongoing love and support and  keeping me focused on the important things in life.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192.8059387207031"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Jonathan A. Myers, MD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0625" w:line="240" w:lineRule="auto"/>
        <w:ind w:left="1196.9860076904297" w:right="0" w:firstLine="0"/>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To my lovely wife, Kristin, and our twins, Henry and Emma.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1194.7859954833984"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Minh B. Luu, MD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9404296875" w:line="240" w:lineRule="auto"/>
        <w:ind w:left="1196.9860076904297" w:right="0" w:firstLine="0"/>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To my parents, John and Joan, for making it all possible.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1196.9860076904297" w:right="0" w:firstLine="0"/>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To my wife, Janet, for her never-ending understanding and support of my career.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36.26911163330078" w:lineRule="auto"/>
        <w:ind w:left="1195.2259826660156" w:right="238.377685546875" w:firstLine="1.76002502441406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To my children, Keith, Michael, Kyle, Kameron, Samantha, and John, for inspiring my optimism for the future.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Keith W. Millikan, MD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62255859375" w:line="236.2674379348755" w:lineRule="auto"/>
        <w:ind w:left="1195.0059509277344" w:right="172.22412109375" w:firstLine="1.98005676269531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To my wonderful and supportive wife, Ethel Seltzer, and our children, Roxanne, Daniel, David, Peter, and Nora.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Bruce A. Orkin, MD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616455078125" w:line="240" w:lineRule="auto"/>
        <w:ind w:left="1193.9059448242188" w:right="0" w:firstLine="0"/>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For SAKER5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1201.825942993164"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Steven D. Bines, MD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00146484375" w:line="236.26911163330078" w:lineRule="auto"/>
        <w:ind w:left="1194.7859954833984" w:right="1921.796875" w:firstLine="2.200012207031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To my parents, Ed and Lois, my wife, Michelle, and my children, Andrew, David, and Luke.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Edward F. Hollinger, MD, PhD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005126953125" w:firstLine="0"/>
        <w:jc w:val="right"/>
        <w:rPr>
          <w:rFonts w:ascii="Times New Roman" w:cs="Times New Roman" w:eastAsia="Times New Roman" w:hAnsi="Times New Roman"/>
          <w:b w:val="0"/>
          <w:bCs w:val="0"/>
          <w:i w:val="0"/>
          <w:iCs w:val="0"/>
          <w:smallCaps w:val="0"/>
          <w:strike w:val="0"/>
          <w:color w:val="231f2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72"/>
          <w:szCs w:val="72"/>
          <w:u w:val="none"/>
          <w:shd w:fill="auto" w:val="clear"/>
          <w:vertAlign w:val="baseline"/>
          <w:rtl w:val="0"/>
        </w:rPr>
        <w:t xml:space="preserve">PREFACE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759521484375" w:line="236.26911163330078" w:lineRule="auto"/>
        <w:ind w:left="1080.2000427246094" w:right="112.410888671875" w:firstLine="4.4000244140625"/>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The editors of the </w:t>
      </w:r>
      <w:r w:rsidDel="00000000" w:rsidR="00000000" w:rsidRPr="00000000">
        <w:rPr>
          <w:rFonts w:ascii="Times New Roman" w:cs="Times New Roman" w:eastAsia="Times New Roman" w:hAnsi="Times New Roman"/>
          <w:b w:val="0"/>
          <w:bCs w:val="0"/>
          <w:i w:val="1"/>
          <w:iCs w:val="1"/>
          <w:smallCaps w:val="0"/>
          <w:strike w:val="0"/>
          <w:color w:val="231f20"/>
          <w:sz w:val="22"/>
          <w:szCs w:val="22"/>
          <w:u w:val="none"/>
          <w:shd w:fill="auto" w:val="clear"/>
          <w:vertAlign w:val="baseline"/>
          <w:rtl w:val="0"/>
        </w:rPr>
        <w:t xml:space="preserve">Rush University Medical Center Review of Surgery </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are pleased to present the 6th edition of  this book.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6.26911163330078" w:lineRule="auto"/>
        <w:ind w:left="1077.560043334961" w:right="112.327880859375" w:firstLine="367.04002380371094"/>
        <w:jc w:val="both"/>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This edition includes 35 chapters divided into 9 sections. Four chapters that were deemed less relevant to  board preparation were eliminated, and several sections were reconfigured. All remaining chapters were updated  and enhanced to impart the most up-to-date knowledge to the reader. Each subject was once again based on current  practice and referenced with widely read textbooks of surgery.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6.26911163330078" w:lineRule="auto"/>
        <w:ind w:left="1085.9200286865234" w:right="112.196044921875" w:firstLine="360.0000762939453"/>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Contributions for this text were solicited from more than 60 active clinicians, all presently or formerly affili ated with Rush University. Topics cover current knowledge in the rapidly evolving field of medicine, incorporating  surgical care, basic science, patient safety, core competencies, and multispecialty disease-driven care.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6.26911163330078" w:lineRule="auto"/>
        <w:ind w:left="1080.2000427246094" w:right="112.2607421875" w:firstLine="360.6599426269531"/>
        <w:jc w:val="both"/>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We are confident that the 6th edition of the </w:t>
      </w:r>
      <w:r w:rsidDel="00000000" w:rsidR="00000000" w:rsidRPr="00000000">
        <w:rPr>
          <w:rFonts w:ascii="Times New Roman" w:cs="Times New Roman" w:eastAsia="Times New Roman" w:hAnsi="Times New Roman"/>
          <w:b w:val="0"/>
          <w:bCs w:val="0"/>
          <w:i w:val="1"/>
          <w:iCs w:val="1"/>
          <w:smallCaps w:val="0"/>
          <w:strike w:val="0"/>
          <w:color w:val="231f20"/>
          <w:sz w:val="22"/>
          <w:szCs w:val="22"/>
          <w:u w:val="none"/>
          <w:shd w:fill="auto" w:val="clear"/>
          <w:vertAlign w:val="baseline"/>
          <w:rtl w:val="0"/>
        </w:rPr>
        <w:t xml:space="preserve">Rush University Medical Center Review of Surgery </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will continue  to provide a basis for the reader to gain the knowledge needed in general surgery and associated specialties and  serve as a primer to those preparing for certification exams.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2041015625" w:firstLine="0"/>
        <w:jc w:val="right"/>
        <w:rPr>
          <w:rFonts w:ascii="Times New Roman" w:cs="Times New Roman" w:eastAsia="Times New Roman" w:hAnsi="Times New Roman"/>
          <w:b w:val="0"/>
          <w:bCs w:val="0"/>
          <w:i w:val="0"/>
          <w:iCs w:val="0"/>
          <w:smallCaps w:val="0"/>
          <w:strike w:val="0"/>
          <w:color w:val="231f2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72"/>
          <w:szCs w:val="72"/>
          <w:u w:val="none"/>
          <w:shd w:fill="auto" w:val="clear"/>
          <w:vertAlign w:val="baseline"/>
          <w:rtl w:val="0"/>
        </w:rPr>
        <w:t xml:space="preserve">ACKNOWLEDGMENTS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759521484375" w:line="236.26911163330078" w:lineRule="auto"/>
        <w:ind w:left="1192.31201171875" w:right="-1.4111328125" w:firstLine="4.8400115966796875"/>
        <w:jc w:val="both"/>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The editors wish to recognize the achievements of the outstanding group of contributors whose efforts were  invaluable to the completion of this book. The associate editors provided tremendous energy in selecting authors,  maintaining deadlines, and delivering stellar work.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6.26911163330078" w:lineRule="auto"/>
        <w:ind w:left="1192.7519989013672" w:right="-1.2939453125" w:firstLine="364.4001007080078"/>
        <w:jc w:val="both"/>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This edition could not have been completed without the tireless work of Kathy Martin, who led the charge  to piece together all components of this text and seamlessly coordinate our efforts. Thank you to Skye Unrein  and Shannon Patrick for their administrative assistance and to the excellent staff at Elsevier for their direction.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6.26911163330078" w:lineRule="auto"/>
        <w:ind w:left="1194.2919921875" w:right="-1.4892578125" w:firstLine="359.1200256347656"/>
        <w:jc w:val="both"/>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We would not be here today were it not for the groundwork laid by former editors of the previous editions  of this book including Steven Economou, Daniel Deziel, Thomas Witt, Theodore Saclarides, Edgar Staren,  Richard Prinz, Walter McCarthy, and Linnea Hauge. Finally, a heartfelt thanks to Jose Velasco, the 5th edition  senior editor, for his mentorship and guidance on this project.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937744140625" w:firstLine="0"/>
        <w:jc w:val="right"/>
        <w:rPr>
          <w:rFonts w:ascii="Times New Roman" w:cs="Times New Roman" w:eastAsia="Times New Roman" w:hAnsi="Times New Roman"/>
          <w:b w:val="0"/>
          <w:bCs w:val="0"/>
          <w:i w:val="0"/>
          <w:iCs w:val="0"/>
          <w:smallCaps w:val="0"/>
          <w:strike w:val="0"/>
          <w:color w:val="231f2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72"/>
          <w:szCs w:val="72"/>
          <w:u w:val="none"/>
          <w:shd w:fill="auto" w:val="clear"/>
          <w:vertAlign w:val="baseline"/>
          <w:rtl w:val="0"/>
        </w:rPr>
        <w:t xml:space="preserve">HOW TO USE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759521484375" w:line="236.26901149749756" w:lineRule="auto"/>
        <w:ind w:left="1077.7799987792969" w:right="112.503662109375" w:firstLine="6.820068359375"/>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The topics in the 6th edition have been divided into 35 chapters, split into 9 sections, which should facilitate a  review of the material for certification, or maintenance of certification, in general surgery. Each section contains a variable number of chapters, encompassing questions, and the corresponding com ments and references attached to each question. Most questions are followed by one or more references that link  them to a relevant textbook and to selected articles. Authors sought evidence-based material as appropriate. A  select best answer format is utilized. At the end of each question, a letter indicates the preferred answer, followed  by comments elaborating on the topic. A list of references is included at the end of each chapter. Words and phrases appearing in boldface type within the text indicate links to facilitate a search of the mate rial to be reviewed.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 w:line="240" w:lineRule="auto"/>
        <w:ind w:left="0"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SECTION I: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0.8267021179199" w:lineRule="auto"/>
        <w:ind w:left="0"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72"/>
          <w:szCs w:val="72"/>
          <w:u w:val="none"/>
          <w:shd w:fill="auto" w:val="clear"/>
          <w:vertAlign w:val="baseline"/>
          <w:rtl w:val="0"/>
        </w:rPr>
        <w:t xml:space="preserve">TABLE OF CONTENTS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 Principles of Surgical Endoscopy 121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0071411132812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SURGICAL FUNDAMENTALS 1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10.8000183105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9600372314453125" w:right="180.31982421875" w:firstLine="12.4199676513671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Physiologic Response to Injury 3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Gillian Alex MD; Ami Shah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10.8000183105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9600372314453125" w:right="180.8599853515625" w:firstLine="0.540008544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Wound Healing and Cell Biology 10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Steven D. Bines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10.8000183105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3: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180.8599853515625" w:firstLine="16.3800048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Hemostasis and Transfusion 22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Richard A. Jacobson MD; Erin C. Farlow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10.8000183105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4: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0004882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Nutrition, Metabolism, and Fluid and Electrolytes 31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21.24480724334717" w:lineRule="auto"/>
        <w:ind w:left="3.9600372314453125" w:right="180.8599853515625" w:firstLine="299.00001525878906"/>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 Fluids and Electrolytes 31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Chetan Aher MD; Ami Shah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 The Endocrine and Metabolic Response  to Stress 42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Vidya A. Fleetwood MD; Shabirhusain S. Abadin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 Nutrition 49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Vidya A. Fleetwood MD; Shabirhusain S. Abadin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9.720001220703125" w:right="180.8599853515625" w:hanging="1.7999267578125"/>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Surgical Infection and Transmissible Diseases  and Surgeons 56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802978515625" w:line="212.81805038452148" w:lineRule="auto"/>
        <w:ind w:left="3.9600372314453125" w:right="180.31982421875" w:firstLine="299.00001525878906"/>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 Surgical Infection 56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Jill Smolevitz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 Transmissible Diseases and Surgeons 73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Michael Tran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014892578125" w:line="240" w:lineRule="auto"/>
        <w:ind w:left="10.8000183105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6: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1800537109375" w:right="179.95971679687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Transplantation and Immunology 84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Edie Chan MD; Shannon Zielsdorf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014892578125" w:line="240" w:lineRule="auto"/>
        <w:ind w:left="10.80001831054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7: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14275932312" w:lineRule="auto"/>
        <w:ind w:left="0" w:right="179.580078125" w:firstLine="16.3800048828125"/>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Perioperative Care and Anesthesia 98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Behnoosh Shayegan MD; David M. Rothenberg MD </w:t>
      </w:r>
      <w:r w:rsidDel="00000000" w:rsidR="00000000" w:rsidRPr="00000000">
        <w:rPr>
          <w:rFonts w:ascii="Helvetica Neue" w:cs="Helvetica Neue" w:eastAsia="Helvetica Neue" w:hAnsi="Helvetica Neue"/>
          <w:b w:val="1"/>
          <w:bCs w:val="1"/>
          <w:i w:val="0"/>
          <w:iCs w:val="0"/>
          <w:smallCaps w:val="0"/>
          <w:strike w:val="0"/>
          <w:color w:val="231f20"/>
          <w:sz w:val="30"/>
          <w:szCs w:val="30"/>
          <w:u w:val="none"/>
          <w:shd w:fill="auto" w:val="clear"/>
          <w:vertAlign w:val="superscript"/>
          <w:rtl w:val="0"/>
        </w:rPr>
        <w:t xml:space="preserve">A. Perioperative Care 98</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 Anesthesia 110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Behnoosh Shayegan MD; David M. Rothenberg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8: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00048828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Fundamentals of Surgical Technology 117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03295898438" w:line="222.1333408355713" w:lineRule="auto"/>
        <w:ind w:left="3.9600372314453125" w:right="184.07958984375" w:firstLine="299.000015258789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 Principles of Minimally Invasive Surgery 117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Philip Omotosho MD; Jonathan A. Myers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91400718688965" w:lineRule="auto"/>
        <w:ind w:left="162.935791015625" w:right="20.623779296875" w:firstLine="294.780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Donnamarie Packer MD; Benjamin R. Veenstra MD;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Edward F. Hollinger, MD, PhD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 Principles of Ultrasound 128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MacKenzie D. Landin MD; Benjamin R. Veenstra MD;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Edward F. Hollinger MD, PhD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84375" w:line="222.1333408355713" w:lineRule="auto"/>
        <w:ind w:left="162.935791015625" w:right="20.96435546875" w:firstLine="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D. Principles of Surgical Energy Use 134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MacKenzie D. Landin MD; Benjamin R. Veenstra MD;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Edward F. Hollinger MD, PhD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65.095825195312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SECTION II: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25.4833984375" w:firstLine="0"/>
        <w:jc w:val="righ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ACUTE AND CRITICAL CARE 139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169.776000976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9: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47.637939453125" w:firstLine="0"/>
        <w:jc w:val="righ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Critical Care 141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11.23623371124268" w:lineRule="auto"/>
        <w:ind w:left="162.935791015625" w:right="21.324462890625" w:firstLine="225.700073242187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 Acute Care Surgery 141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Nicole Siparsky MD; Alfred Guirguis DO, MPH</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B.  Gynecology 149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Nicole Siparsky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C.  Neurosurgery 153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Adam P. Smith MD; Richard W. Byrne MD;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09.00726795196533" w:lineRule="auto"/>
        <w:ind w:left="162.935791015625" w:right="21.8640136718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Nicole Siparsky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D.  Urology 159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Nicole Siparsky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169.776000976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10: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58.975830078125" w:right="20.98388671875" w:firstLine="7.919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Surgical Critical Care 164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Brett Fair MD; Christopher Knapp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014892578125" w:line="240" w:lineRule="auto"/>
        <w:ind w:left="169.776000976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11: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58.7957763671875" w:right="20.98388671875" w:firstLine="6.4801025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Trauma 184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Purvi P. Patel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014892578125" w:line="240" w:lineRule="auto"/>
        <w:ind w:left="169.776000976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12: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74.9957275390625" w:right="21.883544921875" w:firstLine="0.36010742187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Burns 200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Charles Fredericks MD; James R. Yon MD;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62.93579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Thomas A. Messer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7989501953125" w:line="240" w:lineRule="auto"/>
        <w:ind w:left="165.095825195312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SECTION III: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jc w:val="righ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SOFT TISSUE, HERNIA, AND BREAST 209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169.776000976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13: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58.975830078125" w:right="47.623291015625" w:firstLine="7.919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Skin and Soft Tissue 211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Rebecca A. Deal MD; Andrea Madrigrano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996337890625" w:line="240" w:lineRule="auto"/>
        <w:ind w:left="169.7760009765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14: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58.255615234375" w:right="21.883544921875" w:firstLine="17.1002197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Hernia 226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Kristine Makiewicz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00195312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xiv  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Table of Contents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955078125"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15: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5.9400177001953125" w:right="178.33984375" w:firstLine="12.4199676513671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Breast 235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Tara Spivey MD; Katherine Kopkash MD; Ruta Rao MD;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Thomas Witt MD; Andrea Madrigrano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8.100051879882812"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SECTION IV: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0027465820312"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ENDOCRINE SURGERY 255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16: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5.9400177001953125" w:right="182.1197509765625" w:firstLine="2.3400115966796875"/>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Thyroid 257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Samer R. Rajjoub MD; Shabirhusain S. Abadin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17: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5.9400177001953125" w:right="178.33984375" w:firstLine="12.419967651367188"/>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Parathyroid 265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Samer R. Rajjoub MD; Shabirhusain S. Abadin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18: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4.8600006103515625" w:right="178.8800048828125" w:hanging="1.08001708984375"/>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Adrenal 272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Samer R. Rajjoub MD; Shabirhusain S. Abadin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19: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178.8800048828125" w:firstLine="18.3599853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Metabolic and Bariatric Surgery 280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John F. Tierney MD; Minh B. Luu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8.100051879882812"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SECTION V: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002319335937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ALIMENTARY TRACT 287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20: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97998046875" w:right="178.8800048828125" w:firstLine="16.380004882812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Esophagus 289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Ryan C. Knoper MD; Benjamin R. Veenstra MD;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1800537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Minh B. Luu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21: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3600311279296875" w:right="178.8800048828125" w:firstLine="9.5400238037109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Stomach and Duodenum 300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Lia Jordano MD; Minh B. Luu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22: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0054931640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Small Bowel and Appendix 311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12.81805038452148" w:lineRule="auto"/>
        <w:ind w:left="5.9400177001953125" w:right="178.85986328125" w:firstLine="299.0000915527344"/>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 Small Bowel 311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Donnamarie Packer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 Appendix 326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Robin Alley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23: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Colon, Rectum, and Anus 332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12.81805038452148" w:lineRule="auto"/>
        <w:ind w:left="5.9400177001953125" w:right="178.85986328125" w:firstLine="299.0000915527344"/>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 Colon and Rectum 332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Tara Spivey MD; Vidya Fleetwood MD; Jose Cintron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 Anorectal Disease 359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John Kubasiak MD; Marc Singer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40" w:lineRule="auto"/>
        <w:ind w:left="8.100051879882812"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SECTION VI: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0027465820312"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LIVER, BILIARY TRACT, PANCREAS,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002319335937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AND SPLEEN 367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988037109375"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24: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08001708984375" w:right="178.8800048828125" w:firstLine="17.27996826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Liver and Portal Venous System 369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Nasim T. Babazadeh MD; Edie Y. Chan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014892578125"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25: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7.20001220703125" w:right="178.8800048828125" w:firstLine="5.57998657226562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Gallbladder and Biliary Tract 380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Scott Schimpke MD; Benjamin R. Veenstra MD;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2599945068359375" w:right="0" w:firstLine="0"/>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Keith Millikan MD, FACS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017700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2.7799987792968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26: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178.33984375" w:firstLine="18.359985351562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Pancreas 403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Joseph Broucek MD; Benjamin R. Veenstra MD;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40" w:lineRule="auto"/>
        <w:ind w:left="1.2599945068359375" w:right="0" w:firstLine="0"/>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Keith Millikan MD, FACS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017700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1.7559814453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27: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64.915771484375" w:right="19.903564453125" w:firstLine="3.95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Spleen and Lymphatic System 420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Gillian Alex MD; Edie Chan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67.075805664062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SECTION VII: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359375" w:firstLine="0"/>
        <w:jc w:val="righ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VASCULAR AND THORACIC 427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171.7559814453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28: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03564453125" w:firstLine="0"/>
        <w:jc w:val="righ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Vascular Surgery 429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09.84511852264404" w:lineRule="auto"/>
        <w:ind w:left="164.915771484375" w:right="18.623046875" w:firstLine="299.0002441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 Vascular Surgery Principles 429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John Kubasiak MD; Richard Keen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 Cerebrovascular Disease 435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Elizabeth Aitcheson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 Thoracic Aorta 439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Elizabeth Aitcheson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D. Abdominal Aorta 443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M. Caroline Nally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E. Peripheral Vascular—Lower Extremity 449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Vidyaratna Fleetwood MD; Neha Sheng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F. Venous 459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MacKenzie Landin MD; Joseph Durham MD</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G. Amputations 468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Jennifer Son MD; Erin Farlow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171.75598144531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29: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58.975830078125" w:right="45.643310546875" w:firstLine="8.28002929687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Thoracic Surgery 471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Justin M. Karush DO; Andrew T. Arndt MD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984375" w:line="288.77331733703613" w:lineRule="auto"/>
        <w:ind w:left="471.8341064453125" w:right="19.893798828125" w:hanging="7.9180908203125"/>
        <w:jc w:val="both"/>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 Lung and Airway 471 B. Mediastinum 476 C. Chest Wall 479 D. Pleura 482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9.357910156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30"/>
          <w:szCs w:val="30"/>
          <w:u w:val="none"/>
          <w:shd w:fill="auto" w:val="clear"/>
          <w:vertAlign w:val="superscript"/>
          <w:rtl w:val="0"/>
        </w:rPr>
        <w:t xml:space="preserve">E. Diaphragm 485</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802001953125" w:line="240" w:lineRule="auto"/>
        <w:ind w:left="167.07397460937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SECTION VIII: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7397460937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SUBSPECIALTIES FOR THE GENERAL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65283203125" w:firstLine="0"/>
        <w:jc w:val="righ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SURGEON 487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171.754150390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30: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160.77392578125" w:right="19.90478515625" w:firstLine="16.56005859375"/>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Head and Neck 489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Peter Papagiannopoulos MD; Samer Al-Khudari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31: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56.2738037109375" w:right="19.365234375" w:firstLine="21.060180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Pediatric Surgery 503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Jamie Harris MD; Bill Chiu MD; Srikumar Pillai MD;  </w:t>
      </w: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Ami Shah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171.75415039062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32: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22.1333408355713" w:lineRule="auto"/>
        <w:ind w:left="156.275634765625" w:right="19.95361328125" w:firstLine="21.05834960937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Plastic &amp; Reconstructive Surgery 519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Emilie Robinson MD; James Kong MD; Vicky Kang BS;  Anuja Antony MD, MPH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4014892578125" w:line="288.77331733703613" w:lineRule="auto"/>
        <w:ind w:left="164.9139404296875" w:right="18.640136718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 Skin Grafts 519 B. Flaps 521 C. Wound 523 D. Breast 526 E. Abdominal Wall 528 F. Craniofacial 529 </w:t>
      </w:r>
      <w:r w:rsidDel="00000000" w:rsidR="00000000" w:rsidRPr="00000000">
        <w:rPr>
          <w:rFonts w:ascii="Helvetica Neue" w:cs="Helvetica Neue" w:eastAsia="Helvetica Neue" w:hAnsi="Helvetica Neue"/>
          <w:b w:val="1"/>
          <w:bCs w:val="1"/>
          <w:i w:val="0"/>
          <w:iCs w:val="0"/>
          <w:smallCaps w:val="0"/>
          <w:strike w:val="0"/>
          <w:color w:val="231f20"/>
          <w:sz w:val="30"/>
          <w:szCs w:val="30"/>
          <w:u w:val="none"/>
          <w:shd w:fill="auto" w:val="clear"/>
          <w:vertAlign w:val="superscript"/>
          <w:rtl w:val="0"/>
        </w:rPr>
        <w:t xml:space="preserve">G. Hand 534</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Table of Contents</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xv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8798828125" w:line="240" w:lineRule="auto"/>
        <w:ind w:left="0"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SECTION IX: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6611328125" w:line="240" w:lineRule="auto"/>
        <w:ind w:left="0"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34: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73754882812"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PRACTICE OF SURGERY 539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12.5999450683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33: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599945068359375" w:right="1112.593994140625" w:hanging="2.87994384765625"/>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Special Considerations in Surgery: Pregnant,  Geriatric, and Immunocompromised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84375" w:line="222.1333408355713" w:lineRule="auto"/>
        <w:ind w:left="0" w:right="204.815673828125" w:firstLine="18.17993164062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Patients 541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Michelle A. Kominiarek MD;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979980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Edward F. Hollinger MD, PhD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10546875" w:line="233.23998928070068" w:lineRule="auto"/>
        <w:ind w:left="171.5765380859375" w:right="20.108642578125" w:firstLine="5.57983398437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Evidence-Based Surgery and Applications  of Biostatistics 559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Vidya A. Fleetwood MD;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63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30"/>
          <w:szCs w:val="30"/>
          <w:u w:val="none"/>
          <w:shd w:fill="auto" w:val="clear"/>
          <w:vertAlign w:val="superscript"/>
          <w:rtl w:val="0"/>
        </w:rPr>
        <w:t xml:space="preserve">Shabirhusain S. Abadin MD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0" w:lineRule="auto"/>
        <w:ind w:left="171.5765380859375"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Chapter 35: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60.05615234375" w:right="18.824462890625" w:firstLine="11.520385742187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sectPr>
          <w:type w:val="continuous"/>
          <w:pgSz w:h="15640" w:w="12240" w:orient="portrait"/>
          <w:pgMar w:bottom="0" w:top="403.934326171875" w:left="1193.5460662841797" w:right="1100.19775390625" w:header="0" w:footer="720"/>
          <w:cols w:equalWidth="0" w:num="2">
            <w:col w:space="0" w:w="4980"/>
            <w:col w:space="0" w:w="4980"/>
          </w:cols>
        </w:sect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Core Competencies and Quality Improvement 568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Katherine Kopkash MD; Shauna M. Sheppard MD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78.7687301635742" w:lineRule="auto"/>
        <w:ind w:left="2925.6680297851562" w:right="7577.71728515625" w:hanging="2201.06811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page intentionally left blank</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462158203125" w:firstLine="0"/>
        <w:jc w:val="right"/>
        <w:rPr>
          <w:rFonts w:ascii="Helvetica Neue" w:cs="Helvetica Neue" w:eastAsia="Helvetica Neue" w:hAnsi="Helvetica Neue"/>
          <w:b w:val="1"/>
          <w:bCs w:val="1"/>
          <w:i w:val="0"/>
          <w:iCs w:val="0"/>
          <w:smallCaps w:val="0"/>
          <w:strike w:val="0"/>
          <w:color w:val="d30d2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30d2b"/>
          <w:sz w:val="28"/>
          <w:szCs w:val="28"/>
          <w:u w:val="none"/>
          <w:shd w:fill="auto" w:val="clear"/>
          <w:vertAlign w:val="baseline"/>
          <w:rtl w:val="0"/>
        </w:rPr>
        <w:t xml:space="preserve">SECTION I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44140625" w:line="240" w:lineRule="auto"/>
        <w:ind w:left="0" w:right="264.5556640625" w:firstLine="0"/>
        <w:jc w:val="right"/>
        <w:rPr>
          <w:rFonts w:ascii="Times New Roman" w:cs="Times New Roman" w:eastAsia="Times New Roman" w:hAnsi="Times New Roman"/>
          <w:b w:val="0"/>
          <w:bCs w:val="0"/>
          <w:i w:val="0"/>
          <w:iCs w:val="0"/>
          <w:smallCaps w:val="0"/>
          <w:strike w:val="0"/>
          <w:color w:val="231f2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72"/>
          <w:szCs w:val="72"/>
          <w:u w:val="none"/>
          <w:shd w:fill="auto" w:val="clear"/>
          <w:vertAlign w:val="baseline"/>
          <w:rtl w:val="0"/>
        </w:rPr>
        <w:t xml:space="preserve">SURGICAL FUNDAMENTALS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18505859375" w:line="240" w:lineRule="auto"/>
        <w:ind w:left="2682.8839111328125" w:right="0" w:firstLine="0"/>
        <w:jc w:val="left"/>
        <w:rPr>
          <w:rFonts w:ascii="Times New Roman" w:cs="Times New Roman" w:eastAsia="Times New Roman" w:hAnsi="Times New Roman"/>
          <w:b w:val="0"/>
          <w:bCs w:val="0"/>
          <w:i w:val="0"/>
          <w:iCs w:val="0"/>
          <w:smallCaps w:val="0"/>
          <w:strike w:val="0"/>
          <w:color w:val="231f2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8"/>
          <w:szCs w:val="28"/>
          <w:u w:val="none"/>
          <w:shd w:fill="auto" w:val="clear"/>
          <w:vertAlign w:val="baseline"/>
          <w:rtl w:val="0"/>
        </w:rPr>
        <w:t xml:space="preserve">1. Physiologic Response to Injury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2656.0040283203125" w:right="0" w:firstLine="0"/>
        <w:jc w:val="left"/>
        <w:rPr>
          <w:rFonts w:ascii="Times New Roman" w:cs="Times New Roman" w:eastAsia="Times New Roman" w:hAnsi="Times New Roman"/>
          <w:b w:val="0"/>
          <w:bCs w:val="0"/>
          <w:i w:val="0"/>
          <w:iCs w:val="0"/>
          <w:smallCaps w:val="0"/>
          <w:strike w:val="0"/>
          <w:color w:val="231f2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8"/>
          <w:szCs w:val="28"/>
          <w:u w:val="none"/>
          <w:shd w:fill="auto" w:val="clear"/>
          <w:vertAlign w:val="baseline"/>
          <w:rtl w:val="0"/>
        </w:rPr>
        <w:t xml:space="preserve">2. Wound Healing and Cell Biology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2661.60400390625" w:right="0" w:firstLine="0"/>
        <w:jc w:val="left"/>
        <w:rPr>
          <w:rFonts w:ascii="Times New Roman" w:cs="Times New Roman" w:eastAsia="Times New Roman" w:hAnsi="Times New Roman"/>
          <w:b w:val="0"/>
          <w:bCs w:val="0"/>
          <w:i w:val="0"/>
          <w:iCs w:val="0"/>
          <w:smallCaps w:val="0"/>
          <w:strike w:val="0"/>
          <w:color w:val="231f2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8"/>
          <w:szCs w:val="28"/>
          <w:u w:val="none"/>
          <w:shd w:fill="auto" w:val="clear"/>
          <w:vertAlign w:val="baseline"/>
          <w:rtl w:val="0"/>
        </w:rPr>
        <w:t xml:space="preserve">3. Hemostasis and Transfusion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0" w:right="0" w:firstLine="0"/>
        <w:jc w:val="center"/>
        <w:rPr>
          <w:rFonts w:ascii="Times New Roman" w:cs="Times New Roman" w:eastAsia="Times New Roman" w:hAnsi="Times New Roman"/>
          <w:b w:val="0"/>
          <w:bCs w:val="0"/>
          <w:i w:val="0"/>
          <w:iCs w:val="0"/>
          <w:smallCaps w:val="0"/>
          <w:strike w:val="0"/>
          <w:color w:val="231f2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8"/>
          <w:szCs w:val="28"/>
          <w:u w:val="none"/>
          <w:shd w:fill="auto" w:val="clear"/>
          <w:vertAlign w:val="baseline"/>
          <w:rtl w:val="0"/>
        </w:rPr>
        <w:t xml:space="preserve">4. Nutrition, Metabolism, and Fluid and Electrolytes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342.7199935913086" w:lineRule="auto"/>
        <w:ind w:left="2662.1640014648438" w:right="1413.800048828125" w:firstLine="1.39984130859375"/>
        <w:jc w:val="left"/>
        <w:rPr>
          <w:rFonts w:ascii="Times New Roman" w:cs="Times New Roman" w:eastAsia="Times New Roman" w:hAnsi="Times New Roman"/>
          <w:b w:val="0"/>
          <w:bCs w:val="0"/>
          <w:i w:val="0"/>
          <w:iCs w:val="0"/>
          <w:smallCaps w:val="0"/>
          <w:strike w:val="0"/>
          <w:color w:val="231f2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8"/>
          <w:szCs w:val="28"/>
          <w:u w:val="none"/>
          <w:shd w:fill="auto" w:val="clear"/>
          <w:vertAlign w:val="baseline"/>
          <w:rtl w:val="0"/>
        </w:rPr>
        <w:t xml:space="preserve">5. Surgical Infection and Transmissible Diseases and Surgeons 6. Transplantation and Immunology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02685546875" w:line="240" w:lineRule="auto"/>
        <w:ind w:left="2660.4840087890625" w:right="0" w:firstLine="0"/>
        <w:jc w:val="left"/>
        <w:rPr>
          <w:rFonts w:ascii="Times New Roman" w:cs="Times New Roman" w:eastAsia="Times New Roman" w:hAnsi="Times New Roman"/>
          <w:b w:val="0"/>
          <w:bCs w:val="0"/>
          <w:i w:val="0"/>
          <w:iCs w:val="0"/>
          <w:smallCaps w:val="0"/>
          <w:strike w:val="0"/>
          <w:color w:val="231f2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8"/>
          <w:szCs w:val="28"/>
          <w:u w:val="none"/>
          <w:shd w:fill="auto" w:val="clear"/>
          <w:vertAlign w:val="baseline"/>
          <w:rtl w:val="0"/>
        </w:rPr>
        <w:t xml:space="preserve">7. Perioperative Care and Anesthesia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2667.2039794921875" w:right="0" w:firstLine="0"/>
        <w:jc w:val="left"/>
        <w:rPr>
          <w:rFonts w:ascii="Times New Roman" w:cs="Times New Roman" w:eastAsia="Times New Roman" w:hAnsi="Times New Roman"/>
          <w:b w:val="0"/>
          <w:bCs w:val="0"/>
          <w:i w:val="0"/>
          <w:iCs w:val="0"/>
          <w:smallCaps w:val="0"/>
          <w:strike w:val="0"/>
          <w:color w:val="231f2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8"/>
          <w:szCs w:val="28"/>
          <w:u w:val="none"/>
          <w:shd w:fill="auto" w:val="clear"/>
          <w:vertAlign w:val="baseline"/>
          <w:rtl w:val="0"/>
        </w:rPr>
        <w:t xml:space="preserve">8. Fundamentals of Surgical Technology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51.411018371582" w:lineRule="auto"/>
        <w:ind w:left="3405.6698608398438" w:right="7097.7154541015625" w:hanging="2681.0699462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page intentionally left blank</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0940551757812" w:right="0" w:firstLine="0"/>
        <w:jc w:val="left"/>
        <w:rPr>
          <w:rFonts w:ascii="Helvetica Neue" w:cs="Helvetica Neue" w:eastAsia="Helvetica Neue" w:hAnsi="Helvetica Neue"/>
          <w:b w:val="0"/>
          <w:bCs w:val="0"/>
          <w:i w:val="0"/>
          <w:iCs w:val="0"/>
          <w:smallCaps w:val="0"/>
          <w:strike w:val="0"/>
          <w:color w:val="d30d2b"/>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8"/>
          <w:szCs w:val="28"/>
          <w:u w:val="none"/>
          <w:shd w:fill="auto" w:val="clear"/>
          <w:vertAlign w:val="baseline"/>
          <w:rtl w:val="0"/>
        </w:rPr>
        <w:t xml:space="preserve">CHAPTER 1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50390625" w:line="339.3196678161621" w:lineRule="auto"/>
        <w:ind w:left="1209.9459838867188" w:right="1771.6845703125" w:hanging="8.468017578125"/>
        <w:jc w:val="left"/>
        <w:rPr>
          <w:rFonts w:ascii="Times New Roman" w:cs="Times New Roman" w:eastAsia="Times New Roman" w:hAnsi="Times New Roman"/>
          <w:b w:val="0"/>
          <w:bCs w:val="0"/>
          <w:i w:val="1"/>
          <w:iCs w:val="1"/>
          <w:smallCaps w:val="0"/>
          <w:strike w:val="0"/>
          <w:color w:val="231f20"/>
          <w:sz w:val="24"/>
          <w:szCs w:val="24"/>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Times New Roman" w:cs="Times New Roman" w:eastAsia="Times New Roman" w:hAnsi="Times New Roman"/>
          <w:b w:val="0"/>
          <w:bCs w:val="0"/>
          <w:i w:val="0"/>
          <w:iCs w:val="0"/>
          <w:smallCaps w:val="0"/>
          <w:strike w:val="0"/>
          <w:color w:val="231f20"/>
          <w:sz w:val="51.62944793701172"/>
          <w:szCs w:val="51.62944793701172"/>
          <w:u w:val="none"/>
          <w:shd w:fill="auto" w:val="clear"/>
          <w:vertAlign w:val="baseline"/>
          <w:rtl w:val="0"/>
        </w:rPr>
        <w:t xml:space="preserve">PHYSIOLOGIC RESPONSE TO INJURY </w:t>
      </w:r>
      <w:r w:rsidDel="00000000" w:rsidR="00000000" w:rsidRPr="00000000">
        <w:rPr>
          <w:rFonts w:ascii="Times New Roman" w:cs="Times New Roman" w:eastAsia="Times New Roman" w:hAnsi="Times New Roman"/>
          <w:b w:val="0"/>
          <w:bCs w:val="0"/>
          <w:i w:val="1"/>
          <w:iCs w:val="1"/>
          <w:smallCaps w:val="0"/>
          <w:strike w:val="0"/>
          <w:color w:val="231f20"/>
          <w:sz w:val="24"/>
          <w:szCs w:val="24"/>
          <w:u w:val="none"/>
          <w:shd w:fill="auto" w:val="clear"/>
          <w:vertAlign w:val="baseline"/>
          <w:rtl w:val="0"/>
        </w:rPr>
        <w:t xml:space="preserve">Gillian Alex, M.D., and Ami Shah, M.D.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97216796875" w:line="244.34666633605957" w:lineRule="auto"/>
        <w:ind w:left="306.97998046875" w:right="419.6600341796875" w:hanging="293.3399200439453"/>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Cytokines involved in the initial proinflammatory response include all of the following except: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Interleukin-6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Interleukin-10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8.09997558593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Tumor necrosis factor-</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Interleukin-1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Interleukin-8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3.1999969482421875" w:right="153.775634765625" w:firstLine="5.76004028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complement cascade is the earliest humoral  system activated in response to injury. C3a and C5a, the biologically  active anaphylatoxins, induce the release of proinflammatory cyto kines. Tumor necrosis factor-</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interleukin-1 (IL-1) are  the key mediators of this cascade. IL-6 induces T and B cells, and  IL-8 recruits and activates inflammatory cells at the site of injury. IL-10, in contrast, is one of the key mediators of the antiinflammatory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07.31449127197266" w:lineRule="auto"/>
        <w:ind w:left="4306.2445068359375" w:right="221.3018798828125" w:hanging="4303.404235839844"/>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response and acts to inhibit the aforementioned cytokines.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4.34666633605957" w:lineRule="auto"/>
        <w:ind w:left="302.8399658203125" w:right="395.0762939453125" w:hanging="296.759948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true regarding the role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release in the inflammatory response?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65.3354740142822" w:lineRule="auto"/>
        <w:ind w:left="313.1599426269531" w:right="183.741455078125" w:hanging="11.5200805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can be effectively blocked by anti–TNF-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antibodies to  halt systemic inflammatory response syndrome (SIRS). B.  It does not have any beneficial effects in the early phases of the inflammatory response.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21411132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It is primarily from leukocytes.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4.34666633605957" w:lineRule="auto"/>
        <w:ind w:left="578.22998046875" w:right="444.4757080078125" w:hanging="263.4500122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It promotes polymorphonuclear (PMN) cell adherence  and further cytokine release.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It is always deleterious.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54.133911132812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 vital component of the early inflamma tory response, especially locally, at the site of injury. It is released  when the biologically active anaphylatoxins C3a and C5a are stim ulated by the humoral system. Infusion of low doses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rats simulates the septic response, resulting in fever, hypotension,  fatigue, and anorexia.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promotes adherence of PMN cells to  endothelium, production of prostaglandins by fibroblasts, and acti vation of neutrophils and stimulates the release of multiple other  cytokines from lymphocytes.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becomes deleterious when the  proinflammatory stimuli are unchecked, leading to cellular damage and multiorgan system failure.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released by macrophages  and natural killer cells, but not leukocytes. Trials involving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2956314086914" w:lineRule="auto"/>
        <w:ind w:left="147.2943115234375" w:right="15.17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anti–TNF-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antibodies (NORASEPT, INTERSEPT) have not  shown statistically significant improvement in patient outcomes.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5361328125" w:line="244.34666633605957" w:lineRule="auto"/>
        <w:ind w:left="442.6141357421875" w:right="239.96826171875" w:hanging="298.919677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56-year-old female is admitted to the intensive care unit  (ICU) with a diffuse axonal injury after a motor vehicle  crash. The nursing staff notices coffee ground material  coming from her orogastric tube. What is the best interven tion to prevent this complication?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Enteral feeding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Oral sucralfate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Oral proton pump inhibitor (PPI)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Intravenous (IV)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blocker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0361328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IV PPI drip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9942626953125" w:right="15.04638671875" w:firstLine="7.019653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Stress-related gastritis can cause clinically signifi cant bleeding in up to 5%–10% of ICU patients; therefore stress  ulcer prophylaxis is now routinely administered in the ICU. Ulcers  and bleeding are thought to be secondary to mucosal damage  caused by low-flow states and subclinical hypoperfusion to the gastric mucosa. Patients with the following criteria should receive  stress ulcer prophylaxis: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142089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341.8939208984375" w:right="569.984130859375" w:hanging="192.25952148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coagulopathy defined as platelets &lt; 50,000 cells per mcl (microliter); INR &gt; 1.5; or PTT &gt; two times the normal  reference range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9.63439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mechanical ventilation &gt; 48 h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49.63439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history of gastrointestinal ulcer or bleed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49.63439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traumatic brain/spinal cord injury or burn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49.634399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two or more of the following minor criteria: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47.634277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Sepsis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47.634277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ICU admission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47.634277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Occult gastrointestinal bleed &gt; 6 days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40.8142089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30"/>
          <w:szCs w:val="30"/>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Glucocorticoids &gt; 250 mg</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22639465332" w:lineRule="auto"/>
        <w:ind w:left="146.033935546875" w:right="14.342041015625" w:firstLine="361.260375976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Clinical data suggest that if enteral access is possible,the best  agent is an oral PPI. If enteral access is not feasible, an IV PPI  or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antagonist is an alternative. IV PPIs are costly, so most  centers favor an IV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antagonist. Sucralfate has been studied and  is effective in protecting against stress gastritis, but a disadvan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4041748046875" w:line="232.71108627319336" w:lineRule="auto"/>
        <w:ind w:left="142.2540283203125" w:right="13.963623046875" w:firstLine="0.3601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tage is its interference with the absorption of other medications  such as antibiotics, warfarin, and phenytoin. Previously, it was  thought that the use of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blockers was associated with nosoco mial pneumonia because of gastric bacterial colonization and  subsequent aspiration. However, more recent trials have not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04516601562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32.71117210388184" w:lineRule="auto"/>
        <w:ind w:left="2.8400421142578125" w:right="153.287353515625" w:firstLine="4.8600006103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demonstrated any difference between other protective agents and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receptor antagonists in the rate of ventilator-associated pneu monia. Antacids have not shown efficacy in preventing stress related mucosal lesions in the ICU patients and are not considered  as appropriate prophylactic agents.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0361328125" w:line="240" w:lineRule="auto"/>
        <w:ind w:left="0" w:right="206.9018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1.94007873535156" w:right="274.7747802734375" w:hanging="295.68008422851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64-year-old male with severe pancreatitis is transferred  to the ICU from an outside hospital. A report is given to  the nurse that the patient has received “large-volume  resuscitation.” Upon reaching the ICU, he is afebrile,  tachycardic to 127, and has a BP of 120/60 mmHg. His  abdomen is tense and full; he has a Foley in place but no  urine in the bag. You suspect abdominal compartment  syndrome (ACS). What is the mechanism of his  oliguria?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73.1900787353516" w:right="733.214111328125" w:hanging="260.0300598144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Extrinsic compression of abdominal organs on the  kidneys, leading to reduced GFR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75.8301067352295" w:lineRule="auto"/>
        <w:ind w:left="324.6800994873047" w:right="335.1080322265625" w:hanging="3.41995239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Elevated renal venous pressure, leading to reduced GFR C.  Decreased arterial flow to the kidney, leading to reduced glomerular filtration rate (GFR)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44.34666633605957" w:lineRule="auto"/>
        <w:ind w:left="573.5500335693359" w:right="303.6041259765625" w:hanging="258.769989013671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Extrinsic compression of the ureters, causing an obstruc tive oliguric renal failure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7.8701019287109" w:right="661.9696044921875" w:hanging="242.209930419921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Compression of the bladder, causing an obstructive  oliguric renal failure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32.71098613739014" w:lineRule="auto"/>
        <w:ind w:left="3.1999969482421875" w:right="153.7213134765625" w:firstLine="5.760040283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Intraabdominal hypertension can be defined as  intraabdominal pressure greater than or equal to 20 cm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  ACS occurs in the setting of intraabdominal hypertension and  evidence of abdominal hypoperfusion. ACS reduces the GFR  secondary to elevated renal venous pressure and causes oligu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724609375" w:line="244.34666633605957" w:lineRule="auto"/>
        <w:ind w:left="2.8400421142578125" w:right="153.3996582031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ria. Other physiologic derangements that can be seen are eleva tion of the diaphragms impeding oxygenation and ventilation  raising the central intrathoracic, venous, and intracranial pres sures. All of these issues can be treated with decompressive  laparotomy. Decompressive laparotomy should be employed as  a treatment for ACS when there is evidence of end-organ  dysfunction.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206.9018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72355651855" w:lineRule="auto"/>
        <w:ind w:left="301.4000701904297" w:right="414.6734619140625" w:hanging="293.520050048828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 the patient in Question 4, which of the following  parameters would necessitate a decompressive laparotomy  for treatment?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Peak airway pressures of 30 mmHg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36669921875" w:line="293.3048915863037" w:lineRule="auto"/>
        <w:ind w:left="314.78004455566406" w:right="808.399658203125" w:firstLine="9.90005493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Systemic vascular resistance of 1400 dyn/s/cm</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Pulmonary capillary wedge pressure of 18 mmHg D. Urine output of 0 ml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959716796875" w:line="203.62216472625732" w:lineRule="auto"/>
        <w:ind w:left="582.7321624755859" w:right="328.624267578125" w:hanging="247.071990966796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Requirements of Fraction of inspired oxygen (FiO)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of  80% with positive end-expiratory pressure (PEEP) of 12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462158203125"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73510742188" w:line="244.34669494628906" w:lineRule="auto"/>
        <w:ind w:left="3.2019805908203125" w:right="154.0435791015625" w:firstLine="5.760040283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Decompressive laparotomy should be performed  only when there is evidence of end-organ dysfunction. Of all the  answer choices provided, only decreased urine output indicates  end-organ dysfunction. The rest of the parameters may be seen in  ACS but do not indicate organ damage secondary to ACS; however,  laparotomy would improve all of the parameters above.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0" w:lineRule="auto"/>
        <w:ind w:left="0" w:right="206.9018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65.33573150634766" w:lineRule="auto"/>
        <w:ind w:left="447.83447265625" w:right="125.648193359375" w:hanging="300.3601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is brought to the emergency department after being  found unresponsive. Electroencephalography (EEG) indicates  status epilepticus. A potential secondary clinical consequence is: A. Meningitis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835937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Hypothermia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Myoglobinuria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Cerebrovascular accident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Hypoglycemia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2.2540283203125" w:right="14.005126953125" w:firstLine="5.75988769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Status epilepticus is an entity that should be consid ered in any patient with recurrent or persistent seizure activity or in  those who do not wake up after seizure activity. One of the potential  systemic complications is rhabdomyolysis, which would result in  myoglobinuria, elevated serum creatinine kinase, and pigmented  granular urinary casts. The other options are potential primary causes  of seizure activity. Rhabdomyolysis is a direct result of muscle injury  and can be caused by prolonged seizure activity; major trauma; drug  overdose; vascular embolism; extremity compartment syndrome;  malignant hyperthermia; neuroleptic malignant syndrome; myositis;  severe exertion; alcoholism; and medications such as statins, macro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6.21398925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lide antibiotics, and cyclosporine.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0.4541015625" w:right="342.994384765625" w:hanging="293.5198974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Euthyroid sick syndrome is diagnosed in a patient in the  surgical ICU. All of the following are part of this clinical  phenomenon except: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71.1585998535156" w:lineRule="auto"/>
        <w:ind w:left="452.2137451171875" w:right="431.45263671875" w:hanging="1.620483398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 patient behaves as though clinically hypothyroid B. Normal or decreased total serum thyroxine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level C. Increased serum reversed triiodothyronine (rT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level D. Decreased thyroid stimulating hormone (TSH) level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9526367187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Decreased total serum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level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0842285156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3409481048584" w:lineRule="auto"/>
        <w:ind w:left="140.6341552734375" w:right="14.81201171875" w:firstLine="7.37976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hallmark of this diagnosis is that the patient  behaves neither clinically hypothyroid nor hyperthyroid. The other  choices are the expected laboratory findings in patients with this syndrome. Referred to alternatively as euthyroid sick syndrome,  low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syndrome, low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syndrome, and nonthyroidal illness, con siderable debate exists regarding whether this syndrome represents  a pathologic process or an adaptive response to systemic illness that  allows the body to lower its tissue energy requirements. In light of  this controversy, no consensus has been reached on how to treat  this entity or whether any treatment at all is necessary. Because the  interpretation of thyroid function tests in critically ill patients is  complex, these tests should not be done in an ICU setting unless a  thyroid disorder is strongly suspected.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712768554687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091156006" w:lineRule="auto"/>
        <w:ind w:left="442.6141357421875" w:right="146.956787109375" w:hanging="295.499877929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Acute respiratory distress syndrome (ARDS) develops in an  acutely injured patient. If an alveolar biopsy specimen were  taken within the first 24 h, the histologic examination would demonstrate: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Influx of protein-rich fluid and leukocytes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Preservation of type II pneumocytes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92749023438"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Bacterial colonization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Alveolar hemorrhage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High levels of collagen and fibronectin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399993896484375" w:right="154.08081054687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ARDS involves three distinct phases. The early,  exudative phase is characterized by disruption of the alveolar epi thelium with an influx of protein-rich fluid and leukocytes. Type II pneumocytes are damaged, and therefore surfactant production is  halted. The second fibroproliferative phase includes the arrival of mesenchymal cells that produce collagen and fibronectin. The third, or resolution, phase involves gradual remodeling and clearance of  edema.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14.2559814453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and 3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951171875" w:line="244.34666633605957" w:lineRule="auto"/>
        <w:ind w:left="301.94000244140625" w:right="157.11181640625" w:hanging="294.599990844726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 obese patient with a body mass index (BMI) of 50  underwent a laparoscopic gastric bypass. Because of a  technical difficulty in the case, the procedure lasted for 8 h. The patient was doing well postoperatively until 4 h, when  the nurse noted a change in the urine color from yellow to  dark brown. She also reported that the patient’s urine output  decreased and his creatinine increased from 1.0 to 1.5. Which  test would confirm the cause of these findings?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Renal ultrasound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Haptoglobin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Serum creatinine kinase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Complete blood count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Urine electrolytes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2.8400421142578125" w:right="153.848266601562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Rhabdomyolysis can occur postoperatively in  obese patients whose back and buttock muscles were compressed  against the operating table for a prolonged time. Preventive mea sures include the use of larger tables to better distribute body  weight, effective padding at all pressure points, intraoperative  changing of patient position, and limitation of operative times.  Physicians should have a high index of suspicion for rhabdomyoly sis in this patient population so that early recognition and treatment  can prevent the potentially devastating consequence of acute renal  failure (ARF) in this already high-risk group. Creatinine kinase  should be measured in any patient complaining of muscle pain or  in whom dark urine, oliguria, or rising plasma creatinine  develops.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205.643920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3408203125" w:line="244.34666633605957" w:lineRule="auto"/>
        <w:ind w:left="306.97998046875" w:right="518.089599609375" w:hanging="293.3399200439453"/>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primary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algorithm to treat the patient in Question 9  includes all of the following except: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Loop diuretics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Mannitol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Aggressive intravenous fluid resuscitation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Sodium bicarbonate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60595703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Serial basic metabolic panels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938018798828125" w:right="153.37890625" w:firstLine="7.0200347900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goal of the treatment algorithm for rhabdo myolysis is to prevent ARF. The cause of rhabdomyolysis induced ARF is multifactorial and includes hypovolemia,  ischemia, direct tubule toxicity caused by the heme pigment in  myoglobin, and intratubular obstruction by casts. Treatment of  rhabdomyolysis is to induce prompt polyuria with sufficient intravenous fluid resuscitation to produce 1.5 to 2 mL/kg/h of urine. Concurrently, urine alkalinization with a goal urine pH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02441406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1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Physiologic Response to Injury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140.4541015625" w:right="13.997802734375" w:firstLine="5.759887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greater than 6.5 should be instituted with sodium bicarbonate to  prevent precipitation of casts and obstruction of nephrons. Man nitol may also act as a free radical scavenger in addition to a  diuretic, although this is somewhat controversial. Loop diuretics  can be used as an alternative if brisk urine output cannot be  achieved with the aforementioned measures, but they have the  disadvantage of acidifying the urine.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6.58569335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0.99609375" w:right="69.26513671875" w:hanging="288.3001708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 82-year-old female with multiple prior abdominal  surgeries presents with a small bowel obstruction. She  undergoes an exploratory laparotomy with an extensive lysis  of adhesions for 7 h. She receives 2 L of crystalloid during  the case and has 200 cc of urine output. Her creatinine  increases by 0.6 mg/dL the next day. All of the following are  appropriate treatments except: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Rule out causes of outflow obstruction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Recheck hemoglobin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307.3124599456787" w:lineRule="auto"/>
        <w:ind w:left="453.8360595703125" w:right="817.9345703125" w:firstLine="13.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Calculate fractional excretion of sodium (FeNa) D.  Give a bolus of fluid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92919921875" w:line="244.34666633605957" w:lineRule="auto"/>
        <w:ind w:left="716.2060546875" w:right="327.43408203125" w:hanging="241.489868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Start vasopressors for a mean arterial pressure (MAP)  goal of 65 mmHg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59326171875" w:right="15.0073242187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most common cause of postoperative acute  kidney injury (AKI) is renal hypoperfusion secondary to hypovo lemia. Nephrogenic injury in patients with hypovolemia occurs  when the renal arteries constrict in response to increased levels of  epinephrine, angiotensin II, and vasopressin and the nephrons  receive inadequate delivery of oxygen. The goal of the treatment  is to quickly reverse shock and restore renal blood flow. The primary treatment is always intravenous fluid resuscitation. Active bleeding and obstruction should be ruled out. FeNa should be  calculated to confirm your cause. Vasopressors should be avoided whenever possible because the resultant vasoconstriction may  exacerbate the ischemic insult to the kidneys.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66.58569335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615966796875" w:right="407.1435546875" w:hanging="289.9200439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52-year-old diabetic male presents to the emergency  department with chest pain, diaphoresis, and an elevated  troponin. He is taken to the cardiac catheterization lab.  Which of the following is true of contrast-induced AKI  (CIAKI)?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1.885986328125" w:right="678.75732421875" w:hanging="259.67041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is the most common form of iatrogenic AKI in  hospitalized patients.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71826171875" w:line="240" w:lineRule="auto"/>
        <w:ind w:left="46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CIAKI is characterized by oliguria.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717.286376953125" w:right="255.128173828125" w:hanging="250.1300048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Evidence of CIAKI occurs within 6 to 24 h of contrast  administration.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17.8265380859375" w:right="78.818359375" w:hanging="263.990478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creatinine returns to normal within 1 month of insult  for most patients.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433.24676513671875" w:lineRule="auto"/>
        <w:ind w:left="139.053955078125" w:right="424.365234375" w:firstLine="335.66223144531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1-year mortality associated with CIAKI is &lt; 5%.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72355651855" w:lineRule="auto"/>
        <w:ind w:left="141.8939208984375" w:right="14.953613281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CIAKI is the most common cause of iatrogenic  AKI in hospitalized patients. It generally presents as a nonoliguric  injury, with an increase in creatinine seen 48 to 72 h after the dye  load was administered. Patients’ creatinine returns to baseline  within 7 to 10 days. The 1-year associated mortality is 30%.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0" w:lineRule="auto"/>
        <w:ind w:left="0" w:right="72.1655273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5</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21362304688"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6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310.97999572753906" w:right="302.85400390625" w:hanging="294.239959716796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interventions reduces the likelihood  of CIAKI?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80.2500152587891" w:right="491.199951171875" w:hanging="263.9900207519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-acetylcysteine administration before giving the dye  load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76.6500091552734" w:right="301.4361572265625" w:hanging="248.8699340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 one-time dose of prednisone 40 mg before administra tion of dye load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580.7900238037109" w:right="346.300048828125" w:hanging="249.589996337890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0.9% normal saline for 12 h before and after giving the  dye load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80.7900238037109" w:right="256.390380859375" w:hanging="262.91000366210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0.45% normal saline for 12 h before and after giving the  dye load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580.7900238037109" w:right="364.210205078125" w:hanging="242.02987670898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1 L bolus of 0.9 normal saline at the time of giving the  dye load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3.099975585937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6.2999725341796875" w:right="150.1202392578125" w:firstLine="5.760040283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pathogenesis of CIAKI is primarily an ischemic  form of injury caused by the vasoconstrictive properties of contrast  media. In addition, contrast media can potentially have direct toxic  effects on endothelial cells and renal tubules. Patients with dimin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0" w:right="150.281982421875" w:firstLine="10.080032348632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ished renal vasodilatory capacity (i.e., diabetic nephropathy) have an  increased risk of CIAKI. Hydration is the only intervention proven  to prevent CIAKI, with oral hydration more efficient than PO. Ran domized controlled trials have found a small superiority in treatment,  with 0.9% over 0.45% saline. There have also been multiple smaller  studies demonstrating that 12 h of rehydration before and after dye  load is more beneficial than a single bolus before the contrast load.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-acetylcysteine has been used for the prevention of CIAKI, with  mixed results in the literature. However, due to the low cost and low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07.3124599456787" w:lineRule="auto"/>
        <w:ind w:left="4309.344482421875" w:right="208.1219482421875" w:hanging="4295.664367675781"/>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side-effect profile, some authors still advocate its use.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5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1552734375" w:line="244.34666633605957" w:lineRule="auto"/>
        <w:ind w:left="304.5000457763672" w:right="156.22802734375" w:hanging="287.76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47-year-old male with Crohn’s colitis maintained on 40 åmg  prednisone daily for the past year presents for elective  colectomy. The procedure was uncomplicated, and he was  adequately resuscitated. In the postanesthesia care unit (PACU)  the patient is noted to be febrile and hypotensive with MAPs  in the 50s. What is your next step in management?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316.2599945068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IV dobutamine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7.780075073242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Hydrocortisone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1.2000274658203"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1 unit of packed red blood cells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7.880020141601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Antibiotics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38.760147094726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Epinephrine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3.099975585937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6.660003662109375" w:right="150.589599609375" w:firstLine="5.400009155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patient in the above scenario has been exposed  to prolonged steroids and, as a result, hasrelative adrenal insufficiency. These patients may experience shock when they do not receive gluco corticoid replacement during times of relative corticoid and mineralo corticoid deficiencies. Signs and symptoms of acute insufficiency include fever, nausea, vomiting, refractory hypotension, and lethargy.  Intravenous volume replacement with isotonic fluids and immediate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07.3128032684326" w:lineRule="auto"/>
        <w:ind w:left="4309.344482421875" w:right="203.2623291015625" w:hanging="4299.984436035156"/>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IV steroid treatment with hydrocortisone are essential.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6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140014648438" w:line="244.34666633605957" w:lineRule="auto"/>
        <w:ind w:left="304.5000457763672" w:right="156.9818115234375" w:hanging="287.76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You are called by a PACU nurse for a patient who just  underwent an elective splenectomy for idiopathic thrombotic  purpura. The patient is afebrile, tachycardic, and hypotensive.  What is your next step in management?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6.2599945068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Check hemoglobin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7.780075073242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IV fluid resuscitation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0" w:lineRule="auto"/>
        <w:ind w:left="470.2545166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Electrocardiogram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56.93420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Antibiotics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77.8143310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Start vasopressors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08984375" w:line="240" w:lineRule="auto"/>
        <w:ind w:left="142.1539306640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3.5540771484375" w:right="11.8908691406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Anytime a patient in the immediate postoperative  period becomes unstable, evaluation for bleeding is critical. Hemo globin should be checked, and if necessary, the patient should be  returned to the operating room. The other steps may ultimately be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07.315149307251" w:lineRule="auto"/>
        <w:ind w:left="4448.3984375" w:right="64.207763671875" w:hanging="4303.40454101562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required; however, bleeding must be ruled out first.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6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9111328125" w:line="244.34666633605957" w:lineRule="auto"/>
        <w:ind w:left="445.714111328125" w:right="444.132080078125" w:hanging="289.9200439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metabolic changes occur during  times of physiologic stress?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0" w:lineRule="auto"/>
        <w:ind w:left="455.31372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Increase in growth hormone (GH) release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66.8347167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Increase in TSH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0.2545166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Increased levels of T4 and T3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56.93420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Initial insulin increase and then suppression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7.8143310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Increase in cortisol excretion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142.1539306640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9.1339111328125" w:right="11.966552734375" w:firstLine="1.9799804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There are many metabolic changes in times of stress.  Cortisol is a major effector of metabolism and is the main hormone  increased in the stress response. Cortisol inhibits growth hormone  (GH) release, decreasing GH levels. Insulin-like growth factor levels  are decreased in these times as well. Injury decreases TSH and conver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3.734130859375" w:right="10.869140625" w:firstLine="9.0002441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sion of T4 into T3, resulting in decreased levels of both T4 and T3.  There are two patterns of insulin release, initial suppression followed  by elevated release but increased peripheral resistance, leading to  hyperglycemia.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64.207763671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6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75.82956314086914" w:lineRule="auto"/>
        <w:ind w:left="155.7940673828125" w:right="151.77001953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patients most likely has sepsis and  should have prompt evaluation for transfer to an ICU? A. A 27-year-old female after lithotripsy for nephrolithiasis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14.9835205078125" w:right="199.593505859375" w:hanging="0.3601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who is afebrile with a heart rate (HR) of 102, BP 90/40  mmHg, altered mental status, and white blood cell  (WBC) count of 9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32301330566" w:lineRule="auto"/>
        <w:ind w:left="715.3436279296875" w:right="24.383544921875" w:hanging="248.50891113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 72-year-old male with pancreatitis and a temperature of  102 degrees Farenheit, HR 110 beats/min, BP 110/60  mmHg, and WBC count of 14 cells per mcl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49755859375" w:line="244.34666633605957" w:lineRule="auto"/>
        <w:ind w:left="714.9835205078125" w:right="50.087890625" w:hanging="244.72900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 53-year-old female at postoperative day 0 from a colon  resection who is tachycardic to 120 s and requires  intubation in the PACU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20.0238037109375" w:right="547.535400390625" w:hanging="263.0895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An 84-year-old nursing home resident with a urine  culture positive for Proteus spp.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15.7037353515625" w:right="247.691650390625" w:hanging="237.889404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An 18-year-old male who presented with a gangrenous  appendicitis, is now at postoperative day 0 from a  laparoscopic appendectomy, and is febrile to 103 and  tachycardic to 130 s with BP of 140/70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142.1539306640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144.993896484375" w:right="12.0178222656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2016, the consensus guidelines on the defini tions of sepsis and septic shock were revised for the first time since 2001. The aim of the consensus committee was to change the defi nitions to reflect the change in understanding of the pathophysiol ogy and natural history of sepsis. The committee defined sepsis as a life-threatening organ dysfunction caused by dysregulated host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44.34666633605957" w:lineRule="auto"/>
        <w:ind w:left="1.399993896484375" w:right="153.9013671875" w:firstLine="1.4400482177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responses to infection. The prior definition of sepsis included two or more SIRS criteria plus a possible source of infection. SIRS may  reflect a host response that is merely adaptive; therefore the old definition did not adequately identify all patients who may benefit from intensive therapies. Through examination of large data sets,  the quick sepsis-related organ failure assessment (qSOFA) was  developed to help promptly identify patients with suspected infec tion who are likely to have a prolonged ICU stay or die in the  hospital. Criteria for the qSOFA are altered mental status, respira tory rate &gt; 22/min, or systolic BP &lt; 100 mmHg. Patients who screen positive warrant a higher level of care and intervention. Of the  patients listed above, only patient A meets the criterion for qSOFA.  While several of the others may meet criteria based on the former  definition of sepsis, their conditions may be physiologic responses to injury and not suggestive of impending life-threatening injury  and therefore do not need intensive monitoring.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07.2619628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7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10.58013916015625" w:right="278.0718994140625" w:hanging="296.940078735351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the best parameter for monitoring  septic shock?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Central venous pressure (CVP)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Vasopressor requirement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Urine output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Serum lactate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Mental status changes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94000244140625" w:right="153.0218505859375" w:firstLine="7.0200347900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Septic shock is a subset of sepsis in which underly ing circulatory and cellular/metabolic abnormalities are profound  enough to substantially increase mortality. Patients with septic shock  can be identified with a clinical construct of sepsis with persistent hypotension requiring vasopressors to maintain a MAP &gt; 65 mmHg  and a serum lactate level &gt; 2 mmol/L despite adequate volume  resuscitation. With these criteria, hospital mortality is in excess of  40%. Serum lactate is a good indicator of global perfusion. By defini tion, patients with sepsis suffer global hypoperfusion. CVP is often  unreliable and can be affected by patient positioning, catheter posi tioning, and other physiologic derangements. Vasopressor require ments are often needed in septic shock to help improve perfusion but  cannot be used as a direct measure of perfusion. Oliguria and altered  mental status are signs of end-organ damage.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207.2619628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7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75.8297348022461" w:lineRule="auto"/>
        <w:ind w:left="307.7000427246094" w:right="418.3636474609375" w:hanging="294.0599822998047"/>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All of the following are negative outcomes that have been  directly associated with perioperative hypothermia except: A. Coagulopathy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135253906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Wound infections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Nosocomial pneumonia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Myocardial ischemia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Delayed wound healing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73510742188" w:line="244.34669494628906" w:lineRule="auto"/>
        <w:ind w:left="3.1999969482421875" w:right="153.9373779296875" w:firstLine="5.76004028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Preservation of normothermia in surgical patients  is important and is one of the goals of the Surgical Care Improve ment Project (SCIP). Hypothermia results in peripheral vasocon striction, which leads to decreased subcutaneous oxygen tension  and antibiotic delivery. Both neutrophil activity and leukocyte che motaxis are impaired. All of these sequelae give rise to an increased  incidence of wound infections. Globally reduced enzyme function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20800781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1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Physiologic Response to Injury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7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140.633544921875" w:right="14.90234375" w:firstLine="5.57983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leads to coagulopathy. Collagen cross-linking and therefore wound  healing is affected by hypothermia. An increased risk for myocar dial ischemia in patients with known coronary artery disease has  been associated with hypothermic states. There has not been a  direct correlation between the development of nosocomial pneu monia and hypothermia. The SCIP measures aim to achieve a target  temperature of 36.0°C in perioperative patients using active  warming methods.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70.7275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8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613525390625" w:right="98.85986328125" w:hanging="297.479858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 obese 21-year-old male suffers multiple fractures and a  liver injury; 21 days later, he develops acute dyspnea,  diaphoresis, and desaturates to 86% at room air. A computed  tomography (CT) of the chest is positive for pulmonary  embolus. All of the following are risk factors for venous  thromboembolic events except: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31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Severity of injury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BMI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6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Smoking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Pelvic fractures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7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Hypertriglyceridemia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2.25341796875" w:right="14.91943359375" w:firstLine="5.75988769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Venous thromboembolic disease (VTE), which can  manifest as deep venous thrombus (DVT) or pulmonary embolism  (PE), is common and can have serious or fatal consequences. Risk  factors for VTE frequently encountered by surgeons include  increased severity of injury, increased BMI, history of smoking,  intraabdominal cancers, pelvic fractures or surgery, lithotomy posi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7.293701171875" w:right="14.8291015625" w:hanging="4.6801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tioning, and operative times longer than 2 h. Hypertriglyceridemia  and hypercholesterolemia have been examined as risk factors  for VTE, but no statistically significant association has been established.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68.0273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2, 9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0.4534912109375" w:right="317.14599609375" w:hanging="295.3198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patients should receive prolonged  prophylaxis (28 days) for VTE?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0.445556640625" w:right="656.11572265625" w:hanging="258.23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Female with a newly diagnosed DVT in her right  popliteal vein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6.2054443359375" w:right="140.272216796875" w:hanging="252.4713134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Male with chronic pulmonary embolus who undergoes a  laparoscopic cholecystectomy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72355651855" w:lineRule="auto"/>
        <w:ind w:left="716.2054443359375" w:right="640.7080078125" w:hanging="249.0515136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Female with gastric cancer who undergoes a total  gastrectomy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11.8853759765625" w:right="193.065185546875" w:hanging="258.051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Female with uterine fibroids undergoing total abdominal hysterectomy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2.2454833984375" w:right="838.4375" w:hanging="237.53173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Female with breast cancer undergoing bilateral  mastectomy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117675781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34912109375" w:right="14.84741210937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Continued prophylaxis after surgery should be  based on the assessment of risk of VTE. In patients with abdominal  cancer, VTE is an important cause of death. About 29% of patients  with abdominal cancer will develop a complication of VTE during  their disease course. Continuing chemical prophylaxis for 28 days  postoperatively decreases the incidence of thromboembolic events  and has a risk reduction of &gt;50% in mortality, which persists for  greater than 3 months. Patients A and B both require therapeutic  treatment and not prophylaxis.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0" w:lineRule="auto"/>
        <w:ind w:left="0" w:right="68.028564453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002075195312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8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308.7799835205078" w:right="692.161865234375" w:hanging="302.69996643066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a contraindication to enteral  feeding?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Ileus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Small bowel anastomosis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307.31383323669434" w:lineRule="auto"/>
        <w:ind w:left="314.78004455566406" w:right="933.2476806640625" w:firstLine="13.3200073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Hemodynamic instability requiring vasopressors D. Pancreatitis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624023437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Pneumonia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3.7400054931640625" w:right="154.0093994140625" w:firstLine="5.2200317382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Enteral feeding should be initiated early in the  course of critical illness or injury. The intestine plays a role in  digestion and absorption of nutrients and acts as a barrier to enteric  flora, preventing host invasion by microorganisms or their toxins.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3.1999969482421875" w:right="153.7939453125" w:firstLine="3.96003723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This intestinal barrier can be impaired during critical illness,  making patients susceptible to bacterial translocation. Enteral  feeding is protective against microvilli atrophy and impairment of  the intestinal barrier. Patients can and should be fed in all of the  scenarios above with the exception of hemodynamic instability. In  times of global hypoperfusion there is a risk of intestinal ischemia  caused by enteral feedings. Patients with pancreatitis may receive  enteral feedings; however, postpyloric feedings are preferred.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05.822143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10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1.4000701904297" w:right="167.9473876953125" w:hanging="295.320053100585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with a previous history of ischemic bowel requiring  extensive bowel resection, now with only 100 cm of bowel  remaining and dependent on total parenteral nutrition (TPN),  presents to your office complaining of hair loss, rash on the extremities, and dry skin. Which nutrient deficiency is this patient most likely suffering from?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Copper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Selenium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Vitamin 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Essential fatty acids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Zinc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49467468262" w:lineRule="auto"/>
        <w:ind w:left="2.8400421142578125" w:right="154.0454101562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Short gut as a result of small bowel loss and or  dysfunction of the remaining bowel is characterized by malabsorp tion of nutrients, diarrhea, and weight loss. Essential fatty acids are  not part of TPN formulas, and deficiency causes dermatitis, diar rhea, alopecia, patchy red areas on the skin, brittle nails, easy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07.3128032684326" w:lineRule="auto"/>
        <w:ind w:left="4222.9241943359375" w:right="221.2841796875" w:hanging="4221.34399414062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bruising, bleeding tendencies, and delayed wound healing.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11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124755859375" w:line="244.34666633605957" w:lineRule="auto"/>
        <w:ind w:left="301.4000701904297" w:right="358.49609375" w:hanging="295.320053100585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Strategies that have been suggested to decrease the risk for  postoperative pulmonary complications include all of the  following except: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Routine nasogastric tube decompression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Lung expansion maneuvers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Preoperative smoking cessation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Postoperative epidural anesthesia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4.34666633605957" w:lineRule="auto"/>
        <w:ind w:left="571.5700531005859" w:right="828.3612060546875" w:hanging="235.909881591796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Use of intraoperative short-acting neuromuscular  blocking agents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96508789062"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75216674805" w:lineRule="auto"/>
        <w:ind w:left="7.8800201416015625" w:right="154.0447998046875" w:firstLine="1.08001708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Postoperative pulmonary complications include  atelectasis, pneumonia, prolonged mechanical ventilation, bron chospasm, and exacerbation of the underlying lung disease.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40.4541015625" w:right="14.161376953125" w:firstLine="1.799926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Aggressive pulmonary toilet, smoking cessation, epidural analge sia, and minimal neuromuscular blockade have been shown to be  effective means of reducing postoperative respiratory complica tions. In contrast, because systemic reviews have found that  routine use of nasogastric decompression increases pulmonary  complications, nasogastric tubes should be used postoperatively  only when specifically indicated for the operative procedure. An early postoperative fever is most likely due to atelectasis causing  a respiratory shunt secondary to alveolar collapse. This results in  varying degrees of hypoxemia. Persistent collapse leaves alveoli  prone to bacterial colonization. Aggressive pulmonary toilet with  incentive spirometry, forced coughing, and frequent turning is the  best prevention.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12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6.033935546875" w:right="75.225830078125" w:hanging="300.89965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with resolving ARDS requires a tracheostomy. The  family wants to know the benefit of early tracheostomy compared with prolonged intubation. Which of the following  is correct?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592247009277" w:lineRule="auto"/>
        <w:ind w:left="710.4437255859375" w:right="45.391845703125" w:hanging="258.22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There is no difference in overall mortality between  patients receiving prolonged endotracheal (ET) intubation  and those receiving tracheostomy.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938430786133" w:lineRule="auto"/>
        <w:ind w:left="719.6240234375" w:right="173.734130859375" w:hanging="255.8892822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There is increased sedation and pain requirement with a  surgically placed tracheostomy.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97509765625" w:line="244.34666633605957" w:lineRule="auto"/>
        <w:ind w:left="716.0235595703125" w:right="686.66259765625" w:hanging="248.869018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There is an increased risk of pneumonia with ET  intubation.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2.24365234375" w:right="229.930419921875" w:hanging="258.409423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There is a decrease in the time required for mechanical  ventilation with tracheostomy.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2.603759765625" w:right="562.066650390625" w:hanging="237.889404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ICU stays are the same for both ET intubation and  tracheostomy.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1.8939208984375" w:right="14.8840332031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There is no mortality difference between patients  receiving prolonged endotracheal intubation and those receiving a  tracheostomy. Patients with a tracheostomy do have shorter stays  in the ICU and decreased sedation and pain requirements. There  are equivocal rates of pneumonia and days requiring mechanical  ventilation in both tracheostomy and ET intubation.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75.2282714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17919921875" w:line="240" w:lineRule="auto"/>
        <w:ind w:left="152.33398437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REFERENCES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45849609375" w:line="199.92000102996826" w:lineRule="auto"/>
        <w:ind w:left="423.533935546875" w:right="20.367431640625" w:hanging="183.9636230468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 O’Leary PJ, Tabuenca A.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The Physiologic Basis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Philadelphia, PA: Lippincott Williams &amp; Wilkins; 2008.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3.533935546875" w:right="19.947509765625" w:hanging="199.32373046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 O’Keefe G. Critical care and postinjury management. In: Mulholland  MW, Lillemoe KD, Doherty GM, Maier RV, Simeone DM, Upchurch  GR,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Greenfield’s Surgery: Scientific Principles &amp;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5th ed.  Philadelphia, PA: Lippincott Williams &amp; Wilkins; 2011.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5.5340576171875" w:right="71.353759765625" w:hanging="188.1237792968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3. The ARDS. Definition Task Force. Acute respiratory distress syndrome.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2012;307(23):2526–2533.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32.01416015625" w:right="20.21484375" w:hanging="208.60412597656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4. Mullins RJ. Acute renal failure. In: Cameron JL, ed.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Current Surgical  Therapy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9th ed. Philadelphia, PA: Mosby; 2008.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5.4541015625" w:right="66.546630859375" w:hanging="196.923828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5. Weisbord SD, Palevsky PM. Strategies for the prevention of contrast induced acute kidney injury.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Curr Opin Nephrol Hypertens</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2010; 19(6):539–549.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0924339294434" w:lineRule="auto"/>
        <w:ind w:left="390.736083984375" w:right="20.086669921875" w:hanging="163.0041503906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6. Olson JA, Scheri RP. Adrenal gland. In: Mulholland MW, Lillemoe  KD, Doherty GM, Maier RV, Simeone DM, Upchurch GR,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Green field’s Surgery: Scientific Principles &amp;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5th ed. Philadelphia,  PA: Lippincott Williams &amp; Wilkins; 2011.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4.176025390625" w:right="20.059814453125" w:hanging="197.4041748046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7. Singer M, Deutschman CS, Seymour CW, et al. The third international  consensus definitions for sepsis and septic shock (sepsis-3).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2016;315(8):801–810.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2444286346436" w:lineRule="auto"/>
        <w:ind w:left="422.415771484375" w:right="20.062255859375" w:hanging="191.80358886718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8. Thomsen RW, Martinez EA, Simon BA. Perioperative care and moni toring of the surgical patient: evidence-based performance practices.  In: Cameron JL, ed.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Current Surgical Therapy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9th ed. Philadelphia,  PA: CV Mosby; 2008.</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4677734375" w:line="199.92000102996826" w:lineRule="auto"/>
        <w:ind w:left="266.6741180419922" w:right="159.742431640625" w:hanging="199.00611877441406"/>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9. Bergqvist D, Agnelli G, Cohen AT, et al. Duration of prophylaxis  against venous thromboembolism with enoxaparin after surgery for  cancer.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 Eng J Med</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2002;346(13):975–980.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80006980896" w:lineRule="auto"/>
        <w:ind w:left="257.87193298339844" w:right="159.8138427734375" w:hanging="257.87193298339844"/>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10. McClave SA, Taylor BE, Martindale RG, et al. Guidelines for the  provision and assessment of nutrition support therapy in the adult criti cally ill patient: Society of Critical Care Medicine (SCCM) and Ameri can Society for Parenteral and Enteral Nutrition (ASPEN).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 Parenter  Enteral Nutr</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2016;40(2):159–211.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66.99195861816406" w:right="159.7125244140625" w:hanging="261.07391357421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11. Keating KP, Marshall W. Nutritional support in the critically ill. In:  Cameron JL, ed.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Current Surgical Therapy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9th ed. Philadelphia, PA:  CV Mosby; 2008.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5468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1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Physiologic Response to Injury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9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86962890625" w:line="199.92000102996826" w:lineRule="auto"/>
        <w:ind w:left="426.04736328125" w:right="0.736083984375" w:hanging="266.993408203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12. Mendez-Tellez PA, Dorman T. Postoperative respiratory failure. In:  Cameron JL, ed.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Current Surgical Therapy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9th ed. Philadelphia, PA:  CV Mosby; 2008.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2444286346436" w:lineRule="auto"/>
        <w:ind w:left="415.6475830078125" w:right="0.787353515625" w:hanging="256.5936279296875"/>
        <w:jc w:val="left"/>
        <w:rPr>
          <w:rFonts w:ascii="Times New Roman" w:cs="Times New Roman" w:eastAsia="Times New Roman" w:hAnsi="Times New Roman"/>
          <w:b w:val="0"/>
          <w:bCs w:val="0"/>
          <w:i w:val="0"/>
          <w:iCs w:val="0"/>
          <w:smallCaps w:val="0"/>
          <w:strike w:val="0"/>
          <w:color w:val="0080ac"/>
          <w:sz w:val="16"/>
          <w:szCs w:val="16"/>
          <w:u w:val="none"/>
          <w:shd w:fill="auto" w:val="clear"/>
          <w:vertAlign w:val="baseline"/>
        </w:rPr>
        <w:sectPr>
          <w:type w:val="continuous"/>
          <w:pgSz w:h="15640" w:w="12240" w:orient="portrait"/>
          <w:pgMar w:bottom="0" w:top="403.934326171875" w:left="1189.6260070800781" w:right="1024.33715820312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13. Andriolo BNG, Andriolo RB, Saconato H, Atallah AN, Valente O.  Early versus late tracheostomy for critically ill patients.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Cochrane  Database Syst Rev</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2015; Issue 1. DOI:</w:t>
      </w:r>
      <w:r w:rsidDel="00000000" w:rsidR="00000000" w:rsidRPr="00000000">
        <w:rPr>
          <w:rFonts w:ascii="Times New Roman" w:cs="Times New Roman" w:eastAsia="Times New Roman" w:hAnsi="Times New Roman"/>
          <w:b w:val="0"/>
          <w:bCs w:val="0"/>
          <w:i w:val="0"/>
          <w:iCs w:val="0"/>
          <w:smallCaps w:val="0"/>
          <w:strike w:val="0"/>
          <w:color w:val="0080ac"/>
          <w:sz w:val="16"/>
          <w:szCs w:val="16"/>
          <w:u w:val="none"/>
          <w:shd w:fill="auto" w:val="clear"/>
          <w:vertAlign w:val="baseline"/>
          <w:rtl w:val="0"/>
        </w:rPr>
        <w:t xml:space="preserve">10.1002/14651858.CD007271. pub2?</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9.3780517578125" w:right="0" w:firstLine="0"/>
        <w:jc w:val="left"/>
        <w:rPr>
          <w:rFonts w:ascii="Helvetica Neue" w:cs="Helvetica Neue" w:eastAsia="Helvetica Neue" w:hAnsi="Helvetica Neue"/>
          <w:b w:val="0"/>
          <w:bCs w:val="0"/>
          <w:i w:val="0"/>
          <w:iCs w:val="0"/>
          <w:smallCaps w:val="0"/>
          <w:strike w:val="0"/>
          <w:color w:val="d30d2b"/>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8"/>
          <w:szCs w:val="28"/>
          <w:u w:val="none"/>
          <w:shd w:fill="auto" w:val="clear"/>
          <w:vertAlign w:val="baseline"/>
          <w:rtl w:val="0"/>
        </w:rPr>
        <w:t xml:space="preserve">CHAPTER 2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50390625" w:line="339.3196678161621" w:lineRule="auto"/>
        <w:ind w:left="1081.6799926757812" w:right="1330.037841796875" w:hanging="4.0920257568359375"/>
        <w:jc w:val="left"/>
        <w:rPr>
          <w:rFonts w:ascii="Times New Roman" w:cs="Times New Roman" w:eastAsia="Times New Roman" w:hAnsi="Times New Roman"/>
          <w:b w:val="0"/>
          <w:bCs w:val="0"/>
          <w:i w:val="1"/>
          <w:iCs w:val="1"/>
          <w:smallCaps w:val="0"/>
          <w:strike w:val="0"/>
          <w:color w:val="231f20"/>
          <w:sz w:val="24"/>
          <w:szCs w:val="24"/>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Times New Roman" w:cs="Times New Roman" w:eastAsia="Times New Roman" w:hAnsi="Times New Roman"/>
          <w:b w:val="0"/>
          <w:bCs w:val="0"/>
          <w:i w:val="0"/>
          <w:iCs w:val="0"/>
          <w:smallCaps w:val="0"/>
          <w:strike w:val="0"/>
          <w:color w:val="231f20"/>
          <w:sz w:val="51.62944793701172"/>
          <w:szCs w:val="51.62944793701172"/>
          <w:u w:val="none"/>
          <w:shd w:fill="auto" w:val="clear"/>
          <w:vertAlign w:val="baseline"/>
          <w:rtl w:val="0"/>
        </w:rPr>
        <w:t xml:space="preserve">WOUND HEALING AND CELL BIOLOGY </w:t>
      </w:r>
      <w:r w:rsidDel="00000000" w:rsidR="00000000" w:rsidRPr="00000000">
        <w:rPr>
          <w:rFonts w:ascii="Times New Roman" w:cs="Times New Roman" w:eastAsia="Times New Roman" w:hAnsi="Times New Roman"/>
          <w:b w:val="0"/>
          <w:bCs w:val="0"/>
          <w:i w:val="1"/>
          <w:iCs w:val="1"/>
          <w:smallCaps w:val="0"/>
          <w:strike w:val="0"/>
          <w:color w:val="231f20"/>
          <w:sz w:val="24"/>
          <w:szCs w:val="24"/>
          <w:u w:val="none"/>
          <w:shd w:fill="auto" w:val="clear"/>
          <w:vertAlign w:val="baseline"/>
          <w:rtl w:val="0"/>
        </w:rPr>
        <w:t xml:space="preserve">Steven D. Bines, M.D.</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92822265625" w:line="244.34666633605957" w:lineRule="auto"/>
        <w:ind w:left="307.88002014160156" w:right="592.2442626953125" w:hanging="294.239959716796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the role of  collagen in wound healing is true?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572.8299713134766" w:right="154.1552734375" w:hanging="259.669952392578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Collagen synthesis in the initial phase of injury is the sole  responsibility of endothelial cells.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6.9699859619141" w:right="528.8421630859375" w:hanging="252.289886474609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Net collagen content increases for up to 2 years after  injury.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80.5699920654297" w:right="500.8343505859375" w:hanging="252.469940185546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At 3 weeks after injury, more than 50% of the tensile  strength of the wound has been restored.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65.33616065979004" w:lineRule="auto"/>
        <w:ind w:left="314.78004455566406" w:right="223.669433593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Tensile strength of the wound increases gradually for up  to 2 years after injury; however, it generally reaches a  level of only about 80% of that of uninjured tissue. E. Tensile strength is the force necessary to reopen a wound.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1623535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3.1999969482421875" w:right="153.741455078125" w:firstLine="5.760040283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Synthesis of collagen by fibroblasts begins as early  as 10 h after injury and increases rapidly; it peaks by day 6 or 7 and  then continues more slowly until day 42. Collagen continues to  mature and remodel for years. Its solubility in saline solution and  the thermal shrinkage temperature of collagen reflect the intermo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3772583008" w:lineRule="auto"/>
        <w:ind w:left="2.8400421142578125" w:right="153.03955078125" w:firstLine="4.319992065429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lecular cross-links, which are directly proportional to collagen age.  After 6 weeks, there is no measurable increase in the net collagen  content. However, synthesis and turnover are ongoing for life. His torical accounts of sailors with scurvy (with impaired collagen pro duction) who experienced reopening of previously healed wounds  illustrate this fact. Tensile strength correlates with the total collagen  content for approximately the first 3 weeks of wound healing. At 3  weeks, the tensile strength of the skin is 30% of normal. After this  time, there is a much slower increase in the content of collagen until  it plateaus at about 6 weeks. Nevertheless, tensile strength continues  to increase because of intermolecular bonding in collagen and  changes in the physical arrangement of collagen fibers. Although the  most rapid increase in tensile strength occurs during the first 6 weeks  of healing, there is a slow gain for at least 2 years. Its ultimate  strength, however, never equals that of the unwounded tissue, with  a level of just 80% of the original skin strength being reached.  Tensile strength is measured as the load capacity per unit area. It  may be differentiated from burst strength, which is the force required  to break a wound (independent of its area). For example, in wounds  of the face and back, burst strength is different because of differ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8.24005126953125" w:right="153.2196044921875" w:firstLine="0.1799774169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ences in skin thickness, even though tensile strength may be similar.  Corticosteroids affect wound healing by inhibiting fibroblast prolif eration and epithelialization. The latter effect can be reversed by the  administration of vitamin 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0" w:lineRule="auto"/>
        <w:ind w:left="0" w:right="206.3623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6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9398307800293" w:lineRule="auto"/>
        <w:ind w:left="440.4559326171875" w:right="20.15869140625" w:hanging="295.3198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34-year-old man sustained a gunshot wound to his abdomen  that necessitated exploratory laparotomy and small bowel  resection. Two weeks after the initial operation, he was reex plored for a large intraabdominal abscess. Which of the following  will result in the most rapid gain in strength of the new incision? A. A separate transverse incision is made.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7001953125" w:line="291.57219886779785" w:lineRule="auto"/>
        <w:ind w:left="453.8360595703125" w:right="44.2578125" w:firstLine="9.9005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The midline scar is excised with a 1-cm margin. C. The midline incision is reopened without excision of the scar. D. The midline incision is left to heal by secondary intention. E. The rate of gain in strength is not affected by the incision  technique.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391113281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2.615966796875" w:right="14.970703125" w:firstLine="5.399780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When a normally healing wound is disrupted after  approximately the fifth day and then reclosed, the return of wound  strength is more rapid than that with primary healing. This is termed  the secondary healing effect and appears to be caused by the elimi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1.895751953125" w:right="15.025634765625" w:hanging="0.7202148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nation of the lag phase present in normal primary healing. If the  skin edges more than about 7 mm around the initial wound are  excised, the resulting incision is through essentially uninjured  tissue, so accelerated secondary healing does not occur.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67.30834960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2, 3, 6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0.99365234375" w:right="115.85205078125" w:hanging="297.2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29-year-old black woman is scheduled for incision and  drainage of a breast abscess that has recurred three times  despite ultrasound-guided needle drainage. The patient has a  history of keloid formation and is concerned about an  unsightly scar on her breast. Which of the following  statements concerning wound healing is true?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75.82956314086914" w:lineRule="auto"/>
        <w:ind w:left="452.213134765625" w:right="43.126220703125" w:hanging="11.5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Keloids contain an overabundance of fibroblasts. B. A hypertrophic scar extends beyond the boundaries of the  original wound.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1962890625" w:line="244.34666633605957" w:lineRule="auto"/>
        <w:ind w:left="467.1539306640625" w:right="640.6909179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Improvement is usually seen with keloid excision  followed by intralesional steroid injection.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453.8336181640625" w:right="233.3691406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An incision placed perpendicular to the lines of natural  skin tension will result in the least obvious scar.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7.4639892578125" w:right="236.932373046875" w:hanging="242.750244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Hypertrophic scars occur most commonly on the lower  extremities.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117675781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9494628906" w:lineRule="auto"/>
        <w:ind w:left="146.93359375" w:right="14.501953125" w:firstLine="1.07971191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Keloids are caused by an imbalance between  collagen production and degradation. The result is a scar that  extends beyond the boundaries of the original wound. The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44.34666633605957" w:lineRule="auto"/>
        <w:ind w:left="1.399993896484375" w:right="153.250732421875" w:firstLine="6.8400573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absolute number of fibroblasts is not increased. Treatment of  keloids is difficult. There is often some improvement with exci sion and intralesional steroid injection. If this technique is not  successful, excision and radiation treatment can be used. Hyper trophic scars contain an overabundance of collagen, but the  dimensions of the scar are confined to the boundaries of the  original wound. Hypertrophic scars are often seen in the upper  part of the torso and across flexor surfaces. Scar formation is  affected by multiple factors, including the patient’s genetic  makeup, wound location, age, nutritional status, infection,  tension, and surgical technique. In planning for surgical inci sions, an effort to parallel natural tension lines will promote  improved wound healing.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06.3641357421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2, 3, 6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401184082031" w:right="176.0833740234375" w:hanging="296.580123901367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30-year-old man is scheduled for definitive management of  his open wounds after undergoing embolectomy and  fasciotomies on his left lower extremity. Which of the  following statements is true regarding the use of split- and  full-thickness skin grafts?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65.3356742858887" w:lineRule="auto"/>
        <w:ind w:left="313.1599426269531" w:right="173.3599853515625" w:hanging="11.5200805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A split-thickness skin graft undergoes approximately 40%  shrinkage of its surface area immediately after harvesting. B. A full-thickness skin graft undergoes approximately 10%  shrinkage of its surface area immediately after harvesting. C. Secondary contraction is more likely to occur after  adequate healing of a full-thickness skin graft than after  adequate healing of a split-thickness skin graft.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0048828125" w:line="244.34666633605957" w:lineRule="auto"/>
        <w:ind w:left="580.570068359375" w:right="429.44580078125" w:hanging="265.7901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Sensation usually returns to areas that have undergone  skin grafting.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80.570068359375" w:right="591.8243408203125" w:hanging="244.909973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Skin grafts may be exposed to moderate amounts of  sunlight without changing pigmentation.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801025390625" w:right="153.88610839843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Skin grafts are considered to be full thickness  when they are harvested at the dermal–subcutaneous junction.  Split-thickness skin grafts are those that contain epidermis and  variable partial thicknesses of the underlying dermis. They are  usually 0.018 to 0.060 inch in thickness. Cells from epidermal  appendages deep to the plane of graft harvest resurface on the donor  site of a split-thickness skin graft in approximately 1 to 3 weeks,  depending on the depth. The donor site requires a moist environ ment to promote epithelialization, and such an environment is  maintained by using polyurethane or hydrocolloid dressings.  Because a full-thickness graft removes all epidermal appendages,  the defects must be closed primarily. When a skin graft is harvested,  there is immediate shrinkage of the surface area of the graft. This  process, known as primary contraction, is due to recoil of the elastic  fibers of the dermis. The thicker the skin graft, the greater the  immediate shrinkage, with full-thickness grafts shrinking by  approximately 40% of their initial surface area and split-thickness  grafts shrinking by approximately 10% of their initial surface area.  Shrinkage must be considered when planning the amount of skin  to harvest for covering a given wound size. Secondary contraction  occurs when contractile myofibroblasts in the bed of a granulating  wound interact with collagen fibers to cause a decrease in the  wound’s surface area. Secondary contraction is greater in wounds  covered with split-thickness grafts than in those covered with full thickness grafts. The amount of secondary contracture is inversely  proportional to the amount of dermis included in the graft rather  than the absolute thickness of the graft. Dermal elements hasten the  displacement of myofibroblasts from the wound bed.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2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Wound Healing and Cell Biology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11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140.4534912109375" w:right="14.68505859375" w:firstLine="371.69982910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Sensation may return to areas that have been grafted if the bed  is suitable and not significantly scarred. Although sensation is not  completely normal, it is usually adequate for protection. This  process begins at about 10 weeks and is maximal at 2 years. Skin  grafts appear to be more sensitive than the normal surrounding skin  to melanocyte stimulation during exposure to ultraviolet sunlight.  Early exposure to sunlight after grafting may lead to permanently  increased pigmentation of the graft and should be avoided. Derm abrasion or the application of hydroquinones may be beneficial in  reducing this pigmentation.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7.307128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2, 3, 6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6.21337890625" w:right="15.96923828125" w:hanging="299.27978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21-year-old graduate student has a large hypertrophic scar  on the lower part of her face. The patient had sustained a  laceration on her face 2 years previously after hitting her face  on the side of a swimming pool. Which of the following  statements regarding scar revision is true?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6.0235595703125" w:right="65.45166015625" w:hanging="263.810424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Scar maturation refers to the change in size of the wound  in the first 1 to 2 months.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529304504395" w:lineRule="auto"/>
        <w:ind w:left="712.24365234375" w:right="239.271240234375" w:hanging="248.509521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Scar revision should have been performed in the first 3  months after injury to minimize fibrosis.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5244140625" w:line="244.34666633605957" w:lineRule="auto"/>
        <w:ind w:left="717.283935546875" w:right="153.1787109375" w:hanging="250.1300048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Revision should be performed earlier in children than in  adults.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45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It corrects undesirable pigmentation.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4.34666633605957" w:lineRule="auto"/>
        <w:ind w:left="712.603759765625" w:right="73.330078125" w:hanging="237.8900146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Scar revision should be delayed for approximately 1 year  to allow maturation.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34912109375" w:right="14.7570800781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Changes in pliability, pigmentation, and configura tion of a scar are known as scar maturation. This process continues  for many months after an incision; therefore it is generally recom mended that revision not be carried out for approximately 12 to 18  months because natural improvement can be anticipated within this  period. In general, scar maturation occurs more rapidly in adults  than in children. Most erythematous scars show little improvement  after revision; therefore scar revision should not be undertaken for  correction of undesirable scar color alone.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67.307128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2, 3, 6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54.8410415649414" w:lineRule="auto"/>
        <w:ind w:left="440.4534912109375" w:right="29.398193359375" w:hanging="292.9797363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68-year-old diabetic man undergoes a below-knee  amputation. The patient’s postoperative course is complicated  by severe depression and anorexia. Before discharge, the  patient is started on a multivitamin regimen. Which of the  following statements regarding wound healing is true? A. Vitamin A is needed for hydroxylation of lysine and  proline in collagen synthesis.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29296875" w:line="275.8297348022461" w:lineRule="auto"/>
        <w:ind w:left="463.734130859375" w:right="268.4143066406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High doses of vitamin C improve wound healing. C. Vitamin E is involved in the stimulation of fibroplasia,  collagen cross-linking, and epithelialization.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9521484375" w:line="275.8307647705078" w:lineRule="auto"/>
        <w:ind w:left="453.8336181640625" w:right="263.247070312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Zinc deficiency results in delayed early wound healing. E. Iron deficiency has been linked to defects in long-term  wound remodeling.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498901367188"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72355651855" w:lineRule="auto"/>
        <w:ind w:left="140.4534912109375" w:right="14.865722656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Vitamin A is involved in the stimulation of fibro plasia and epithelialization. Although there has been no conclusive  evidence of its efficacy in humans, in animal studies vitamin A has  been shown to reverse the inhibitory effects of glucocorticoids in  the inflammatory phase of wound healing and epithelialization.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6038208007812"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12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1.580047607421875" w:right="153.973388671875" w:firstLine="1.800003051757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Vitamin C is a necessary cofactor in the hydroxylation and cross linking of lysine and proline in collagen synthesis. Deficiencies in  vitamin C (scurvy) can lead to the production of inadequately  hydroxylated collagen, which either degrades rapidly or never  forms proper cross-links. Doses higher than physiologic doses do  not improve wound healing. Vitamin E is applied to wounds and  incisions by many patients, but there is no evidence to support the  role of vitamin E in wound healing. Large doses of vitamin E have  been found to inhibit wound healing. Zinc is a necessary cofactor  of RNA and DNA polymerase, and deficiencies have been linked  to poor early wound healing. Iron (specifically, the ferrous iron) is  necessary for converting hydroxyproline to proline. However,  chronic anemia and iron deficiency have not been linked to delayed  or impaired wound healing.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06.361694335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2, 3, 6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8.42002868652344" w:right="860.0836181640625" w:hanging="300.540008544921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wound  epithelialization is true?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65.33473014831543" w:lineRule="auto"/>
        <w:ind w:left="313.16001892089844" w:right="232.9736328125" w:hanging="11.519927978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Integrins act as a key modulator of the interaction  between epithelial cells and the surrounding environment. B. Structural support and attachment between the epidermis  and dermis are provided by tight cell junctions.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3056640625" w:line="244.34666633605957" w:lineRule="auto"/>
        <w:ind w:left="577.8699493408203" w:right="404.228515625" w:hanging="249.77005004882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Early tensile strength of the wound is a direct result of  collagen deposition.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314.78004455566406" w:right="600.4455566406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 reepithelialized wound develops hair follicles and  sweat glands like those seen in the normal skin.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2.8299713134766" w:right="409.98779296875" w:hanging="237.16995239257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Contact inhibition can prevent collagen deposition and  result in a chronic (nonhealing) wound.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2.8400421142578125" w:right="153.95507812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Migration of epithelial cells is one of the earliest  events in wound healing. Shortly after injury and during the inflam matory phase, basal epithelial cells begin to multiply and migrate  across the defect, with fibrin strands being used as the support  structure. Integrins are the main cellular receptors involved in epi thelial migration; they act as sensors and integrators between the  extracellular matrix and the epithelial cell cytoskeleton. Tight junc tions within the epithelium contribute to its impermeability, whereas  the basement membrane contributes to structural support and  attachment of the epidermis to the dermis. Surgical incisions seal  rather promptly and after 24 h are protected from the external  environment. Early tensile strength is a result of blood vessel  ingrowth, epithelialization, and protein aggregation. After covering  the wound, the epithelial cells keratinize. The reepithelialized  wound has no sweat glands or hair follicles, which distinguishes it  from the normal skin. Control of the cellular process during wound  epithelialization is not completely understood, but it appears to be  regulated in part by contact inhibition, with growth being arrested  when two or more similar cells come into surface contact. Derange ments in the control of this process can result in epidermoid malig nancy. Malignancy is more frequently observed in wounds resulting  from ionizing radiation or chemical injury, but it can occur in any  wound when the healing process has been chronically disrupted.  For example, squamous cell carcinoma may develop in patients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07.3146915435791" w:lineRule="auto"/>
        <w:ind w:left="3937.2439575195312" w:right="206.3616943359375" w:hanging="3934.4039916992188"/>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chronic burn wounds or osteomyelitis (Marjolin’s ulcer).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4–6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02685546875" w:line="244.34666633605957" w:lineRule="auto"/>
        <w:ind w:left="8.05999755859375" w:right="506.97753906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DNA replication, what type of mutation is specifically  associated with the generation of a stop codon?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Point mutation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0" w:lineRule="auto"/>
        <w:ind w:left="324.67994689941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Missense mutation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0" w:lineRule="auto"/>
        <w:ind w:left="467.156372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Nonsense mutation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53.836059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Frameshift mutation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74.71618652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Neutral mutation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0898437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1.895751953125" w:right="14.1638183593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change in a single base pair is known as a point  mutation. A single amino acid change resulting from a point mutation  is known as a missense mutation. A missense mutation may cause  changes in the structure of the protein that lead to altered biologic  activity. Nonsense mutations occur if a point mutation results in the  replacement of an amino acid codon with a stop codon. Nonsense  mutations lead to premature termination of translation and often  result in the loss of encoded protein. Frameshift mutations occur  when a few base pairs are added or deleted and lead to the introduc tion of unrelated amino acids or stop codons. A neutral mutation  occurs when the change results in the substitution of a different but  chemically similar amino acid. Frequently, the amino acids are  similar enough that little or no change occurs in the resultant protein.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68.20800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7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307.3131465911865" w:lineRule="auto"/>
        <w:ind w:left="146.3958740234375" w:right="295.52612304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correct regarding cell signaling? A. Cytokines are exclusively peptide mediators.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681640625" w:line="244.34666633605957" w:lineRule="auto"/>
        <w:ind w:left="717.286376953125" w:right="369.842529296875" w:hanging="253.5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Autocrine mediators are secreted by a cell and act on  adjacent cells of a different type.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6.92626953125" w:right="227.2998046875" w:hanging="249.7698974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Cytokines are usually produced by cells specialized for  only that purpose.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66633605957" w:lineRule="auto"/>
        <w:ind w:left="716.2060546875" w:right="247.352294921875" w:hanging="262.36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effects of hormones are generally local rather than  global.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2.24609375" w:right="331.24755859375" w:hanging="237.5299072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Growth factors are frequently mediated by second  messenger systems such as diacylglycerol (DAG) and  cyclic adenosine monophosphate (cAMP).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1.895751953125" w:right="13.82324218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Cytokines are proteins, glycoproteins, or peptides  that bind to target cell surface receptors to stimulate a cellular response.  They are important mediators of wound healing. Cytokines can reach  target cells by paracrine, autocrine, or intracrine routes. Paracrine  mediators are produced by one cell and act on an adjacent target cell.  Autocrine mediators are secreted by a cell and act on cell surface  receptors on the same cell. Intracrine mediators act within a single  cell. Hormones are released by cells and act on a distant target (endo crine route). Although the distinction between cytokines and hor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8952178955" w:lineRule="auto"/>
        <w:ind w:left="140.635986328125" w:right="13.8037109375" w:firstLine="1.61987304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mones has blurred, in general, hormones are secreted from specialized  glands (e.g., insulin, parathyroid hormone) and cytokines are secreted  by a wide variety of cell types. Hormones typically induce body-wide  effects, whereas the effects of cytokines may be more localized (e.g.,  wound healing at the site of an injury). Generally, growth factors are  named according to their tissue of origin or their originally discovered  action. Growth factors interact with specific membrane receptors to  initiate a series of events that ultimately lead to stimulation of cell  growth, proliferation, or differentiation. The intermediate events acti vate a variety of second messenger systems mediated by agents such  as inositol 1,4,5-triphosphate (IP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DAG, and cAMP.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1826171875" w:line="240" w:lineRule="auto"/>
        <w:ind w:left="0" w:right="68.028564453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7–9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01928710938" w:line="260.0881576538086" w:lineRule="auto"/>
        <w:ind w:left="446.93603515625" w:right="71.1865234375" w:hanging="294.240112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25-year-old man presents to the office with complaints of  contracture of his left index finger after a burn injury. Which  of the following statements is true about growth factors? A. Epidermal growth factor (EGF) stimulates the production  of collagen.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44.34666633605957" w:lineRule="auto"/>
        <w:ind w:left="577.6899719238281" w:right="342.66845703125" w:hanging="253.009948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Vascular endothelial growth factor (VEGF) and platelet derived growth factor (PDGF) both stimulate angiogen esis by binding to a common receptor.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77.8700256347656" w:right="803.7738037109375" w:hanging="249.77005004882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Fibroblast growth factor (FGF) stimulates wound  contraction.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78.4100341796875" w:right="704.5941162109375" w:hanging="263.6300659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Transforming growth factor-</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(TGF-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is stored in  endothelial cells.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433.2481384277344" w:lineRule="auto"/>
        <w:ind w:left="0" w:right="402.650146484375" w:firstLine="335.6600952148437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Tumor necrosis factor-</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inhibits angiogenesis.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399993896484375" w:right="153.197631835937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EGF was the first cytokine described. It is a  potent mitogen for epithelial cells, endothelial cells, and fibro blasts. EGF stimulates the synthesis of fibronectin, angiogenesis,  and collagenase activity. PDGF is released from the alpha gran ules of platelets and is responsible for the stimulation of neutro phils and macrophages and for increasing the production of  TGF-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PDGF is a mitogen and chemotactic agent for fibroblasts  and smooth muscle cells and stimulates angiogenesis, collagen  synthesis, and collagenase activity. VEGF is similar to PDGF but  does not bind to the same receptors. VEGF is mitogenic for endo thelial cells. Its role in promoting angiogenesis has led to an  interest in anti-VEGF therapies for cancer. FGF has acidic and  basic forms whose actions are identical but whose strengths differ  (basic FGF is 10 times stronger than acidic FGF). FGF is mito genic for endothelial cells, fibroblasts, keratinocytes, and myo blasts; stimulates wound contraction and epithelialization; and  induces the production of collagen, fibronectin, and proteogly cans. It is an important mediator of angiogenesis. TGF-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released from the alpha granules of platelets and has been shown  to regulate its own production in an autocrine manner. TGF-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stimulates fibroblast proliferation and the production of proteo glycans, collagen, and fibrin. It is an important mediator of fibro sis. Administration of TGF-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has been suggested as an approach  to reduce scarring and reverse the inhibition of wound healing by  glucocorticoids.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 mitogen for fibroblasts and is pro duced by macrophages. It stimulates angiogenesis and the synthe sis of collagen and collagenase.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21.30004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3, 6, 10, 11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7822265625" w:line="244.3465232849121" w:lineRule="auto"/>
        <w:ind w:left="302.8401184082031" w:right="386.3238525390625" w:hanging="289.200057983398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 85-year-old nursing home patient is found to have a  worsening stage III sacral pressure ulcer. The ulcer is  debrided and tissue for culture obtained. Tissue cultures  reveal 10</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organisms per gram of tissue after operative  debridement. What is the next most appropriate step in the  management of the patient’s wound?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Muscle flap coverage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Wound vacuum-assisted closure (VAC)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Intravenous antibiotics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Repeat debridement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60595703125" w:line="244.34666633605957" w:lineRule="auto"/>
        <w:ind w:left="572.8300476074219" w:right="292.6519775390625" w:hanging="237.16995239257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Debridement with immediate application of a split-thick ness skin graft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1176757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1.399993896484375" w:right="153.973999023437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National Pressure Ulcer Advisory Panel has  recommended a staging system for pressure sores that is useful in  planning treatment. Stage I is represented by the presence of non blanching erythema of intact skin. Stage II is characterized by  partial-thickness skin loss involving the epidermis or dermis. Clini cally, the ulcer is manifested as a blister, abrasion, or shallow crater.  Stage III is full-thickness skin loss with involvement of the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2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Wound Healing and Cell Biology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13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146.7535400390625" w:right="14.9365234375" w:hanging="5.75988769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underlying subcutaneous tissue. Stage III wounds may extend  down to but not through the underlying fascia. Stage IV represents  full-thickness skin loss with extensive destruction or tissue necrosis  of underlying structures, which may include muscle and bone.  Studies have shown that wounds with quantitative cultures reveal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9494628906" w:lineRule="auto"/>
        <w:ind w:left="140.4534912109375" w:right="14.8291015625" w:firstLine="5.57983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ing more than 10</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organisms per gram of tissue that undergo recon struction with skin or even muscle flaps have a significantly greater  risk for complications, including infection, accumulation of fluid,  and wound dehiscence. Similarly, a skin graft is unlikely to survive  in an environment with such a high bacterial inoculate. Negative pressure wound therapy, such as with the wound VAC system,  involves the use of a sponge and an occlusive dressing connected  to a suction apparatus in a closed system. In patients with large  wounds, a wound VAC may serve as a bridge to reduce the wound  size for definitive reconstruction. It has been shown to be effective  in reducing wound edema, controlling wound drainage, encourag ing diminution of wound size, and facilitating the formation of  granulation tissue. Although studies have shown that wound VAC  therapy may reduce bacterial counts over time, the most appropriate  management of such patients is repeat debridement of the wound.  Intravenous antibiotics may be recommended to treat the underly ing osteomyelitis.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2, 3, 6, 12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3408203125" w:line="253.34206581115723" w:lineRule="auto"/>
        <w:ind w:left="440.4534912109375" w:right="23.367919921875" w:hanging="287.76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45-year-old woman undergoes bilateral transverse rectus  abdominis muscle (TRAM) breast reconstruction after  modified radical mastectomy. The patient is scheduled for  postoperative radiation therapy and is concerned that this will  affect her wound-healing ability. Which of the following  statements regarding wound healing in this patient is true? A. Denervation has a profound effect on wound contraction  and epithelialization.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78076171875" w:line="244.34666633605957" w:lineRule="auto"/>
        <w:ind w:left="712.603759765625" w:right="168.995361328125" w:hanging="248.86962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 bacterial count of 1000 organisms per square centime ter retards wound healing.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1.883544921875" w:right="377.080078125" w:hanging="244.729614257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Chemotherapy beginning 10 to 14 days after primary  wound closure has little effect on the final status of a  wound.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7.283935546875" w:right="109.384765625" w:hanging="263.4503173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Tissue ischemia is the main component of tissue damage  after irradiation.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6.20361328125" w:right="177.208251953125" w:hanging="241.489868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Postoperative radiation therapy should be delayed for at  least 4 to 6 months after surgery to decrease the inci dence of wound complications.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1.893310546875" w:right="14.9719238281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Denervation has no effect on wound contraction or  epithelialization. Flap wounds in paraplegics heal satisfactorily  when other factors, such as nutrition and temperature, are con trolled. Subinfectious bacterial levels appear to accelerate wound  healing and the formation of granulation tissue. However, when the  level reaches 10</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organisms per square centimeter of wound,  healing is delayed because of decreased tissue oxygen pressure,  increased collagenolysis, and a prolonged inflammatory phase.  Various chemotherapeutic agents affect wound healing. Most anti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41.893310546875" w:right="14.847412109375" w:firstLine="0.3601074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metabolic agents (e.g., 5-fluorouracil) do not delay wound healing,  although agents such as doxorubicin have been shown to delay  wound healing. When chemotherapy begins 10 to 14 days after  wound closure, little effect is noted on its final status despite a  demonstrable early retardation in the wound strength. Tissue  ischemia may not be the primary factor involved in chronic wound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244.34663772583008" w:lineRule="auto"/>
        <w:ind w:left="142.25341796875" w:right="14.9560546875" w:hanging="0.3601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healing problems associated with irradiation. Such problems are  most likely related to changes within the nuclei and concomitant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053100585938"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14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1.938018798828125" w:right="154.1912841796875" w:firstLine="5.94001770019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cytoplasmic malformation. To decrease wound complications, it is  usual to delay surgery until at least 3 to 4 weeks after full-dose  irradiation and to avoid radiation therapy for at least 3 to 4 weeks  after surgery.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14.2840576171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2–4, 6, 13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380584716797" w:right="200.7818603515625" w:hanging="289.1999816894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46-year-old man is evaluated shortly after undergoing  radiation therapy and chemotherapy for primary laryngeal  cancer. He also gives a history of long-term steroid use for  rheumatoid arthritis. The patient complains of a chronic,  nonhealing wound on his neck, just over his right clavicular  head. Which statement regarding the treatment of this wound  is true?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86.3243103027344" w:lineRule="auto"/>
        <w:ind w:left="313.1580352783203" w:right="222.8985595703125" w:hanging="11.519927978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 wound should be treated with compression dressings. B. The wound should be treated with injected steroids. C. The patient should start taking vitamin A, and the wound  should be covered with antimicrobial dressings.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8427734375" w:line="244.34666633605957" w:lineRule="auto"/>
        <w:ind w:left="580.5701446533203" w:right="222.8802490234375" w:hanging="265.79208374023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patient should start taking vitamin C, and the wound  should be kept open to air.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433.24676513671875" w:lineRule="auto"/>
        <w:ind w:left="0" w:right="460.7318115234375" w:firstLine="335.6580352783203"/>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wound should be excised and a skin graft applied.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399993896484375" w:right="154.136352539062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Radiation results in progressive endarteritis oblit erans and microvascular damage to the skin, which leads to skin  ischemia and fibrotic interstitial changes. This leaves wounds in the  skin particularly prone to infection. The use of antimicrobial dress ings capable of maintaining a moist environment is ideal for these  wounds. Research also supports the use of hyperbaric oxygen and  growth factors to promote wound healing. Patients taking steroids  should receive daily vitamin A supplements. Wounds in these  patients show decreased rates of angiogenesis, collagen deposition,  and cellular proliferation. Wounds should be kept free of bacterial  contamination.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205.6420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11, 14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400421142578" w:right="175.849609375" w:hanging="289.1999816894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25-year-old ballet dancer with a history of anorexia  nervosa arrives at the emergency department with right lower  quadrant pain. After an appendectomy, a wound infection at  the surgical site requires debridement. The patient is placed  on an antibiotic regimen, and the wound is packed with  wet-to-dry dressings. Regarding wound healing and malnutri tion, which of the following statements is true?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69.5334529876709" w:lineRule="auto"/>
        <w:ind w:left="313.16001892089844" w:right="211.8597412109375" w:hanging="11.5200805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Hypoproteinemia leads to decreased levels of arginine  and glutamine, which are essential in wound healing. B. Cell membranes rapidly become dehydrated in the  absence of vitamin E, resulting in delayed wound healing. C. Zinc is essential to the fibroblast’s ability to cross-link  collagen.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18115234375" w:line="244.34666633605957" w:lineRule="auto"/>
        <w:ind w:left="572.8301239013672" w:right="356.744384765625" w:hanging="258.05007934570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Vitamin D serves an immunomodulatory role in wound  healing.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3.1900787353516" w:right="316.873779296875" w:hanging="237.5299072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patient should be treated with high-dose vitamin C,  vitamin A, and zinc.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96508789062"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72355651855" w:lineRule="auto"/>
        <w:ind w:left="6.9800567626953125" w:right="153.99169921875" w:firstLine="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Adequate amounts of protein, carbohydrates, fatty  acids, and vitamins are essential for wound healing. Hypoprotein emia results in decreased delivery of the essential amino acids used  in the synthesis of collagen. Carbohydrates and fats provide energy  for wound healing, and in their absence, proteins are rapidly broken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41.8939208984375" w:right="14.91943359375" w:firstLine="4.8602294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down. Fatty acids are vital components of cell membranes. Vitamin  C is a cofactor for hydroxylation of lysine and proline during col lagen synthesis, and its deficiency leads to decreased collagen  cross-linking by fibroblasts. Vitamin C is also effective in providing  resistance to infection. Vitamin A is essential for normal epitheli alization, proteoglycan synthesis, and enhanced immune function.  Vitamin D is required for normal calcium metabolism, but it is also  involved in promoting immune function in the skin. Vitamin E has  not been shown to play a role in wound healing. Zinc deficiency  leads to a deficient formation of granulation tissue and inhibition  of cellular proliferation. Increased administration of vitamins  and minerals does not accelerate wound healing and often has a  deleterious effect.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72.1679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2, 15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2540283203125" w:right="711.13037109375" w:hanging="289.55993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second  messenger systems is true?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0.4437255859375" w:right="445.58837890625" w:hanging="258.22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Most receptor proteins (such as G proteins) are com pletely extracellular.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592247009277" w:lineRule="auto"/>
        <w:ind w:left="712.24365234375" w:right="491.397705078125" w:hanging="248.50891113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Both the “first messenger” and “second messenger”  mediators of cell signaling function within the cell  cytoplasm.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66633605957" w:lineRule="auto"/>
        <w:ind w:left="717.283935546875" w:right="123.96484375" w:hanging="250.12939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Adenylate cyclase stimulates the conversion of cAMP to  adenosine triphosphate (ATP).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generally increases cytoplasmic calcium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92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concentrations.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03.6218786239624" w:lineRule="auto"/>
        <w:ind w:left="712.24365234375" w:right="420.157470703125" w:hanging="237.52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DAG together lead to inactivation of protein  kinase C.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4621582031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15.5997371673584" w:lineRule="auto"/>
        <w:ind w:left="142.2540283203125" w:right="15.19775390625" w:firstLine="5.759887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thyrotropin (TSH) receptor is a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receptor  found mainly on the surface of thyroid follicular cells. When acti vated, it stimulates increased production of thyroxine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triiodothyronine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2.2540283203125" w:right="15.225830078125" w:firstLine="369.89990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Several families of receptor proteins have been identified. The  most common is the G protein (guanine nucleotide–binding protein)  family, a subset of guanosine triphosphatase (GTPase) enzymes.  All G protein–coupled receptors have characteristic seven trans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3.94893646240234" w:lineRule="auto"/>
        <w:ind w:left="140.4541015625" w:right="14.920654296875" w:firstLine="1.799926757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membrane domains. Binding of an extracellular ligand causes a  conformational change in the receptor that allows it to exchange  guanosine diphosphate (GDP) for guanosine triphosphate (GTP) on  the intracellular portion of the G protein. The intracellular portion  of the “large” (heterotrimeric) G protein–coupled receptor consists  of three subunits,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β</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γ</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Other “small” (monomeric) G  protein receptors have only a homologue of the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α</w:t>
      </w:r>
      <w:r w:rsidDel="00000000" w:rsidR="00000000" w:rsidRPr="00000000">
        <w:rPr>
          <w:rFonts w:ascii="Arial" w:cs="Arial" w:eastAsia="Arial" w:hAnsi="Arial"/>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portion. There  are several important subsets of the “large” G protein receptors,  and they are classified according to the specific intracellular  pathway that is activated.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41162109375" w:line="212.4753713607788" w:lineRule="auto"/>
        <w:ind w:left="140.4541015625" w:right="14.849853515625" w:firstLine="366.660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stimulates membrane-associated adenylate cyclase to  produce cAMP from ATP. cAMP is a second messenger that acti vates protein kinase A, which results in the phosphorylation of  downstream targets.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ligands include adrenocorticotropic  hormone (ACTH), calcitonin, glucagon, histamine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TSH, and  many others.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inhibits the production of cAMP from ATP.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ligands include acetylcholine (M</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M</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dopamine (D</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D</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D</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histamine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q</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activates phospholipase C,  which cleaves phosphatidylinositol 4,5-bisphosphate (PIP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into  IP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DAG. IP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mediates the release of calcium from intracellular  reservoirs, such as the endoplasmic reticulum (ER), sarcoplasmic  reticulum (SR) in muscle, and mitochondria. IP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DAG together  work to activate protein kinase C, which can modulate membrane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26.24701976776123" w:lineRule="auto"/>
        <w:ind w:left="1.39801025390625" w:right="154.185791015625" w:firstLine="0.00198364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permeability and activate gene transcription. G</w:t>
      </w:r>
      <w:r w:rsidDel="00000000" w:rsidR="00000000" w:rsidRPr="00000000">
        <w:rPr>
          <w:rFonts w:ascii="Arial" w:cs="Arial" w:eastAsia="Arial" w:hAnsi="Arial"/>
          <w:b w:val="0"/>
          <w:bCs w:val="0"/>
          <w:i w:val="0"/>
          <w:iCs w:val="0"/>
          <w:smallCaps w:val="0"/>
          <w:strike w:val="0"/>
          <w:color w:val="231f20"/>
          <w:sz w:val="21.00000063578288"/>
          <w:szCs w:val="21.00000063578288"/>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q</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ligands include  histamine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serotonin (5-HT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muscarinic receptors. The most well-known “small” G protein receptors are the Ras  family GTPases. The Ras receptors influence a wide variety of  processes in the cell, including growth, cellular differentiation, and  cell movement.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865234375" w:line="240" w:lineRule="auto"/>
        <w:ind w:left="0" w:right="206.3641357421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7, 8, 16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401184082031" w:right="164.0240478515625" w:hanging="289.200057983398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Inflammatory breast cancer is diagnosed in a 36-year-old  woman. A decision is made to treat the patient with radiation,  along with paclitaxel and doxorubicin. Which of the  following statements regarding cellular motility and contrac tility is true?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Actin fibers are found mainly in muscle cells.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65.33573150634766" w:lineRule="auto"/>
        <w:ind w:left="324.6800231933594" w:right="216.5594482421875" w:hanging="3.41995239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The interactions between actin and myosin that underlie the  contraction of skeletal muscle require calcium but not ATP. C. Intermediate filaments extend from the centrosome to the  nucleus.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615234375" w:line="244.3465805053711" w:lineRule="auto"/>
        <w:ind w:left="573.1900024414062" w:right="490.338134765625" w:hanging="258.410034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proteins kinesin and dynein are required for  directional transport of cellular components along the  microtubules.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80.570068359375" w:right="282.1697998046875" w:hanging="244.909973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microtubules used to form the spindle apparatus are  synthesized de novo before each mitosis.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57806396484375" w:right="152.73681640625" w:firstLine="7.3799896240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cytoskeleton provides the structural framework  for the cell. It is composed of three main types of protein polymers:  actin filaments, intermediate filaments, and microtubules. Actin fila ments are found in nearly all types of cells. They form a cortical layer  beneath the plasma membrane of most cells, the stress fibers of  fibroblasts, and the cytoskeleton of microvilli of intestinal epithelial  cells. In muscle cells, the interaction between the heads of myosin  (thick filaments) and actin (thin filaments) requires hydrolysis of ATP  to separate the filaments at the end of the power stroke. Calcium and  troponin C (an actin-associated protein) are also required to expose  the binding site for myosin on the actin filament. Intermediate fila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2.8380584716796875" w:right="154.6612548828125" w:firstLine="0.35995483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ments are a heterogeneous group of proteins that extend from the  nucleus to the cell surface. They interact with other cytoskeletal fila ments and binding proteins to produce their effects.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8.54453086853027" w:lineRule="auto"/>
        <w:ind w:left="1.39801025390625" w:right="153.85070800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Microtubules arise from the centrosome, with the cell’s micro tubule-organizing center being located near the nucleus. Microtu bules are in a constant dynamic equilibrium between assembly and  disassembly. Movement of cellular components, such as vacuoles,  along the microtubules requires ATP and either of two associated  proteins: kinesin for movement away from the centrosome and  dynein for movement toward it. Cilia and flagella contain columns  of doublet microtubules in a 9–2 arrangement (nine doublets in a  circle surrounding two central doublets). Movement is accom plished when the doublets slide along each other in a process medi ated by dynein and fueled by hydrolysis of ATP. Microtubules also  play an important role in cell division. Assembly of the mitotic  spindle involves replication and splitting of the microtubule-orga nizing center into the two spindle poles and reorganization of the  cytoskeletal microtubules to form the spindle apparatus.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8, 16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763305664062" w:line="244.34666633605957" w:lineRule="auto"/>
        <w:ind w:left="310.5780029296875" w:right="305.325927734375" w:hanging="296.939926147460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Regarding chemotherapeutic agents, which of the following  statements is true?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4.34666633605957" w:lineRule="auto"/>
        <w:ind w:left="571.3900756835938" w:right="262.7679443359375" w:hanging="258.23211669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Paclitaxel is a manmade taxane first manufactured in the  polycarbon industry.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24.6780395507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Taxanes unwind DNA thus preventing transcription.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2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Wound Healing and Cell Biology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15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712.2454833984375" w:right="377.33154296875" w:hanging="245.09155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Vinca alkaloids inhibit cell division by disrupting the  mitotic spindle.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6.74560546875" w:right="301.29150390625" w:hanging="262.91198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Doxirubicin intercalates between DNA base pairs thus  disrupting transcription.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433.2453918457031" w:lineRule="auto"/>
        <w:ind w:left="139.0533447265625" w:right="546.171875" w:firstLine="335.6604003906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Taxanes impair the progression of topoisomerase ii.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0.4534912109375" w:right="14.79492187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Taxanes function as mitotic inhibitors by inhibiting  depolymerization of the mitotic spindle, which results in a “frozen”  mitosis. Paclitaxel is a natural taxane that prevents depolymeriza tion of cellular microtubules. The vinca alkaloids (e.g., vinblastine,  vincristine) also inhibit cell division but by disrupting the mitotic  spindle. Doxorubicin (Adriamycin) intercalates between DNA base  pairs and impairs the progression of topoisomerase ii, which  unwinds DNA for transcription.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67.307128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8, 16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1.893310546875" w:right="39.85595703125" w:hanging="289.1998291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27-year-old woman sustains an incomplete T10 spinal cord  injury after falling off a horse. The patient is given 30 mg/kg  of methylprednisolone. Which of the following is true  regarding steroid hormones and their receptors?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75.83059310913086" w:lineRule="auto"/>
        <w:ind w:left="452.213134765625" w:right="242.152099609375" w:hanging="11.5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Steroid hormones are synthesized from proteins. B. In the bloodstream, steroid hormones often dimerize to  facilitate transport.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75.83093643188477" w:lineRule="auto"/>
        <w:ind w:left="453.8336181640625" w:right="170.928955078125" w:firstLine="13.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Steroid hormone receptors are found only in the cytoplasm. D. Heat shock proteins (HSPs) are usually associated with  cytosolic steroid hormone receptors.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44.34666633605957" w:lineRule="auto"/>
        <w:ind w:left="719.6258544921875" w:right="258.87451171875" w:hanging="244.912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Binding of the steroid hormone to a receptor induces a  second messenger cascade to alter cellular metabolism.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83799743652" w:lineRule="auto"/>
        <w:ind w:left="140.4534912109375" w:right="13.8793945312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Steroid hormones are synthesized from cholesterol.  Their lipophilic nature allows them to cross cell membranes easily.  Steroid hormones can be divided into five groups based on their recep tors: glucocorticoids, mineralocorticoids, androgens, estrogens, and  progestogens. In the bloodstream, steroid hormones are generally  bound to specific carrier proteins such as sex hormone–binding globu lin or corticosteroid-binding globulin. Receptors for steroid hormones  are most commonly located in the cytosol, although they are also found  in the nucleus and on the cell membrane. After binding to the steroid  hormone, steroid receptors often dimerize. For many cytosolic steroid  receptors, binding of the ligand induces a conformational change and  releases HSPs. Nuclear steroid receptors are not generally associated  with HSPs. HSPs themselves have several roles, including functioning  as intracellular chaperones for other proteins, serving as transcription  factors, and facilitating antigen binding. They may also serve as targets  for therapeutics. Ultimately, the activated steroid receptor must enter  the nucleus to serve as a transcription factor for augmentation or sup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40.4534912109375" w:right="14.56298828125" w:firstLine="0"/>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pression of the expression of particular genes. The resulting messenger  RNA leaves the nucleus for the ribosomes, where it is translated to  produce specific proteins.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0" w:right="67.30834960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16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441.893310546875" w:right="70.689697265625" w:hanging="289.19982910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55-year-old man with a history of hepatitis C cirrhosis has  complaints of nausea, fever, and progressive lethargy. Part of  his evaluation includes an assessment of his hepatitis C viral  load. Which of the following tests would be most useful in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447.29370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assessing his hepatitis C viral load?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2.2131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Western blot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8742675781" w:line="240" w:lineRule="auto"/>
        <w:ind w:left="46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Gel electrophoresis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2036743164062"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16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0" w:lineRule="auto"/>
        <w:ind w:left="328.099899291992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Fluorescence microscopy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Polymerase chain reaction (PCR)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35.6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Expression cloning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08984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399993896484375" w:right="153.84826660156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Western blot is a technique used to detect specific  proteins in a sample. An antibody to the protein of interest is used  as a probe. Gel electrophoresis is a method for separating proteins  or nucleic acids according to their size, mass, or composition. It is  based on the differential rate of movement of the molecules of inter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80938720703" w:lineRule="auto"/>
        <w:ind w:left="1.580047607421875" w:right="153.40087890625" w:firstLine="6.83998107910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est through a gel when an electric field is applied. PCR is a technique  by which DNA may be massively amplified. Primers or oligonucle otides are synthesized to complement one strand of the DNA to be  amplified. Amplification involves three temperature-cycled steps: (1)  heating for separation (denaturation) of the double-helix structure  into two single strands, (2) cooling for hybridization of each single  strand with its primer (annealing), and (3) heating for DNA synthesis  (elongation). The steps are repeated with exponential amplification  of the DNA of interest. When RNA is used, reverse transcriptase is  employed initially to transcribe the RNA to DNA before amplifica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399993896484375" w:right="152.860107421875" w:firstLine="2.160034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tion. Quantitative PCR can be used in real time to measure the start ing concentration of DNA or RNA in a sample, for example, the  amount of hepatitis C RNA in a blood sample. With expression  cloning, DNA coding for a protein of interest is cloned into a plasmid  (extrachromosomal DNA molecule) that can be inserted into a bacte rial or animal cell. The cell expresses the protein, which allows the  production of sufficient amounts for study. Fluorescence microscopy  is performed by labeling a component of interest in a sample with a  molecule that absorbs light at one wavelength and emits at another  (fluorescence).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206.3623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16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1.4000701904297" w:right="404.14306640625" w:hanging="295.320053100585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56-year-old man underwent total thyroidectomy for  papillary cancer. On the first postoperative day, the patient  complains of circumoral tingling and muscle weakness.  Which of the following statements regarding the electrical  properties of cell membranes is not true?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80.5699920654297" w:right="729.91943359375" w:hanging="267.409973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Ions flow through hydrophilic channels formed by  specific transmembrane proteins.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9.1300201416016" w:right="839.593505859375" w:hanging="254.450073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Lipids provide the ability to store electric charge  (capacitance).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8.2299041748047" w:right="286.400146484375" w:hanging="250.1300048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Active pumps maintain the ionic gradients necessary for  a resting membrane potential.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7.8699493408203" w:right="226.4056396484375" w:hanging="263.08990478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Initiation of an action potential depends on voltage-gated  channels.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1.3899993896484" w:right="340.6524658203125" w:hanging="235.72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Large numbers of sodium ions rush in during the initial  phase of a nerve action potential.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5805053711" w:lineRule="auto"/>
        <w:ind w:left="1.399993896484375" w:right="153.59863281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This patient has clinical findings associated with  hypocalcemia. Specific transmembrane proteins provide hydrophilic  paths for the ions (primarily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K</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Cl</w:t>
      </w:r>
      <w:r w:rsidDel="00000000" w:rsidR="00000000" w:rsidRPr="00000000">
        <w:rPr>
          <w:rFonts w:ascii="Gungsuh" w:cs="Gungsuh" w:eastAsia="Gungsuh" w:hAnsi="Gungsuh"/>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involved in  electrical signaling. The amino acid sequence in specific regions of  these proteins determines the selectivity for ions. The lipid compo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2.8400421142578125" w:right="153.057861328125" w:hanging="0.35995483398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nent of the plasma membrane provides the capability of storing  electric charge (capacitance), and the protein component provides the  capability of resisting electric charge (resistance). Establishment and  maintenance of a resting cell membrane potential require the separa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44.34669494628906" w:lineRule="auto"/>
        <w:ind w:left="3.1999969482421875" w:right="153.885498046875" w:firstLine="0.360031127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tion of charge maintained by membrane capacitance, selective per meability of the plasma membrane, concentration gradients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39.80849742889404" w:lineRule="auto"/>
        <w:ind w:left="138.656005859375" w:right="14.146728515625" w:firstLine="9.539794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(intracellular versus extracellular) of the permeant ions, and imper meant intracellular anions. Active pumping by the sodium [sodium potassium adenosine triphosphatase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K</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-ATPase)] or calcium  pumps generally maintains the ionic concentration gradients. Action  potentials are regenerative (self-sustaining) transient depolarizations  caused by the activation of voltage-sensitive sodium and potassium  channels. Only a small volume of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necessary to initiate an  action potential. In fact, the amount of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that flows into a typical  nerve cell during an action potential would change the intracellular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concentration by only a few parts per million.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0029296875" w:line="240" w:lineRule="auto"/>
        <w:ind w:left="0" w:right="68.2055664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16, 17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7.296142578125" w:right="73.49609375" w:hanging="302.160034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cell junction acts as a transmembrane linkage without  an intracellular communication function?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Tight junction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Gap junction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67.156372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Desmosome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6059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Connexon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4.34666633605957" w:lineRule="auto"/>
        <w:ind w:left="716.9256591796875" w:right="75.740966796875" w:hanging="242.20947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All of the above junctions have an intracellular communi cation function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635986328125" w:right="14.791259765625" w:firstLine="7.37976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Any patient undergoing abdominal surgery will  sustain a certain amount of capillary leakage. A proposed mecha nism involves increased release of nitric oxide (NO), which causes  vasodilation in precapillary cells and vasoconstriction in postcapil lary cells, ultimately resulting in increased third-spacing of fluids.  There are three major types of cell junctions: gap junctions, des mosomes, and tight junctions. Gap junctions are the most common  and function primarily in intercellular communication and cellular  adhesion. The connection between cells maintained by a gap junc tion is not particularly stable; it depends on a variety of complexes  on each cell but not on connecting proteins (hence the term gap).  Gap junctions serve as a pathway of permeability between cells for  many different molecules weighing up to 1000 daltons. Connexons  are protein assemblies formed by six identical protein subunits.  They span the intercellular gap of the lipid bilayer to form an  aqueous channel connecting the bilayers. Desmosomes function as  cellular adhesion points but do not provide a pathway of commu nication. They are linked by filaments that function as transmem brane linkers, but desmosomes are not points of true cell fusion.  Tight junctions, in contrast, are true points of cell fusion and are  impermeable barriers. They prevent leakage of molecules across  the epithelium in either direction. They also limit the movement of  membrane proteins within the lipid bilayer of the plasma membrane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07.31483459472656" w:lineRule="auto"/>
        <w:ind w:left="4076.300048828125" w:right="70.726318359375" w:hanging="3929.0039062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therefore maintain cells in a differentiated polar state.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16, 18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97216796875" w:line="244.34666633605957" w:lineRule="auto"/>
        <w:ind w:left="443.1561279296875" w:right="52.79541015625" w:hanging="298.0200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42-year-old woman with a history of end-stage renal  disease is being evaluated for cadaveric renal transplantation.  Which of the following statements regarding cell surface  antigens is true?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6.2054443359375" w:right="501.656494140625" w:hanging="263.989868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Cell surface antigens are generally glycoproteins or  glycolipids.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307.31263160705566" w:lineRule="auto"/>
        <w:ind w:left="467.1563720703125" w:right="174.11010742187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Histocompatibility antigens are not cell surface antigens. C. ABO antigens are glycoproteins.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74609375" w:line="240" w:lineRule="auto"/>
        <w:ind w:left="453.836059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ABO antibodies are present at birth.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4.34666633605957" w:lineRule="auto"/>
        <w:ind w:left="711.8853759765625" w:right="381.290283203125" w:hanging="237.169189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Human leukocyte antigen (HLA) has an extracellular  hydrophobic region and an intracellular hydrophilic  region.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3.560028076171875" w:right="153.485107421875" w:firstLine="5.400009155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Cell surface antigens are generally glycoproteins  or glycolipids that are anchored to either a protein or a lipid.  Common examples include the ABO blood group antigens and  the histocompatibility antigens. Antigens of the ABO system are  glycolipids whose oligosaccharide portions are responsible for  the antigenic properties. The structures of the blood group oli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399993896484375" w:right="153.197021484375" w:firstLine="5.76004028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gosaccharides occur commonly in nature and lead to the stimula tion needed to produce anti-A or anti-B antibodies after a few  months of life. HLA antigens are two-chain glycoproteins that  are anchored in the cell membrane at the carboxyl terminal.  These antigens contain an extracellular hydrophilic region, a  transmembrane hydrophobic region, and an intracellular hydro philic region. This transmembrane structure allows extracellular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07.31383323669434" w:lineRule="auto"/>
        <w:ind w:left="4216.243896484375" w:right="207.0819091796875" w:hanging="4205.664062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signals to be transmitted to the interior of the cell.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19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9111328125" w:line="275.83093643188477" w:lineRule="auto"/>
        <w:ind w:left="313.1599426269531" w:right="172.4957275390625" w:hanging="307.07992553710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Regarding chemical messengers, which statement is true? A. They depend on cell surface–bound proteins to exert their  effect.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44.34666633605957" w:lineRule="auto"/>
        <w:ind w:left="578.4100341796875" w:right="372.872314453125" w:hanging="253.73001098632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They are limited to intracellular receptors to exert their  effect.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1.3900756835938" w:right="661.5557861328125" w:hanging="243.2901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First messengers bind directly to DNA to begin the  protein synthesis process.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307.31449127197266" w:lineRule="auto"/>
        <w:ind w:left="335.66009521484375" w:right="206.047973632812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Extracellular ligands are termed the “second messengers.” E. Extracellular ligands are termed the “first messengers.”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53.865356445312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Chemical messengers can influence intracellular  physiology via several mechanisms. Some ligands, such as acetyl choline (binding to the nicotinic cholinergic receptor) or norepi nephrine (binding to the potassium channel in cardiac muscle),  directly bind to ion channels in the cell membrane to alter their  conductance. Some lipid-soluble messengers, such as steroid and  thyroid hormones, enter the cell and bind to nuclear or cytoplasmic  receptors, which then bind to DNA to increase transcription of  selected mRNA. Many other extracellular messengers bind to the  extracellular portion of transmembrane receptor proteins to trigger  the release of intracellular mediators. The extracellular ligands are  termed as the “first messenger,” whereas the intracellular mediators  are “second messengers.” Examples of second messengers include  IP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DAG, calcium, and cAMP.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4267578125" w:line="240" w:lineRule="auto"/>
        <w:ind w:left="0" w:right="205.822143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18, 20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301.400146484375" w:right="260.3936767578125" w:hanging="295.32012939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67-year-old man undergoes revascularization of his right  lower extremity after sustaining thrombosis secondary to a  popliteal artery aneurysm. Shortly after surgery, a compart ment syndrome of the affected limb develops and is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303.5600280761719" w:right="286.8365478515625" w:firstLine="4.680023193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attributed to reperfusion injury. Research suggests that ER  stress may be responsible for apoptosis after ischemia.  Which of the following statements regarding the ER is not  true?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Rough ER is a primary site of lipid synthesis.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577.6899719238281" w:right="247.6641845703125" w:hanging="253.009948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Smooth ER plays an important role in the metabolism of  drugs.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870849609375" w:line="244.34666633605957" w:lineRule="auto"/>
        <w:ind w:left="571.3900756835938" w:right="770.0238037109375" w:hanging="243.2901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Ribosomes attached to the rough ER manufacture  proteins for use within the cell.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SR is found mainly in epithelial cells.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SR plays an important role in gluconeogenesis.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2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Wound Healing and Cell Biology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17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471191406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1.893310546875" w:right="14.685058593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ER is part of a network that includes mito chondria, lysosomes, microbodies, the Golgi complex, and the  nuclear envelope. This network forms an intracellular circulatory  system that allows vital substrates to reach the interior of the cell  for transportation and assembly. There are two types of ER. Rough  ER is coated with ribosomes and functions as the site of synthesis  of membrane and secreted proteins. Other ribosomes that circulate  freely in the cytoplasm synthesize proteins destined to remain  within the cell. Smooth ER plays a major role in metabolic pro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5518951416" w:lineRule="auto"/>
        <w:ind w:left="140.4534912109375" w:right="14.847412109375" w:firstLine="6.4801025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cesses, including the synthesis of lipids and steroids, metabolism  of carbohydrates (especially gluconeogenesis), drug detoxification,  and molecular conjugation. Smooth ER contains the enzyme glu cose-6-phosphatase, which converts glucose-6-phosphate to  glucose during gluconeogenesis. Cells that synthesize large amounts  of protein for export have abundant rough ER, whereas cells that  produce steroids (e.g., those in the adrenal cortex) generally have  smoother ER. The smooth ER is continuous with the nuclear enve lope. The SR is a distinct type of smooth ER found in striated and  smooth muscles. The SR contains large stores of calcium, which it  sequesters and then releases when the cell is stimulated. The release  of calcium from the SR plays a major role in excitation–contraction  coupling, which allows muscle cells to convert an electric stimulus  to a mechanical response.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66.7675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18, 20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613525390625" w:right="286.8701171875" w:hanging="297.479858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lysosomes is  true?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2.6055908203125" w:right="125.206298828125" w:hanging="260.3924560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Primary lysosomes usually contain extracellular material  targeted for digestion.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2.6055908203125" w:right="126.663818359375" w:hanging="248.87145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Lysosomal enzymes work effectively in the acidic pH of  the cytoplasm.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65.3354740142822" w:lineRule="auto"/>
        <w:ind w:left="453.8336181640625" w:right="22.83935546875" w:firstLine="13.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Serum levels of lysosomal acid phosphatases may have  prognostic value in diseases such as prostate cancer. D. Lysosomal storage diseases such as Tay-Sachs result from  unregulated activity of lysosomal enzymes.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8359375" w:line="244.34666633605957" w:lineRule="auto"/>
        <w:ind w:left="711.8853759765625" w:right="104.847412109375" w:hanging="237.1716308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To better isolate their hydrolytic enzymes, lysosomes are  resistant to fusion with other cell membranes.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34912109375" w:right="14.057617187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Lysosomes are membrane-bound organelles that  contain acid hydrolases. Heterolysosomes are involved in the endo cytosis and digestion of extracellular material, whereas autolyso somes are involved in digestion of the cell’s own intracellular  material. Primary lysosomes are formed by the addition of hydrolytic  enzymes (from the rough ER) to endosomes from the Golgi complex.  Combining a primary lysosome with a phagosome creates a  phagolysosome. Lysosomal enzymes are hydrolases that are resistant  to autolysis. They function best in the acidic milieu of the lysosome;  the slightly alkaline pH of the surrounding cytosol helps protect the  cell from injury if the lysosome leaks. Acid phosphatase is a marker  enzyme for lysosomes. Different forms of acid phosphatases are  found in lysosomes from various organs, and serum levels may be  indicative of specific diseases (for example, prostatic acid phospha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72355651855" w:lineRule="auto"/>
        <w:ind w:left="140.633544921875" w:right="15.1708984375" w:firstLine="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tase may have prognostic significance in prostate cancer). One of the distinguishing characteristics of lysosomal mem branes is their ability to fuse with other cell membranes. Lysosomal  membranes have a high proportion of lipids in a micellar configura tion, primarily because of the presence of the phospholipid lyso lecithin. This increased micellar configuration facilitates fusion of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053100585938"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18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3.55804443359375" w:right="153.75915527343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lysosome membrane with the phagosome membrane for diges tion and with the plasma membrane for secretion. Steroids are  thought to work partially by stabilizing lysosomal membranes,  thereby inhibiting membrane fusion and enzyme release. Lyso somes may engage in autophagocytosis, which is thought to be  important for cell turnover, cell remodeling, and tissue changes.  Several lysosomal storage diseases, such as Tay-Sachs, Gaucher,  and Pompe disease, are caused by inactive or missing lysosomal  digestive proteins. These genetic diseases lead to the accumulation  of normally degraded substrates within the cell.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05.82397460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18, 20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60.08832931518555" w:lineRule="auto"/>
        <w:ind w:left="301.94007873535156" w:right="222.469482421875" w:hanging="295.860061645507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56-year-old man is transferred from the county jail with  complaints of hemoptysis, fever, and chills. The patient had  undergone left lower lobectomy 6 years ago for an isolated  lung nodule. Chest radiography on admission shows a lesion  in the left upper lobe that is concerning for tuberculosis. The  cell wall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Mycobacterium tuberculosis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prevents lysosomes  from fusing with phagosomes, which contributes to its  tendency to lead to granuloma formation. Which of the  following statements regarding endocytosis is not true? A. Phagocytosis refers to engulfment of particulate matter. B. Pinocytosis refers to the engulfment of soluble material. C. Only specialized cells of the immune system are capable  of endocytosis.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55517578125" w:line="244.34666633605957" w:lineRule="auto"/>
        <w:ind w:left="571.5700531005859" w:right="589.9517822265625" w:hanging="256.790008544921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Opsonins increase the likelihood of phagocytosis by  binding to the antigen.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7.8701019287109" w:right="640.1715087890625" w:hanging="242.209930419921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Antibodies and complement fragments can serve as  opsonins.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53.22143554687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All cells are capable of endocytosis, which is the  process of internalizing extracellular molecules by engulfing the mol ecule within the cell membrane. Pinocytosis (cell drinking) is the  engulfment of soluble material. Phagocytosis (cell eating) is the  process by which cells ingest solids. For cells of the immune system,  such as macrophages, dendritic cells, and polymorphonuclear leuko cytes, phagocytosis is particularly important in recognizing and com bating pathogens. In phagocytosis the cell membrane surrounding the  engulfed material pinches off and forms a vesicle called phagosome.  The phagosome maintains the material separate from the cytosol of  the cell. The phagosome fuses with a lysosome, which leads to degra dation of the engulfed material. Degradation can be oxygen dependent  (by the production of reactive oxygen species) or oxygen independent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51.34315490722656" w:lineRule="auto"/>
        <w:ind w:left="1.399993896484375" w:right="154.0643310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(generally by proteolytic enzymes and cationic proteins). Typically, both the target (antigen) and the phagocyte are  negatively charged. This limits their ability to come into close  proximity. Opsonins are molecules that act to enhance phagocyto sis. Opsonization occurs when antigens are bound by antibody or  complement molecules (or both). Phagocytic cells express recep tors (Fc, CR1) that bind opsonin molecules (antibody, C3b), which  greatly increases the affinity of the phagocyte for the antigen.  Phagocytosis is an unlikely event if the antigen is not opsonized.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7, 20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1863403320312" w:line="265.33533096313477" w:lineRule="auto"/>
        <w:ind w:left="307.1599578857422" w:right="517.7960205078125" w:hanging="301.079940795898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 tumors with a high mitotic index indicative of active  growth, which portion of the cell cycle in the actively  dividing cells is most sensitive to ionizing radiation? A. S phase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2598876953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M phase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0378417969"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G</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phase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G</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phase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58203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All phases are equally radiosensitive.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2.041597366333" w:lineRule="auto"/>
        <w:ind w:left="141.8939208984375" w:right="14.179687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primary mechanism by which ionizing radia tion induces cell death is direct or indirect injury to DNA. Ion izing radiation can cause lethal damage (damage that cannot be  repaired; for example, most double-strand DNA breaks) or sub lethal damage (damage that can be repaired if conditions are  correct; for example, most single-strand DNA breaks). Factors  that increase the cell’s ability to repair damage make it less sensi tive to ionizing radiation. The cell division cycle is divided into  four distinct phases. Replication of DNA occurs in the synthesis  (S) phase, whereas nuclear division and cell fission occur in the  mitotic (M) phase. The intervals between these two phases are  called the gap (G) phases. Cells in the M phase (mitosis) have the  least capability to repair sublethal damage and hence are the most  radiation sensitive. Cells in the S phase have the most capability  of repairing damage and consequently are the most radiation  resistant. Resting cells (G</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are less sensitive to radiation injury  than cells that are actively dividing (and proceeding through the  cell cycle). Cancer cells are generally less differentiated (with less  ability to repair DNA damage) and more rapidly dividing than  normal tissue. The fact that tumor cells are usually more sensitive  to radiation than the surrounding normal tissue is an important  determinant of the utility of radiation therapy.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8046875" w:line="240" w:lineRule="auto"/>
        <w:ind w:left="0" w:right="82.2485351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21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0.4541015625" w:right="541.0302734375" w:hanging="295.3198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oxidative  phosphorylation and mitochondria is true?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452.2137451171875" w:right="434.8962402343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Glycoproteins are transported into the mitochondrial  matrix to facilitate oxidative phosphorylation.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2.24365234375" w:right="703.65478515625" w:hanging="248.50891113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The citric acid cycle takes place within the inner  mitochondrial membrane.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7.283935546875" w:right="361.456298828125" w:hanging="250.12939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Oxidative phosphorylation via ATP synthase converts  adenosine diphosphate (ADP) to ATP.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0.4437255859375" w:right="124.8828125" w:hanging="256.609497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Electrochemical (proton) gradients provide the energy to  power chemosmotic production of ATP.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433.24610710144043" w:lineRule="auto"/>
        <w:ind w:left="139.053955078125" w:right="72.109375" w:firstLine="335.6604003906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Mitochondrial DNA is almost exclusively paternally derived.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0541305541992" w:lineRule="auto"/>
        <w:ind w:left="140.4541015625" w:right="14.3469238281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Metabolic substrates such as fats, proteins, and gly coproteins are converted to fatty acids and pyruvate and transported  into mitochondria. Within the mitochondrial matrix, they are metabo lized by the citric acid (Krebs) cycle to produce the reduced forms  of nicotinamide adenine dinucleotide (NADH) and flavin adenine  dinucleotide (FADH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reducing power of these substrates fuels  transfer of electrons from electron donors to receptors as oxidative  phosphorylation. The resultant high-energy electrons pass along the  electron transport chain and release the energy used to move protons  across the inner mitochondrial membrane to generate potential  energy in the form of electrical and pH gradients. ATP synthase uses  the energy obtained from allowing protons to flow down this gradient  to synthesize ATP from ADP. This process is called chemosmosis.  Three ATP molecules are generated for each mole of oxygen con sumed. Mitochondrial DNA is transmitted only from the mother  because sperm contains few mitochondria. During sepsis, inhibited  mitochondrial function as a result of hypoxia or other mediators of  sepsis has been postulated to contribute to organ injury through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3984985351562" w:line="307.31483459472656" w:lineRule="auto"/>
        <w:ind w:left="4355.2984619140625" w:right="67.847900390625" w:hanging="4208.00415039062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accelerated oxidant production and thus promotion of cell death.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22</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60.088472366333" w:lineRule="auto"/>
        <w:ind w:left="296.90216064453125" w:right="206.9512939453125" w:hanging="290.82015991210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26-year-old with a history of type 2 neurofibromatosis is  scheduled to undergo resection of an acoustic neuroma. The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NF2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gene is located on the long arm of chromosome 22. Which  of the following statements regarding chromosomes is not true? A. The nucleus contains the entire cellular DNA.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73828125" w:line="275.82956314086914" w:lineRule="auto"/>
        <w:ind w:left="324.6820068359375" w:right="360.413818359375" w:hanging="3.41995239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Histones compact and organize the DNA strands. C. Interactions between DNA and proteins expose specific  genes and control their expression.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07421875" w:line="244.34666633605957" w:lineRule="auto"/>
        <w:ind w:left="577.8720092773438" w:right="580.9320068359375" w:hanging="263.090057373046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During mitosis, the spindle apparatus attaches to the  chromosome at the centromere.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572.83203125" w:right="546.51611328125" w:hanging="237.16995239257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Telomeres maintain chromosomal length through the  replication cycles.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6.9800567626953125" w:right="154.0460205078125" w:firstLine="1.9799804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Chromosomes are formed by the combination of  double-stranded helical DNA with histones and other proteins. The  interactions between DNA and proteins stabilize the chromosomal  structure. Most cellular DNA is located in the nucleus, although a  small portion is found in the mitochondria. Each chromosomal  double helix contains approximately 108 base pairs. There are  several levels of organizational restructuring, from DNA and his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2.8400421142578125" w:right="153.9019775390625" w:firstLine="0.71998596191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tones binding to form chromatin all the way to the complex folded  structure of the chromosome itself. To express a gene, that portion  of the chromosome must be unfolded and unwrapped to expose the  DNA double helix. Gene expression is regulated by the binding of  nonchromosomal proteins, called transcription factors, to specific  regions of the DNA (enhancer and promoter sequences). Several  distinct regions of chromosomes are identifiable: the origins of  replication (sites of initiation of DNA synthesis), the centromere  (site of spindle attachment during mitosis), and telomeres (special ized end structures that maintain the length of the chromosome  through replication cycles).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14.2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23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7.87994384765625" w:right="224.896240234375" w:hanging="303.2398986816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enzyme is responsible for the catalysis of deoxynucle oside triphosphates into DNA?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DNA helicase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DNA ligase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DNA polymerase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DNA primase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All of the above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9494628906" w:lineRule="auto"/>
        <w:ind w:left="3.560028076171875" w:right="153.9013671875" w:firstLine="5.400009155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DNA polymerases are enzymes that catalyze the  assembly of deoxynucleoside triphosphates into DNA. There are  several types of DNA polymerases. DNA polymerase III promotes  DNA elongation by nucleotide linkage, whereas DNA polymerase  I functions to fill gaps and repair DNA. DNA helicase is the enzyme  involved in unwinding the double-stranded DNA into individual  strands before replication, transcription, or repair. DNA primase  catalyzes the formation of RNA primers used to initiate DNA syn thesis. DNA ligase joins the DNA fragments generated by the  degradation of RNA primers.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0" w:right="214.2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23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01928710938" w:line="244.34666633605957" w:lineRule="auto"/>
        <w:ind w:left="310.5799865722656" w:right="840.1043701171875" w:hanging="305.93994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protein  synthesis is not true?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75.8296489715576" w:lineRule="auto"/>
        <w:ind w:left="313.1599426269531" w:right="415.2624511718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Transcription of messenger RNA occurs in the nucleus. B. Messenger RNA moves from the nucleus to the cyto plasm and attaches to free ribosomes in the cytoplasm.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2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Wound Healing and Cell Biology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19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716.927490234375" w:right="111.50634765625" w:hanging="249.771728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The enzyme RNA polymerase catalyzes the transcription  of messenger RNA from DNA.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75.83022117614746" w:lineRule="auto"/>
        <w:ind w:left="453.83544921875" w:right="248.73901367187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Introns are placed into the DNA transcript by splicing. E. Posttranslational processing includes glycosylation and  enzymatic cleavage.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4531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2.6153564453125" w:right="15.006103515625" w:firstLine="5.399780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sequence of nucleotides in DNA determines  the amino acid sequence of the protein. Protein synthesis involves  (1) transcription of messenger RNA from the gene that codes for  the protein, (2) translation of the messenger RNA into a protein,  and (3) posttranslational processing of the protein, which may  involve enzymatic cleavage or glycosylation of the protein. Tran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80938720703" w:lineRule="auto"/>
        <w:ind w:left="140.6353759765625" w:right="14.8828125" w:firstLine="9.0002441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scription takes place in the nucleus, whereas translation and post translational processing occur in the rough ER, Golgi complex, or  free ribosomes in the cytoplasm. Transcription of messenger RNA  from DNA occurs by the assembly of complementary base pairs on  the DNA template one nucleotide at a time. This step is catalyzed  by the enzyme RNA polymerase. Eukaryotic genes are interrupted  by noncoding regions called introns. Introns are removed from the  RNA transcript by splicing. The resulting messenger RNA is moved  to the cytoplasm in which it binds to ribosomes to begin translation.  The initial step in protein synthesis is attachment of the messenger  RNA to a ribosome that is preloaded with transfer RNA that rec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42.6153564453125" w:right="14.720458984375" w:firstLine="4.320068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ognizes the start codon (three bases) AUG and thus sets the reading  frame for the translation. Subsequent binding of aminoacyl–trans fer RNA to the ribosomes that match the three-nucleotide codons  specifying each amino acid results in peptide synthesis as the ribo some moves along the messenger RNA molecule. The first portion  of the protein that is synthesized is an amino-terminal leader called  the signal peptide. At this stage, the ribosome becomes attached to  the rough ER. As translation continues, the signal peptide is inserted  into the rough ER membrane by another transmembrane protein  and later cleaved as the peptide elongates.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66.586914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24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6.03515625" w:right="121.224365234375" w:hanging="302.3394775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methods is most useful for determin ing the RNA content of a sample?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49658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Southern blotting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3.7359619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Northern blotting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Western blotting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53.83544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PCR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38525390625" w:line="240" w:lineRule="auto"/>
        <w:ind w:left="474.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None of the above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9836425781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9494628906" w:lineRule="auto"/>
        <w:ind w:left="140.455322265625" w:right="14.81079101562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Blotting is a method used to study macromolecules  (DNA, RNA, or proteins) separated by gel electrophoresis (usually  by size) and transferred onto a carrier (technically, the transfer is  the “blot”). The macromolecules can then be visualized by specific  probes or staining methods. A Southern blot is used for detection  of specific DNA sequences. A Northern blot performs the same  function but for RNA or mRNA samples. A Western blot is used to  detect specific proteins in a sample, with an antibody to the protein  of interest being used as a probe. An Eastern blot is a modification  of the Western blot technique that is used to detect posttranslational  modification of proteins. There are several other modifications of  the technique; for example, Southwestern blotting is used to detect  DNA-binding proteins. The origin of the nomenclature is derived  from the Southern blot, which is named after its inventor biologist  Edwin Southern.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96350097656" w:line="240" w:lineRule="auto"/>
        <w:ind w:left="0" w:right="66.586914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24</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1992187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20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307.31383323669434" w:lineRule="auto"/>
        <w:ind w:left="4.640045166015625" w:right="1139.55139160156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three phases of wound healing, in order, are: A. Inflammation, proliferation, and maturation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74609375" w:line="240" w:lineRule="auto"/>
        <w:ind w:left="324.67994689941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Inflammation, proliferation, and contraction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307.3131465911865" w:lineRule="auto"/>
        <w:ind w:left="314.78004455566406" w:right="793.69384765625" w:firstLine="13.3198547363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Eschar formation, inflammation, and maturation D. Fibrous exudate, granulation, and epithelialization E. Coagulation, granulation, and epithelialization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6132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399993896484375" w:right="153.97399902343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Wound healing is broken down into three phases:  inflammation, proliferation, and maturation. There are many events  associated with these phases, and taken together, they describe a  continuous process where many events occur simultaneously. The  inflammatory phase starts immediately after the injury occurs and  lasts up to 72 h. After the injury, there is a transient period (about  10 min) of vasoconstriction followed by active vasodilation. These  events are mediated by substances released secondary to the local  tissue injury. Vasoactive components such as histamine cause brief  periods of vasodilation and increased vascular permeability. The  kinins (bradykinin and kallidin) are released by the enzymatic  action of kallikrein, which is formed after activation of the coagula tion cascade. These components, in addition to those of the comple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8337745666504" w:lineRule="auto"/>
        <w:ind w:left="1.399993896484375" w:right="153.88427734375" w:firstLine="1.800003051757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ment system, stimulate the release of prostaglandins (particularly  PGE</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PGE</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work in concert to maintain more pro longed vessel permeability not only of capillaries but also of larger  vessels. In addition, these substances, particularly the complement  component C5a and platelet-derived factors such as PDGF, act as  chemotactic stimuli for neutrophils to enter the wound. Although  neutrophils can phagocytize bacteria from a wound, the results of  studies involving clean wound healing show that healing can  proceed normally without them. Monocytes, however, must be  present for normal wound healing because in addition to their role  in phagocytosis, they are required to trigger a normal fibroblast  response. The later phases of wound healing include the prolifera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61279296875" w:line="244.34666633605957" w:lineRule="auto"/>
        <w:ind w:left="2.8400421142578125" w:right="154.27978515625" w:firstLine="0.7199859619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tive or regenerative phase and the remodeling phase. The prolifera tive phase is marked by the appearance of fibroblasts in the wound,  which leads to the formation of granulation tissue. The remodeling  (maturation) phase involves an increase in wound strength second ary to collagen remodeling and lasts up to 1 year after the initial  injury. The three main phases of wound healing may occur sequen tially or simultaneously.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11.221923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25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6.9800567626953" w:right="276.16455078125" w:hanging="302.3400115966797"/>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wound healing  is true?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7.8699493408203" w:right="679.8077392578125" w:hanging="264.709930419921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Granulation tissue results from the cross-linking of  coagulation debris.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8.2299041748047" w:right="358.4979248046875" w:hanging="253.549957275390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Fibroblasts migrate to the acute wound after the appear ance of granulation tissue.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71826171875" w:line="244.34666633605957" w:lineRule="auto"/>
        <w:ind w:left="577.6898956298828" w:right="154.56787109375" w:hanging="249.589996337890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Myoepithelial cell–derived growth factors cause fibroblast  differentiation.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3.5498809814453" w:right="191.683349609375" w:hanging="258.7698364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It is during the proliferative phase that the scaffolding for  tissue repair is laid.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433.2469940185547" w:lineRule="auto"/>
        <w:ind w:left="0" w:right="545.0775146484375" w:firstLine="335.66001892089844"/>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Mucopolysaccharide levels peak 6 weeks after injury.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5805053711" w:lineRule="auto"/>
        <w:ind w:left="1.399993896484375" w:right="153.9562988281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After the acute effects of inflammation begin to  resolve, the proliferative phase of healing begins. It is during this  phase of wound healing that the scaffolding for tissue repair is  created because of angiogenesis, fibroplasia, and epithelialization.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40.4559326171875" w:right="14.8828125" w:firstLine="5.759887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formation of granulation tissue characterizes this phase. Gran ulation tissue is composed of a capillary bed; fibroblasts; macro phages; and loosely arranged hyaluronic acid, collagen, and  fibronectin. The collagen in the granulation tissue is produced by  fibroblasts. The fibroblasts themselves dedifferentiate from nearby  mesenchymal cells. The time taken by these cells to become colla gen-producing fibroblasts is 3–5 days. This period is known as the  lag phase. Tensile strength correlates with the total collagen content  for approximately the first 3 weeks of wound healing. At 3 weeks,  the tensile strength of the skin is 30% of the normal. It plateaus at  about 6 weeks. Simultaneously, macrophages and platelets produce  cytokines and growth factors that stimulate fibroblast production.  Collagen synthesis peaks at 4 weeks and then enters a phase of  collagen maturation that can continue for months. During the matu ration phase, glycoprotein and mucopolysaccharide levels decrease  and new capillaries regress and disappear.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72.1655273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25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143.6962890625" w:right="434.64721679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How does von Willebrand factor VIII affect coagulation  during the inflammatory phase of wound healing?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5232849121" w:lineRule="auto"/>
        <w:ind w:left="717.4658203125" w:right="97.430419921875" w:hanging="265.250244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Von Willebrand factor causes platelets to adhere to intact  endothelium.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938430786133" w:lineRule="auto"/>
        <w:ind w:left="716.9256591796875" w:right="428.4326171875" w:hanging="253.1890869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Integrin receptors require von Willebrand factor as a  coenzyme.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97509765625" w:line="244.34666633605957" w:lineRule="auto"/>
        <w:ind w:left="710.445556640625" w:right="449.132080078125" w:hanging="243.2891845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Von Willebrand factor stimulates megakaryocytes to  produce platelets.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2.425537109375" w:right="196.412353515625" w:hanging="258.5894775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Platelet-collagen contact requires von Willebrand factor  VIII.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6.9256591796875" w:right="872.474365234375" w:hanging="242.20947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Von Willebrand factor VIII facilitates collagen  cross-linking.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2.615966796875" w:right="14.62890625" w:firstLine="5.399780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Platelets delivered to the wound perform several  acts that result in platelet plug formation. The first act is adherence  to damaged endothelium. This is mediated by a number of platelet  and integrin receptors. Platelet activation requires contact with  exposed type IV and V collagen from the damaged capillary endo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75.83093643188477" w:lineRule="auto"/>
        <w:ind w:left="142.615966796875" w:right="15.29663085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thelium. This initial contact requires von Willebrand factor VIII.  The factor is synthesized in megakaryocytes and endothelial cells.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25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530029296875" w:line="244.34666633605957" w:lineRule="auto"/>
        <w:ind w:left="441.895751953125" w:right="74.251708984375" w:hanging="298.199462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Regarding polymorphonucleocytes (PMN) and macrophages,  which statement is true?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452.2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PMNs are essential for wound healing.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60595703125" w:line="240" w:lineRule="auto"/>
        <w:ind w:left="46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Macrophages are essential for wound healing.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711.8853759765625" w:right="327.218017578125" w:hanging="244.72900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Both PMNs and macrophages are essential for wound  healing.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307.31483459472656" w:lineRule="auto"/>
        <w:ind w:left="474.7161865234375" w:right="194.43237304687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M1 macrophages predominate in the proliferative phase. E. Macrophages are phenotypically stable.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186035156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3772583008" w:lineRule="auto"/>
        <w:ind w:left="143.8763427734375" w:right="14.918212890625" w:firstLine="4.13940429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PMNs mediate wound inflammation but are not  essential for wound healing. Macrophages are able to replace their  antimicrobial role. Sterile wounds heal normally without PMNs.  However, macrophages are crucial to wound healing. They appear  24 to 48 h after injury and are derived from migrating monocytes  initially attracted to the wound.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44.34669494628906" w:lineRule="auto"/>
        <w:ind w:left="147.296142578125" w:right="15.001220703125" w:firstLine="355.667724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macrophage exhibits two different phenotypes, and they  are differentiated by their method of activation. A macrophage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44.34666633605957" w:lineRule="auto"/>
        <w:ind w:left="0" w:right="155.4632568359375" w:firstLine="9.1800689697265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stimulated by lipopolysaccharide INF gamma becomes an M1 mac rophage. These macrophages release TMF-alpha, NO, and interleu kin (IL)-6. M2 macrophages are activated by IL-4 and IL-13; they  suppress inflammatory reactions and play a role in wound healing  and angiogenesis. In the inflammatory phase of wound healing, M1  macrophages predominate. In the proliferative phase, M2 macro phages predominate.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12.621459960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25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1181640625" w:line="240" w:lineRule="auto"/>
        <w:ind w:left="11.88003540039062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REFERENCES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51953125" w:line="199.92000102996826" w:lineRule="auto"/>
        <w:ind w:left="284.5201110839844" w:right="160.731201171875" w:hanging="185.404052734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 Alarcon LH, Fink MP. Mediators of the inflammatory response. In:  Townsend CM, Beauchamp RD, Evers BM,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Sabiston Text book of Surgery: The Biological Basis of Modern Surgical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18th ed. Philadelphia: WB Saunders; 2008.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81.4801025390625" w:right="160.5029296875" w:hanging="197.7240753173828"/>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 Ethridge RT, Leong M, Phillips LG. Wound healing. In: Townsend  CM, Beauchamp RD, Evers BM,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Sabiston Textbook of  Surgery: The Biological Basis of Modern Surgical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18th ed.  Philadelphia: WB Saunders; 2008.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83.08013916015625" w:right="160.511474609375" w:hanging="196.12411499023438"/>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3. Fine NA, Mustoe TA. Wound healing. In: Mulholland MW, Lillemoe  KD, Doherty GM,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Greenfield’s Surgery: Scientific Principles  and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Philadelphia: Lippincott Williams &amp; Wilkins;  2006.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80.0401306152344" w:right="207.1435546875" w:hanging="197.08412170410156"/>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4. Simmons RL, Steel DL.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Basic Science Review for Surgeons</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Philadel phia: WB Saunders; 1992.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76.6801452636719" w:right="160.7415771484375" w:hanging="188.60412597656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5. Gupta S, Lawrence WT. Wound healing normal and abnormal mecha nisms and closure techniques. In: O’Leary JP, Tabuenca A,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The  Physiologic Basis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Philadelphia: Lippincott Williams  &amp; Wilkins; 2008.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81.8000793457031" w:right="160.7177734375" w:hanging="194.5240020751953"/>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6. Barbul A, Efron DT. Wound healing. In: Brunicardi FC, Andersen DK,  Billiar TR,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Schwartz’s Principles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9th ed. New  York: McGraw-Hill; 2010.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76.8379211425781" w:right="160.4461669921875" w:hanging="190.52185058593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7. Ko TC, Evers BM. Molecular and cell biology. In: Townsend CM, Beau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champ RD, Evers BM,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Sabiston Textbook of Surgery: The  Biological Basis of Modern Surgical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18th ed. Philadelphia: WB  Saunders; 2008.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81.4801025390625" w:right="160.10498046875" w:hanging="191.32598876953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8. Williams JA, Dawson DC. Cell structure and function. In: Mulholland  MW, Lillemoe KD, Doherty GM,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Greenfield’s Surgery:  Scientific Principles and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Philadelphia: Lippincott  Williams &amp; Wilkins; 2006.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76.6801452636719" w:right="160.621337890625" w:hanging="189.88609313964844"/>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9. Rosengart MR, Billiar TR. Inflammation. In: Mulholland MW, Lille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moe KD, Doherty GM,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Greenfield’s Surgery: Scientific  Principles and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Philadelphia: Lippincott Williams &amp;  Wilkins; 2006.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2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Wound Healing and Cell Biology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21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419921875" w:line="199.92000102996826" w:lineRule="auto"/>
        <w:ind w:left="415.8941650390625" w:right="21.63330078125" w:hanging="257.7136230468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10. Peacock Jr EE. Symposium on biological control of scar tissue.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Plast  Reconstr Surg</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1968;41:8–12.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38.1341552734375" w:right="71.732177734375" w:hanging="274.03564453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11. Barbul A. Immune aspects of wound repair.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Clin Plast Surg</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1990; 17:433–442.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2.6141357421875" w:right="21.611328125" w:hanging="264.433593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12. Galiano RD, Mustoe TA. Wound care. In: Aston S, Seasley R, Thorne  C,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Grabb and Smith’s Plastic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6th ed. Philadelphia:  Lippincott-Raven; 2007.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58.1805419921875" w:right="21.60400390625" w:firstLine="0"/>
        <w:jc w:val="center"/>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13. Basson MD, Burney RE. Defective wound healing in patients with  paraplegia and quadriplegia.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Surg Gynecol Obstet</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1982;155:9–12. 14. Gurtner GC. Wound healing: normal and abnormal. In: Aston 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2.1337890625" w:right="21.600341796875" w:firstLine="7.36022949218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Seasley R, Thorne C,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Grabb and Smith’s Plastic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6th ed.  Philadelphia: Lippincott-Raven; 2007.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80006980896" w:lineRule="auto"/>
        <w:ind w:left="419.09423828125" w:right="21.688232421875" w:hanging="260.91369628906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15. Martindale RG, Zhou M. Nutrition and metabolism. In: O’Leary JP,  Tabuenca A,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The Physiologic Basis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Philadel phia: Lippincott Williams &amp; Wilkins; 2008.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1.494140625" w:right="21.646728515625" w:hanging="263.3135986328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16. Reeves ME. Cell biology. In: O’Leary JP, Tabuenca A,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The Physi ologic Basis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Philadelphia: Lippincott Williams &amp;  Wilkins; 2008.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2.1337890625" w:right="21.597900390625" w:hanging="263.9532470703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17. Transport across cell membranes. In: Lodish H, Berk A, Zipursky SL,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Molecular Cell Biology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Scientific American  Books; 1999.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7.493896484375" w:right="21.611328125" w:hanging="259.3133544921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18. Biomembranes and the subcellular organization of eukaryotic cells. In:  Lodish H, Berk A, Zipursky SL,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Molecular Cell Biology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Scientific American Books; 1999.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2.1337890625" w:right="21.451416015625" w:hanging="263.9532470703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19. Protein sorting, organelle biogenesis and protein secretion. In: Lodish  H, Berk A, Zipursky SL,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Molecular Cell Biology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Scientific American Books; 1999.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42.8204345703125" w:right="21.54541015625"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20. The dynamic cell. In: Lodish H, Berk A, Zipursky SL,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Molecular Cell Biology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Scientific American Books; 1999. 21. Radiosensitivity and cell age in the mitotic cycle. In: Hall EJ, Amato  JG,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Radiobiology for the Radiologist</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6th ed. Philadelphia:  Lippincott Williams &amp; Wilkins; 2005.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7.4920654296875" w:right="21.485595703125" w:hanging="274.67346191406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22. Cellular energetics, glycolysis, aerobic oxidation and photosynthesis.  In: Lodish H, Berk A, Zipursky SL,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Molecular Cell Biology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Scientific American Books; 1999.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0.692138671875" w:right="21.588134765625" w:hanging="277.873535156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23. DNA replication, repair and recombination. In: Lodish H, Berk A,  Zipursky SL,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Molecular Cell Biology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Scientific  American Books; 1999.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2.1319580078125" w:right="21.59912109375" w:hanging="279.3133544921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24. Recombinant DNA and genomics. In: Lodish H, Berk A, Zipursky SL,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Molecular Cell Biology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Scientific American  Books; 1999.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42.818603515625" w:right="21.0888671875" w:firstLine="0"/>
        <w:jc w:val="center"/>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sectPr>
          <w:type w:val="continuous"/>
          <w:pgSz w:h="15640" w:w="12240" w:orient="portrait"/>
          <w:pgMar w:bottom="0" w:top="403.934326171875" w:left="1076.240005493164" w:right="1138.2617187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25. Townsend C, Beauchamp RD, Evers BM, et al. Chapter 6. Wound Healing.  In: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Sabiston Textbook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Elsevier; 2016:130–162.</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7.7081298828125" w:right="0" w:firstLine="0"/>
        <w:jc w:val="left"/>
        <w:rPr>
          <w:rFonts w:ascii="Helvetica Neue" w:cs="Helvetica Neue" w:eastAsia="Helvetica Neue" w:hAnsi="Helvetica Neue"/>
          <w:b w:val="0"/>
          <w:bCs w:val="0"/>
          <w:i w:val="0"/>
          <w:iCs w:val="0"/>
          <w:smallCaps w:val="0"/>
          <w:strike w:val="0"/>
          <w:color w:val="d30d2b"/>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8"/>
          <w:szCs w:val="28"/>
          <w:u w:val="none"/>
          <w:shd w:fill="auto" w:val="clear"/>
          <w:vertAlign w:val="baseline"/>
          <w:rtl w:val="0"/>
        </w:rPr>
        <w:t xml:space="preserve">CHAPTER 3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50390625" w:line="339.3196678161621" w:lineRule="auto"/>
        <w:ind w:left="1074.7200012207031" w:right="2638.29345703125" w:firstLine="13.371963500976562"/>
        <w:jc w:val="left"/>
        <w:rPr>
          <w:rFonts w:ascii="Times New Roman" w:cs="Times New Roman" w:eastAsia="Times New Roman" w:hAnsi="Times New Roman"/>
          <w:b w:val="0"/>
          <w:bCs w:val="0"/>
          <w:i w:val="1"/>
          <w:iCs w:val="1"/>
          <w:smallCaps w:val="0"/>
          <w:strike w:val="0"/>
          <w:color w:val="231f20"/>
          <w:sz w:val="24"/>
          <w:szCs w:val="24"/>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Times New Roman" w:cs="Times New Roman" w:eastAsia="Times New Roman" w:hAnsi="Times New Roman"/>
          <w:b w:val="0"/>
          <w:bCs w:val="0"/>
          <w:i w:val="0"/>
          <w:iCs w:val="0"/>
          <w:smallCaps w:val="0"/>
          <w:strike w:val="0"/>
          <w:color w:val="231f20"/>
          <w:sz w:val="51.62944793701172"/>
          <w:szCs w:val="51.62944793701172"/>
          <w:u w:val="none"/>
          <w:shd w:fill="auto" w:val="clear"/>
          <w:vertAlign w:val="baseline"/>
          <w:rtl w:val="0"/>
        </w:rPr>
        <w:t xml:space="preserve">HEMOSTASIS AND TRANSFUSION </w:t>
      </w:r>
      <w:r w:rsidDel="00000000" w:rsidR="00000000" w:rsidRPr="00000000">
        <w:rPr>
          <w:rFonts w:ascii="Times New Roman" w:cs="Times New Roman" w:eastAsia="Times New Roman" w:hAnsi="Times New Roman"/>
          <w:b w:val="0"/>
          <w:bCs w:val="0"/>
          <w:i w:val="1"/>
          <w:iCs w:val="1"/>
          <w:smallCaps w:val="0"/>
          <w:strike w:val="0"/>
          <w:color w:val="231f20"/>
          <w:sz w:val="24"/>
          <w:szCs w:val="24"/>
          <w:u w:val="none"/>
          <w:shd w:fill="auto" w:val="clear"/>
          <w:vertAlign w:val="baseline"/>
          <w:rtl w:val="0"/>
        </w:rPr>
        <w:t xml:space="preserve">Richard A. Jacobson, M.D., and Erin C. Farlow, M.D.</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9716796875" w:line="244.34666633605957" w:lineRule="auto"/>
        <w:ind w:left="302.8400421142578" w:right="443.4002685546875" w:hanging="289.1999816894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of the following is an antifibrinolytic agent used in regular clinical practice?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Unfractionated heparin (UFH)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Tranexamic acid (TXA)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Protamine sulfate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Tissue plasminogen activator (tPA)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Plasminogen activator inhibitor-1 (PAI-1)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86660766602" w:lineRule="auto"/>
        <w:ind w:left="1.399993896484375" w:right="161.2780761718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This question aims to delineate the processes of clot formation and breakdown, or coagulation and fibrinolysis. Fibrinolysis is the process of active clot breakdown. The fibri nolytic system is regulated by activators and inhibitors of its principal protease plasminogen, the inactive form of active plasmin. Plasmin(ogen) activity becomes deranged in certain states such as major trauma and sepsis, both of which lead to hyperfibrinolysis, or excessive breakdown of newly formed clot, leading to excessive blood loss. This state has a similar presenta tion to, but is clinically and therapeutically distinct from, coagu lopathy, which is a derangement in the ability to primarily form a clot.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8564453125" w:line="244.34666633605957" w:lineRule="auto"/>
        <w:ind w:left="1.399993896484375" w:right="178.919677734375" w:firstLine="361.25999450683594"/>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UFH is a glycosaminoglycan used in clinical practice to promote the activity of the anticoagulant protein antithrombin III against thrombin and factor Xa. Its principal use is in therapeutic anticoagulation and venous thromboembolism (VTE) prophylaxis. Protamine sulfate is a protein that binds heparin and neutralizes its anticoagulant activity, often used to reverse supratherapeutic doses of UFH. Neither UFH nor protamine sulfate has a significant direct impact on fibrinolysis. tPA is a profibrinolytic agent sometimes used in the clinical management of acute vascular occlusion. It promotes intravascular clot breakdown, and its effect would be the opposite of what is desired in a hyperfibrinolytic state. PAI-1 is an endogenous antifibrinolytic protein that is not currently used in clinical practice.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2.8400421142578125" w:right="179.639892578125" w:firstLine="361.0678100585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TXA is an exogenous lysine analogue that competitively inhibits the conversion of plasminogen into active plasmin; thus it is antifibrinolytic. In trauma patients with hemodynamically significant hemorrhage, administration of TXA (1-g IV bolus fol lowed by 1-g IV infusion over 8 h) within 3 h of injury has been shown to decrease the overall mortality and mortality secondary to bleeding without an increase in vascular occlusive events. There was no benefit from the administration of TXA beyond 3 h postinjury.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06896972656" w:line="240" w:lineRule="auto"/>
        <w:ind w:left="0" w:right="186.9018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3352737426758" w:lineRule="auto"/>
        <w:ind w:left="461.895751953125" w:right="153.66455078125" w:hanging="296.759643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Placement of an inferior vena cava (IVC) filter in patients with proximal lower extremity deep-vein thrombosis (DVT) is indicated in each of the following scenarios except: A.  Known large esophageal varices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24462890625" w:line="307.31383323669434" w:lineRule="auto"/>
        <w:ind w:left="473.8360595703125" w:right="181.143798828125" w:firstLine="9.9005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Pulmonary embolus despite therapeutic anticoagulation C.  High-risk sonographic appearance of the proximal DVT D.  Recurrent unprovoked DVT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6240234375" w:line="240" w:lineRule="auto"/>
        <w:ind w:left="494.71618652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Severe congestive heart failure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15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171875" w:line="244.3465805053711" w:lineRule="auto"/>
        <w:ind w:left="160.4534912109375" w:right="18.9672851562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Mesh filters placed percutaneously in the infrarenal IVC can prevent lower extremity venous thromboses from emboliz ing to the lungs. Use and complications of these filters have increased substantially over the last decade. While older model filters are permanent, more recently developed filters may be safely removed or left in place. Once a patient is safely anticoagulated, it is recom mended that retrievable filters be removed. As a practical matter, retrieval rates in temporary filters are historically low and long-term filter placement is associated with complicationssuch as filter migra tion, caval thrombosis, and IVC perforation. Indications for IVC filter placement include a proximal lower extremity DVT plus (1) any absolute contraindication to anticoagulation (A), (2) pulmonary embolism (PE) that occurrs while a patient is therapeutically antico agulated (B), (3) high-risk sonographic appearance of the thrombus such as a free-floating leading edge or iliocaval DVT (relative indi cation), and (4) low cardiopulmonary reserve (relative indication), in which case PE could be hemodynamically catastrophic. IVC filter placement in patients without acute DVT, but a high risk of develop ing provoked DVT with absolute contraindications to anticoagula tion, such as brain or spinal cord trauma, is a topic of active debate. In patients who may safely and effectively undergo conventional anticoagulation, IVC filter placement is of no benefit.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60.99365234375" w:right="19.5068359375" w:firstLine="361.9677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first-line treatment of an unprovoked proximal vein (pop liteal, femoral, or iliac) DVT is anticoagulation for 3 to 12 months unless otherwise contraindicated. Specific anticoagulation regi mens vary by institution and clinical setting. Recurrent provoked DVT is treated with longer-term anticoagulation but is not an indi cation for IVC filter placement.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32.1679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3–5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01928710938" w:line="275.8307647705078" w:lineRule="auto"/>
        <w:ind w:left="467.8338623046875" w:right="242.586669921875" w:hanging="304.1400146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Dosing for therapeutic anticoagulation of which of the following modalities is least affected by renal impairment? A.  Warfarin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40" w:lineRule="auto"/>
        <w:ind w:left="48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Low-molecular-weight heparin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40" w:lineRule="auto"/>
        <w:ind w:left="328.10195922851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UFH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14.7819519042969"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Rivaroxaban (Xarelto)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35.6620788574219"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Dabigatran (Pradaxa)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08984375"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58203125" w:right="160.9185791015625" w:firstLine="7.3799896240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Kidney disease in itself is a risk factor for both thrombotic and adverse bleeding events. Uremic patients demon strate impaired platelet adhesion and aggregation that present as increased risk of clinical bleeding and laboratory elevation of bleeding time. These abnormalities are frequently correctable with the administration of desmopressin (DDAVP), which acts to increase the release of factor VIII:von Willebrand factor (vWF) from endothelial cells.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75216674805" w:lineRule="auto"/>
        <w:ind w:left="1.4019775390625" w:right="179.818115234375" w:firstLine="362.50793457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Therapeutic anticoagulation in patients with chronic or acute kidney disease requires particular consideration. Rivaroxaban, dabigatran, and low-molecular-weight heparin demonstrate impaired clearance in both acute and chronic kidney disease. Use of these medications even for prophylactic anticoagulation in patients with severe renal disease is associated with bleeding complications, and while not absolutely contraindicated, alterna tive methods should be considered. Warfarin is cleared primarily by the cytochrome P450 system, which causes therapeutic liabil ity secondary to hepatic dysfunction or drug–drug interactions. However, indirect effects of kidney failure consistently increase warfarin sensitivity and require dose titration and frequent moni toring. UFH is cleared mainly by the reticuloendothelial system except at high doses when unbound molecules are renally cleared. This generally does not require dose adjustments, but monitoring with serial activated partial thromboplastin time (aPTT) is indi cated as in patients without renal dysfunction.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186.3623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6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423828125" w:line="244.34666633605957" w:lineRule="auto"/>
        <w:ind w:left="302.8399658203125" w:right="490.0201416015625" w:hanging="296.579971313476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of the following statements about resuscitation for hemorrhagic shock is true?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3.7319946289062" w:right="271.800537109375" w:hanging="260.5720520019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Blood products should be used as the initial resuscitative fluid in hemodynamically unstable patients.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1.3920593261719" w:right="331.2005615234375" w:hanging="246.71203613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 balanced transfusion ratio (1:1:1) between packed red blood cells (PRBCs), fresh-frozen plasma (FFP), and platelets (PLTs) reduces the severity of coagulopathy in hemorrhagic shock.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2.83203125" w:right="290.880126953125" w:hanging="244.732055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Patients with circulating factor levels 50% of the normal will show clinically impaired hemostasis.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60.08870124816895" w:lineRule="auto"/>
        <w:ind w:left="314.77996826171875" w:right="260.100708007812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Addition of TXA to massive transfusion protocols comes with an increased risk of thrombotic complications. E.  Albumin-containing solutions have a proven mortality benefit over crystalloid fluids in the resuscitation of hypovolemic shock.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514770507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78.9196777343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Previous theories of intravenous fluid resuscitation relied heavily upon crystalloid fluids to bolster blood volume and pressure. However, recent studies such as the Prospective, Observa tional, Multicenter, Major Trauma Transfusion (PROMMTT) and Pragmatic, Randomized Optimal Platelet and Plasma Ratios (PROPPR) have changed this practice. These studies were grounded in findings from battlefield transfusion studies showing decreased mortality in patients transfused with whole blood when components such as PRBCs and FFP were unavailable. The theory is that aggres sive resuscitation with crystalloid fluids exacerbates the consumptive coagulopathy of trauma (clotting factors are used up in achieving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7050781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3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Hemostasis and Transfusion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23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160.6353759765625" w:right="21.12548828125" w:firstLine="9.0002441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systemic hemostasis) with an iatrogenic dilutional coagulopathy. Thus crystalloid-resuscitated patients initially responded hemodynamically but were coagulopathic and continued to bleed.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60.9954833984375" w:right="2.044677734375" w:firstLine="361.9677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PROMMTT trial first showed that patients who received higher ratios of platelets and plasma to FFPs had reduced all-cause mortality in the first 24 h following injury. These results were sustained at 30 days postinjury. The PROPPR trial refined these findings and showed superior outcomes with a 1:1:1 ratio of PRBC:FFP:PLT compared with a 1:1:2 ratio. The data trended toward significance in 24-h and 30-day mortality but was underpowered.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30.725097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7, 8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3994140625" w:line="244.34666633605957" w:lineRule="auto"/>
        <w:ind w:left="166.9354248046875" w:right="364.444580078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 unit of blood could be transfused most rapidly through which of the following vascular access catheters?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7.127685546875" w:right="159.185791015625" w:hanging="244.9127197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A 7-Fr, 16-cm, triple-lumen catheter in the right internal jugular vein (lumens: 16, 18, 18 gauge)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717.127685546875" w:right="159.185791015625" w:hanging="233.39172363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 7-Fr, 30-cm, triple-lumen catheter in the right internal jugular vein (lumens: 16, 18, 18 gauge)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5232849121" w:lineRule="auto"/>
        <w:ind w:left="736.927490234375" w:right="551.585693359375" w:hanging="249.771728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An 18-gauge catheter peripherally inserted into the cephalic vein at the wrist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75.83093643188477" w:lineRule="auto"/>
        <w:ind w:left="473.83544921875" w:right="20.7641601562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 16-gauge, 3-cm peripheral IV in the right antecubital fossa E.  An 18-gauge, 3-cm peripheral IV in the right antecubital fossa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453125" w:line="240" w:lineRule="auto"/>
        <w:ind w:left="15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55.235595703125" w:right="2.40478515625" w:firstLine="12.7795410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Steady flow through a vascular catheter (and any rigid tube including blood vessels as well for that matter) is gov erned by the Hagen-Poiseuille equation,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Pr</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where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flow rate,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driving pressure gradient,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radius of the tube (catheter),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μ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viscosity of the fluid in question (PRBCs), and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length of the tube (catheter). Radius of the catheter is the most important determinant of the flow rate, as it is raised to a power of four. In two catheters with identical radii, flow rates will be higher in the shorter of the two. Therefore when rapid transfusion is needed, faster flows can be obtained with larger-bore, shorter cath eters, meaning that central lines are inferior to large-bore peripheral IVs for initial resuscitation.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0" w:right="28.0273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4.34666633605957" w:lineRule="auto"/>
        <w:ind w:left="467.835693359375" w:right="270.48583984375" w:hanging="300.3601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Transfusion of a unit of PRBCs into a hemodynamically stable patient with hemoglobin 7.5 g/dL does which of the following?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472.2149658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Increases systemic oxygen delivery (DO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21923828125" w:line="240" w:lineRule="auto"/>
        <w:ind w:left="483.7359619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Increases tissue extraction of oxygen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48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Increases systemic oxygen uptake (VO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88720703125" w:line="240" w:lineRule="auto"/>
        <w:ind w:left="473.83544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Increases arterial 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saturation (Sao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97509765625" w:line="240" w:lineRule="auto"/>
        <w:ind w:left="494.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Decreases venous 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saturation (Svo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78564453125" w:line="240" w:lineRule="auto"/>
        <w:ind w:left="15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32.7111005783081" w:lineRule="auto"/>
        <w:ind w:left="160.455322265625" w:right="20.043945312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Multiple well-designed studies have shown that overuse of RBC transfusions in the critical care setting leads to poor outcomes. The findings of these studies can be summed up as “a risk to multiple organ systems without a physiologic benefit.” Increasing circulating hemoglobin concentration through PRBC transfusion serves to increase systemic oxygen delivery (DO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is determined by cardiac output and arterial oxygen concen tration. This does not, however, lead to an increase in VO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Animal and human studies have shown that the increase in oxygen delivery</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59936523437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24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2.8400421142578125" w:right="180.3594970703125" w:hanging="0.71998596191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RBC transfusions is accompanied by a proportional decrease in tissue oxygen extraction, leading to no net change in systemic oxygen utilization. These studies were the basic science grounding for the 1999 Trial of Transfusion Requirements in Critical Care (TRICC) trial, which showed decreased mortality in the euvolemic intensive care unit (ICU) patients who were treated with a restric tive transfusion threshold [hemoglobin (Hb) &lt; 7] compared with those treated with a liberal transfusion threshold (Hb &lt; 10).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185.822143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10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4.34666633605957" w:lineRule="auto"/>
        <w:ind w:left="303.55995178222656" w:right="165.2996826171875" w:hanging="295.67993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Impaired platelet aggregation in uremia is responsive to all of the following except: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Hemodialysis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7994689941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Cryoprecipitate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8.099899291992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DDAVP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Platelet transfusion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35.6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Desmopressin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9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78.37951660156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uremic patient will have clinically and biochemi cally evident impaired platelet adhesion. In the lab, this presents as an increased bleeding time. This occurs as a result of increased circulating levels of prostacyclin and altered binding to exposed vWF on the vascular endothelium. This generally becomes clinically evident in patients with a creatinine level above 6.7 mg/dL. At this level, upper gastrointestinal (GI) bleeding is a major cause of mortality.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3.560028076171875" w:right="178.2000732421875" w:firstLine="361.25999450683594"/>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Hemodialysis can correct uremic bleeding in many patients. Beyond that, the vasopressin analogue desmopressin (DDAVP) acts to stimulate the release of circulating vWF and corrects impaired adhesion. If bleeding persists, cryoprecipitate can be utilized as it contains vWF, thus directly increasing circulating levels. Transfu sion of platelets is not appropriate unless absolute counts are criti cally low, as the transfused platelets will show the same poor aggregative qualities as those already in circulation.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2978515625" w:line="240" w:lineRule="auto"/>
        <w:ind w:left="0" w:right="201.28173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11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405517578125" w:line="244.34666633605957" w:lineRule="auto"/>
        <w:ind w:left="301.4000701904297" w:right="216.600341796875" w:hanging="293.340072631835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of the following is most indicative of heparin-induced thrombocytopenia (HIT) in a patient undergoing an elective procedure without a past medical history?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2.8299713134766" w:right="179.6405029296875" w:hanging="259.669952392578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Platelet counts falling by 50% by postoperative day 7 to a nadir of 100K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32861328125" w:line="244.34666633605957" w:lineRule="auto"/>
        <w:ind w:left="573.5498809814453" w:right="375.2996826171875" w:hanging="248.8699340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Platelet counts falling over 90% by postoperative day 7 to a nadir of 5K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572.8299713134766" w:right="179.6405029296875" w:hanging="244.73007202148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Platelet counts falling by 50% by postoperative day 3 to a nadir of 40K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572.8299713134766" w:right="223.380126953125" w:hanging="258.049926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Low levels of serotonin release in response to therapeutic heparin exposure in laboratory assays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8.7699127197266" w:right="350.8197021484375" w:hanging="243.10989379882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Negative enzyme-linked immunosorbent assay (ELISA) for antiplatelet factor 4 immunoglobulins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6004638671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9494628906" w:lineRule="auto"/>
        <w:ind w:left="3.1999969482421875" w:right="160.9197998046875" w:firstLine="5.760040283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temporal course and magnitude of thrombo cytopenia are essential to evaluation for HIT. Falling platelet counts in the first 3 days following a patient’s initial exposure to heparin generally resolve spontaneously without discontinuation of heparin and are not clinically significant. True HIT is immune mediated. Thus clinical and laboratory manifestations usually occur for a minimum of 4 days after initial exposure. Given the nature of immune reactions, this time frame is invalid if the patient has been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62.255859375" w:right="19.864501953125" w:firstLine="5.22033691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exposed to heparin at any time in the 3 months prior to his or her most recent exposure. Absolute counts generally do not fall below 20,000 and are usually between 50 and 150,000 in true HIT. Thus other etiologiesshould be considered if thrombocytopenia issevere. Despite low platelet counts, HIT is a hypercoagulable state second ary to deranged platelet degranulation and frequently presents with thrombosis, more commonly in the venous system.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60.4559326171875" w:right="11.944580078125" w:firstLine="363.420410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HIT is not a dose-dependent reaction—patients with heparin locked peripheralIVs have essentially the same risk asthose on an UFH drip. Thus at the first suspicion of HIT, all heparin-containing medica tions should be discontinued and the appropriate serum assays sent. A serotonin release assay will show exaggerated release in response to physiologic doses of heparin and a diminished response at suprathera peutic concentrations. Serum ELISA for antiplatelet factor 4 antibodies will be positive. The risk of developing HIT is lower with low-molec ular-weight heparins than with UFH. Once the diagnosis is confirmed, patients should be started on therapeutic levels of direct thrombin inhibitors such as argatroban to prevent additional thrombosis.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2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12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3994140625" w:line="244.34666633605957" w:lineRule="auto"/>
        <w:ind w:left="461.895751953125" w:right="177.166748046875" w:hanging="295.499877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of the following is not a proven etiology of dissemi nated intravascular coagulation (DIC)?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472.2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Gram-negative sepsis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8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Trauma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487.156372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Retained products of conception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73.836059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Malignancy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94.71618652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Supratherapeutic UFH drip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7001953125" w:line="240" w:lineRule="auto"/>
        <w:ind w:left="15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60.4559326171875" w:right="18.784179687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DIC is a chain reaction. An initial inflammatory or traumatic insult leads to systemic activation of the coagulation system, which in turn leads to increased systemic inflammation, and so on. Patients will present clinically with bleeding from mucosal surfaces and IV access sites secondary to a consumptive coagulopathy. In addi tion, systemic microvascular thrombosis often causes multisystem organ dysfunction. Lab studies will show elevated international nor malized ratio, prolonged aPTT, low fibrinogen, and elevated D-dimer. Of the answer choices, all but a supratherapeutic heparin drip include an instigating inflammatory response that drives the coagulation– inflammatory cycle that creates DIC. When patients with these condi tions become coagulopathic, DIC should be suspected. Unfortunately, no specific treatment has been shown to correct DIC. Procoagulants such as clotting factor concentrates “feed the fire” so to speak and further drive the coagulation–inflammatory cycle. Management ofsus pected DIC is limited to source control and supportive care.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35.2282714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3963623046875" w:line="244.34666633605957" w:lineRule="auto"/>
        <w:ind w:left="462.255859375" w:right="37.5634765625" w:hanging="289.55993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of the following is false regarding the factor V Leiden mutation?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018798828125" w:line="244.34666633605957" w:lineRule="auto"/>
        <w:ind w:left="737.286376953125" w:right="584.884033203125" w:hanging="265.070800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Both heterozygous and homozygous mutations are associated with increased rates of VTE.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98828125" w:line="244.34666633605957" w:lineRule="auto"/>
        <w:ind w:left="732.606201171875" w:right="26.16455078125" w:hanging="248.86962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Carriers with provoked DVTs are generally managed with the same therapeutic regimen as noncarriers.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0035400390625" w:line="244.34666633605957" w:lineRule="auto"/>
        <w:ind w:left="731.885986328125" w:right="58.7451171875" w:hanging="244.729614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The hypercoagulable state associated with the mutation is readily detectable on standard clinical coagulation assays as a shortened prothrombin time (PT).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0035400390625" w:line="244.34666633605957" w:lineRule="auto"/>
        <w:ind w:left="732.606201171875" w:right="41.82373046875" w:hanging="258.7701416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Although the structural mutation is on factor V, it impacts the functional activity of activated protein C.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96350097656" w:line="244.34666633605957" w:lineRule="auto"/>
        <w:ind w:left="731.885986328125" w:right="76.024169921875" w:hanging="237.16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Roughly 5% of the American population is heterozygous, with the highest prevalence in Caucasians.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399993896484375" w:right="179.279785156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Factor V Leiden is a mutation that alters the cleav age target of activated protein C. Protein C is activated by thrombin with its cofactor thrombomodulin and proceeds to cleave and inac tivate the procoagulant factor V. Patients with the mutation resist cleavage and show increased thrombin generation and clotting compared with the general population. In normal hemostasis, the concept of autoregulation dictates that anticoagulant proteins such as protein C are activated in conjunction with procoagulants to prevent runaway clotting and end the process of hemostasis. Patients with the factor V Leiden mutation are deficient in this crucial anticoagulant pathway and thus are prone to thrombosis.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399993896484375" w:right="182.5201416015625" w:firstLine="362.50793457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condition is most prevalent in Caucasians, and both het erozygotes and homozygotes are at increased risk for venous thrombosis. Odds ratios calculated from retrospective studies are 4.9 and 20.0 for any VTE in heterozygotes and homozygotes, respectively. Although carriers are at a higher risk than the general population, DVT and PE are generally not treated differently in the acute setting or for long term in these patients.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0771484375" w:line="240" w:lineRule="auto"/>
        <w:ind w:left="0" w:right="185.6420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14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75.83093643188477" w:lineRule="auto"/>
        <w:ind w:left="313.1599426269531" w:right="274.5159912109375" w:hanging="299.519882202148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Heparin acts principally through which mechanism? A.  Indirect inhibition of factors II and X through antithrom bin III activation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Direct inhibition of thrombin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Direct degradation of cross-linked fibrin clots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Inhibition of platelet aggregation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4.34666633605957" w:lineRule="auto"/>
        <w:ind w:left="577.6899719238281" w:right="271.6204833984375" w:hanging="242.02987670898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Inhibition of platelet adhesion to exposed tissue collagen during primary hemostasis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78.20007324218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Heparin is a polysaccharide molecule that is both produced endogenously and administered either subcutaneously or intravenously. Its principal mechanism of action is to serve as a scaf fold between the anticoagulant protein antithrombin III and its targets, thrombin and factor X. In the presence of heparin, antithrombin III acts to inactivate its targets at a rate roughly three orders of magnitude higher than it does in the absence of heparin. Single-nucleotide poly morphisms in the heparin-binding domain of antithrombin III have been identified in the general population and help explain the clinical observation that patientsrequire various amounts of heparin to achieve therapeutic anticoagulation. Direct thrombin inhibitors such as arg atroban inhibit thrombin activity outside of the antithrombin pathway—for thisreason, traditional dose monitoring techniquessuch as aPTT are ineffective. Both direct thrombin inhibitors and heparin serve to prevent the formation of blood clots. Fibrinolytic agents such astPAand urokinase lead to plasmin-mediated degradation of existing fibrin clots. While heparin can, in fact, alter platelet function through minor pathways, this is not its principal mechanism of action. Clopi dogrel acts to irreversibly inhibit platelet aggregation through inhibi tion of adenosine diphosphate (ADP) binding to its surface receptor. Aspirin irreversibly inhibits cyclooxygenase 1 (COX-1), preventing platelet generation of prothrombotic thromboxane A2.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191.221923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15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01928710938" w:line="244.34666633605957" w:lineRule="auto"/>
        <w:ind w:left="302.8401184082031" w:right="208.6798095703125" w:hanging="289.200057983398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Gelatin sponge (Gelfoam), oxidized cellulose (Surgicel), fibrin sealants (Tisseel, Evicel), and topical thrombin all have what in common?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They are grossly resorbable.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8742675781"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They have intrinsic hemostatic activity.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67968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3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Hemostasis and Transfusion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25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0" w:lineRule="auto"/>
        <w:ind w:left="48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They are derived from human tissue.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4.34666633605957" w:lineRule="auto"/>
        <w:ind w:left="730.6256103515625" w:right="73.865966796875" w:hanging="256.7919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They should be used for definitive control of anastomotic bleeding.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9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They directly generate fibrin clots.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08984375" w:line="240" w:lineRule="auto"/>
        <w:ind w:left="15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61.893310546875" w:right="20.764160156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Topical hemostatic agents are useful adjuncts in the cessation of tissue surface bleeding. They are derived from human, plant, or animal tissue and may or may not have intrinsic hemostatic activity. The agents that are intrinsically hemostatic (Tisseel, Evicel, and topical thrombin) directly lead to generation of fibrin clots on the surfaces to which they are applied. Others (Gelfoam, Surgicel) have an indirect mechanism and provide a scaffold for hemostasis on a cut tissue edge. In any case, anasto motic or pulsatile bleeding should be definitively controlled with suture ligation or other means.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28.028564453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67.4737548828125" w:right="183.00537109375" w:hanging="294.780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of the following is most clearly diagnostic for lower extremity DVT in an ICU patient?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32.78564453125" w:right="106.4453125" w:hanging="260.5725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Venous duplex study with incompressibility and sluggish flow through the external iliac vein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65.3359603881836" w:lineRule="auto"/>
        <w:ind w:left="483.734130859375" w:right="22.9260253906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Venous duplex study with incompressibility and sluggish flow through the great saphenous vein below the knee C.  Computed tomography (CT) of the lower extremities with a thrombus in the external iliac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0048828125" w:line="240" w:lineRule="auto"/>
        <w:ind w:left="47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Elevated circulating D-dimer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9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Unilateral leg swelling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7001953125" w:line="240" w:lineRule="auto"/>
        <w:ind w:left="15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61.893310546875" w:right="19.3261718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Hospitalized patients, particularly those in the ICU, are predisposed to venous thromboembolic events. Risk factors include recent surgery or trauma (particularly to the central nervous system), active or occult malignancy, acute illness, prior VTE, mechanical ventilation, and immobility. Many times patients lie with silent DVTs that first present as symptomatic pulmonary emboli. Early detection and appropriate intervention are essential to prevent such events.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72355651855" w:lineRule="auto"/>
        <w:ind w:left="160.4534912109375" w:right="19.866943359375" w:firstLine="358.7280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Virtually all patients with the risk factors listed above will have an elevated circulating D-dimer, as any active fibrinolysis will raise the level of circulating fibrin split products. Thus the specific ity and positive predictive value of this test are unacceptably low in the postsurgical and critical care setting. Duplex ultrasound looks at the compressibility of a vein and flow. Incompressibility and sluggish flow indicate thrombosis. Clinically relevant DVTs that carry the risk of PE are limited to thromboses of the deep veins above the knee. CT scans of the lower extremities may raise sus picion for a DVT; however, the follow-up duplex result makes the diagnosis.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28.028564453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466.93359375" w:right="81.845703125" w:hanging="294.240112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following groups of patients have a biochemically evident hypercoagulable state along with increased incidence of clinically relevant VTE except: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472.2131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Patients with sickle cell anemia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0" w:lineRule="auto"/>
        <w:ind w:left="48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Children with essential hypertension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8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Patients with solid-organ malignancy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8742675781" w:line="240" w:lineRule="auto"/>
        <w:ind w:left="47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Diabetics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9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Smokers</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1992187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26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80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2.8400421142578125" w:right="177.8405761718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incidence of VTE is low in children compared with that in adults. This is attributable to distinct dynamics of the hemostatic and fibrinolytic systems in children and adults. Most recent studies point to two principal differences: increased effi ciency of the fibrinolytic system in children and lower circulating levels of fibrinogen. Put simply, these differences lead to equally effective hemostasis without thrombosis in children compared with adults. For this reason, VTE prophylaxis is not recommended in childhood. The hemostatic system in children has been described as a juvenile protective factor against VTE, and further research is warranted into pathways that would make the hemostatic system in adults behave more like it does in children. Every other answer choice listed describes a patient group at increased risk for VTE compared with the general population.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186.36047363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16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7.1619415283203" w:right="180.057373046875" w:hanging="293.5198974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In patients with acute DVT, treatment with novel anticoagu lants compared with vitamin K antagonists such as Coumadin showed: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313.162002563476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Higher incidence of DVT recurrence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24.68208312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Lower incidence of PE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307.31383323669434" w:lineRule="auto"/>
        <w:ind w:left="314.7820281982422" w:right="445.498046875" w:firstLine="13.320007324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Higher incidence of significant bleeding complications D.  Lower incidence of significant bleeding complications E.  Lower incidence of all-cause mortality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18603515625"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19775390625" w:right="179.63806152343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Novel anticoagulants such as dabigatran (Pradaxa) and rivaroxaban (Xarelto) are the cause of significant anxiety in the surgical world due to the lack of effective reversal agents. However, the broad view of anticoagulation with these agents helps explain their popularity. At this point, multiple studies have shown that a broad group of novel anticoagulants, including rivaroxaban, dabi gatran, apixaban, and edoxaban, are associated with similar rates of recurrent VTE, fatal PE, and overall mortality compared with traditional vitamin K antagonists such as warfarin, along with a significantly lower incidence of major bleeding. Bleeding in patients receiving warfarin was attributed to labile pharmacody namics, leading to supratherapeutic anticoagulation.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58203125" w:right="182.877197265625" w:firstLine="366.65992736816406"/>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Currently, anticoagulation with Coumadin is familiar to sur geons and the most easily reversible modality, but data from the medical world and consumer preference (most of these drugs do not require routine dose monitoring) suggest that these agents will become progressively more popular. Further research into reversal agents for novel anticoagulants is absolutely essential, and surgeons should stay abreast of developments on this front.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189.7821044921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17, 18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303.5619354248047" w:right="297.9583740234375" w:hanging="289.919891357421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of the following coagulation assays is used clinically to detect a hyperfibrinolytic state?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62002563476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PT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60595703125" w:line="240" w:lineRule="auto"/>
        <w:ind w:left="324.68208312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aPTT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102035522460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Bleeding time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82028198242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Thromboelastography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2155151367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Activated clotting time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15795898438"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8.242034912109375" w:right="178.5583496093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Traditional coagulation assays such as PT and aPTT were designed for accurate dosing of anticoagulant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60.4559326171875" w:right="19.14306640625" w:firstLine="1.799926757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medications. While they give some insight into patients’ global coagulation status, they were not intended for this purpose and did not approach the complete picture of a patient’s propensity to bleed or clot. Thromboelastography is an old test that has recently been put to new clinical use in trauma patients. It is capable of detecting a hyperfibrinolytic state and the bleeding propensity through the percent lysis parameter or a variation of it. This information is useful in determining the appropriateness of antifibrinolytic therapy and correlates well with injury severity scores and the magnitude of the systemic inflammatory response. No test used in clinical practice can detect a hypercoagulable state and thrombosis risk with good sensitivity.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28.026123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19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62.255859375" w:right="454.9853515625" w:hanging="289.55993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of the following does not assist in hemostasis of massively bleeding trauma patients?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72.2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Permissive hypotension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8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Crystalloid resuscitation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87.156372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Active warming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73.836059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Recombinant factor VII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433.2488250732422" w:lineRule="auto"/>
        <w:ind w:left="159.0557861328125" w:right="734.644775390625" w:firstLine="335.6604003906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Balanced transfusion ratio (platelets:FFP:PRBC)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60.635986328125" w:right="2.04345703125" w:firstLine="7.37976074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massively bleeding patients, three important factors are perfusion of vital organs, control of bleeding, and regu lation of the propensity to bleed. Trauma patients, particularly those with blunt trauma, have an intrinsic coagulopathy that can worsen with misguided resuscitation. The traditional practice of aggressive crystalloid resuscitation achieves the first goal at the expense of the other two. This is because infusion of large amounts of intravascu lar fluid decreases circulating concentrations of clotting factors, leading to dilutional coagulopathy, and excessive perfusion pres sure leads to clot dislocation. In patients with hemorrhagic shock, fluid-based resuscitation with a mean arterial pressure (MAP) goal of 50 mmHg decreases bleeding and increases long-term survival compared with patients who received fluids with a MAP goal of 65. Severe derangements in body temperature alter the dynamics of the hemostatic system and can cause coagulopathy. Recombinant factor VII has been shown to decrease hemorrhagic mortality in specific subsets of patients in the setting of trauma. Both whole blood transfusions and balanced transfusion ratios have been shown to decrease blood product requirements and attenuate coagulopathy in hemorrhagic shock.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42.2485351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20, 21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373046875" w:line="275.8307647705078" w:lineRule="auto"/>
        <w:ind w:left="466.93603515625" w:right="33.603515625" w:hanging="294.240112304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overall incidence, in terms of events per units transfused, of transfusion-related acute lung injury (TRALI) is closest to: A.  1 in 10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104736328125" w:line="240" w:lineRule="auto"/>
        <w:ind w:left="48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1 in 100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87.156372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1 in 1000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60595703125" w:line="240" w:lineRule="auto"/>
        <w:ind w:left="473.836059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1 in 10,000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94.71618652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1 in 100,000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15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161.895751953125" w:right="2.0446777343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While uncommon, TRALI is the leading cause of transfusion-related deaths. In order to have a proper index of clini cal suspicion, physicians ordering transfusions should be familiar with the relative rates of complications. Broadly, 1 in 100 patients will experience urticaria; 1 in 1000 will develop anaphylaxis; and 1 in 10,000 will experience TRALI. Hepatitis B virus is transmitted</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44.34666633605957" w:lineRule="auto"/>
        <w:ind w:left="1.580047607421875" w:right="161.099853515625" w:firstLine="5.400009155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less than 1 in 200,000 units transfused and is by far the most frequently transmitted viral pathogen in blood products. TRALI usually appears within the first hour after a transfusion begins. It presents with fever, respiratory distress, and, eventually, diffuse infiltrates seen on chest films. On the first suspicion of TRALI, the transfusion should be stopped and supportive care initi ated. Broadly, TRALI is treated in a similar fashion to ARDS.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187.081909179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1.5800476074219" w:right="222.3602294921875" w:hanging="287.939987182617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 patient with previously unrecognized gram-negative sepsis begins to bleed from peripheral IV catheter sites and is noted to have prolonged PT and aPTT along with a fibrinogen of 120 mg/dL. The most effective treatment for this patient’s coagulopathy is: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IV antibiotics and fluid resuscitation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PRBC transfusion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Desmopressin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FFP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All of the above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60.920410156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DIC, the mainstays of treatment are supportive care and control of the inflammatory instigator. This patient has gram-negative sepsis, a known cause of DIC, and should be treated for that first and foremost. If the infection is not controlled, the coagulopathy will run rampant and the patient will bleed despite efforts to correct the coagulopathy, which is a secondary outcome of the underlying sepsis. If patients become critically deficient in platelets (&lt;10,000/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per microliter), they should be given supple mental platelets; however, the response will almost always be less than expected, secondary to ongoing consumption. Fibrinogen levels should be monitored and replenished with cryoprecipitate if they fall below 100 mg/dL.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2978515625" w:line="240" w:lineRule="auto"/>
        <w:ind w:left="0" w:right="194.2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75.82956314086914" w:lineRule="auto"/>
        <w:ind w:left="313.1599426269531" w:right="308.5205078125" w:hanging="307.07992553710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of the following is false about fibrinogen? A.  Circulating levels are on average higher in children than in adults.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1962890625" w:line="244.34666633605957" w:lineRule="auto"/>
        <w:ind w:left="572.8300476074219" w:right="222.6611328125" w:hanging="248.1500244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It is a scaffold for infiltration of inflammatory cells into a healing wound.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3.5499572753906" w:right="536.5802001953125" w:hanging="245.449981689453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Circulating levels decrease in direct proportion to the total blood loss in hemorrhage.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71826171875" w:line="244.34666633605957" w:lineRule="auto"/>
        <w:ind w:left="578.22998046875" w:right="313.740234375" w:hanging="263.4500122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Pure fibrinogen may be delivered to bleeding patients as a reconstituted solution.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It is a negative acute-phase reactant.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70019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3.560028076171875" w:right="177.8399658203125" w:firstLine="5.400009155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Platelets are the brick and fibrinogen is the mortar of hemostasis. In acute bleeding, fibrinogen is generally the first factor to become critically depleted through volume loss, consump tion, and dilutional mechanisms. Circulating levels are generally twice as high in adults as they are in children. Outside of its hemo static function, fibrin is intrinsically inflammatory. Targets on its gamma chain attract inflammatory cells to sites of injury and are an essential part of the healing process in multiple organ systems. Recent trials show that lyophilized fibrinogen has great promise as a hemostatic agent. These powdered formulations are much better suited to long-term storage and do not require thawing and warming as blood products do.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0800781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3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Hemostasis and Transfusion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27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160.4534912109375" w:right="18.966064453125" w:firstLine="362.50793457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acute-phase response induces the up- or downregulation of over 1000 hepatic genes in response to interleukin (IL)-6, tumor necrosis factor, and IL-1 beta released from the site of injury. Most clotting factors are positive acute-phase reactants, meaning that production rises in times of stress. Other proteins, including albumin, are negative acute-phase reactants.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2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22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69.6337890625" w:right="303.245849609375" w:hanging="304.500122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With regard to normal hemostasis, which of the following statements is true?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30.4437255859375" w:right="156.375732421875" w:hanging="258.230590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Vascular disruption is followed by vasoconstriction mediated by vasoactive substances released by activated platelets.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75.82956314086914" w:lineRule="auto"/>
        <w:ind w:left="483.734130859375" w:right="167.2863769531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Platelet adhesion is mediated by fibrin monomers. C.  The intact endothelial surface supports platelet adhesion and thrombus formation.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07421875" w:line="265.3354740142822" w:lineRule="auto"/>
        <w:ind w:left="473.8336181640625" w:right="195.26489257812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Heparin inhibits ADP-stimulated platelet aggregation. E.  A prolonged bleeding time may be due to thrombocyto penia, a qualitative platelet defect, or reduced amounts of vWF.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1806640625" w:line="240" w:lineRule="auto"/>
        <w:ind w:left="15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60.4534912109375" w:right="1.86523437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Blood fluidity is maintained by the action of inhibitors of blood coagulation and by the nonthrombogenic vas cular surface. Three physiologic reactions mediate initial hemo stasis following vascular injury: (1) the vascular response (vasoconstriction) to injury; (2) platelet activation, adherence, and aggregation; and (3) generation of thrombin with subsequent conversion of fibrinogen into fibrin. Injury exposes subendothe lial components and induces vasoconstriction independent of platelet participation (answer A), which results in decreased blood flow but an increase in local shear force. Within seconds, platelets are activated by the increase in shear force and adhere to exposed subendothelial collagen by a mechanism dependent on the participation of vWF (answer B). Adhesion stimulates the release of platelet ADP, thereby mediating the recruitment of additional platelets. Fibrinogen binds to activated platelet recep tors, and platelet aggregation follows to create a primary hemo static plug (answer B; adhesion and aggregation are distinct processes). The intact endothelium is antithrombotic (answer C). Formation of the plug requires calcium and magnesium and is not affected by heparin (answer D). Bleeding time measurements reflect the time that it takes to form this platelet plug. A reduction in platelet number or function, loss of vascular integrity, or a reduction in the amount or function of vWF may prolong the bleeding time.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35.2282714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23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373046875" w:line="244.34666633605957" w:lineRule="auto"/>
        <w:ind w:left="462.613525390625" w:right="251.766357421875" w:hanging="297.479858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With regard to drug effects and platelet function, which of the following statements is true?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30.4437255859375" w:right="32.354736328125" w:hanging="258.230590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Vasodilators such as prostaglandin E1 (PGE1), prostacy clin (PGI2), theophylline, and dipyridamole elevate cyclic adenosine monophosphate (cAMP) levels and block platelet aggregation.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870849609375" w:line="244.34666633605957" w:lineRule="auto"/>
        <w:ind w:left="736.923828125" w:right="211.746826171875" w:hanging="253.189697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Aspirin and indomethacin interfere with platelet release of ADP and inhibit aggregation.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0" w:lineRule="auto"/>
        <w:ind w:left="48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Furosemide competitively inhibits PGE2.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75.8296203613281" w:lineRule="auto"/>
        <w:ind w:left="473.8336181640625" w:right="69.545898437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effect of aspirin is reversible in 2 to 3 days. E.  Aspirin will decrease platelet counts, but bleeding time is unchanged.</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017700195312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28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8037109375" w:line="240" w:lineRule="auto"/>
        <w:ind w:left="0.3980255126953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7980194091796875" w:right="161.062011718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Aspirin, indomethacin, and most other nonsteroi dal antiinflammatory drugs (NSAIDs) are inhibitors of prostaglan din synthesis. They block the formation of PGG2 and PGH2 from platelet arachidonic acid and, as a result, inhibit platelet aggrega tion. PGI2, PGE1, and thromboxane A2 stimulate cAMP produc tion, whereas dipyridamole and theophylline derivatives block its degradation. Aspirin inhibits thromboxane production, acetylates fibrinogen, interferes with fibrin formation, and makes fibrin sus ceptible to accelerated fibrinolysis. The effect of aspirin begins within 2 h, is irreversible, and lasts the 7- to 9-day life span of affected platelets. The clinical result is increased bruising and bleeding and increased risk of surgical bleeding. Platelet counts are normal, but the bleeding time is prolonged. Furosemide competi tively inhibits ADP-induced platelet aggregation and reduces the response of platelets to PGG2. Furosemide may also cause throm bocytopenia. A wide variety of drugs inhibit platelet function.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185.2423095703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24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80938720703" w:lineRule="auto"/>
        <w:ind w:left="309.17999267578125" w:right="290.360107421875" w:hanging="302.69996643066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With regard to measurement of bleeding times, which of the following statements is true?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938430786133" w:lineRule="auto"/>
        <w:ind w:left="573.2301330566406" w:right="541.0406494140625" w:hanging="259.67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Spontaneous bleeding may occur with platelet counts higher than 15,000/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97509765625" w:line="244.34666633605957" w:lineRule="auto"/>
        <w:ind w:left="325.0801086425781" w:right="719.8400878906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Platelet counts higher than 150,000/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exclude the possibility of a primary hemostatic disorder.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65.3359603881836" w:lineRule="auto"/>
        <w:ind w:left="315.1800537109375" w:right="566.13037109375" w:firstLine="13.3200073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Bleeding time is a predictor of surgical bleeding. D.  Platelet counts higher than 50,000/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are usually associated with a normal bleeding time and adequate surgical hemostasis.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615234375" w:line="244.34666633605957" w:lineRule="auto"/>
        <w:ind w:left="578.6300659179688" w:right="197.7801513671875" w:hanging="242.56988525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Normal bleeding time excludes von Willebrand disease as a potential factor affecting surgical hemostasis.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0.400009155273437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0" w:right="178.5198974609375" w:firstLine="9.360046386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bleeding time is a crude measure of platelet function, number of platelets, or both. The normal value is 3 to 9 min and implies normal platelet function and counts greater than 50,000/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Spontaneous bleeding rarely occurs when the platelet count is greater than 10,000/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The bleeding time is prolonged in patients with normal platelet counts in whom qualitative abnor malities are present as a primary platelet disorder or one secondary to drugs, uremia, or liver disease or in those who have thrombas thenia or a variety of other defects in platelet function. Patients with defective platelets or capillaries; those with von Willebrand disease; and those with a history of recent ingestion of aspirin, NSAIDs, antibiotics (penicillins and cephalosporins), and a wide variety of miscellaneous drugs also have prolonged bleeding times. False-negative (normal) bleeding times are frequently due to the technical difficulty of performing the test and its lack of sensitivity. For example, only 60% of patients with von Willebrand disease have a prolonged bleeding time. Other tests of platelet function include assessment of platelet aggregation in response to a variety of agonists.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190.822143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25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01928710938" w:line="244.34666633605957" w:lineRule="auto"/>
        <w:ind w:left="303.9599609375" w:right="320.780029296875" w:hanging="297.479934692382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With regard to classic hemophilia (hemophilia A), which of the following statements is true?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870849609375" w:line="275.8307647705078" w:lineRule="auto"/>
        <w:ind w:left="313.5600280761719" w:right="497.840576171875" w:hanging="11.5200805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 incidence in the general population is 1 in 1000. B.  A given patient’s baseline factor VIII or IX level may fluctuate with stress.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737.3236083984375" w:right="526.1669921875" w:hanging="249.769287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Muscle compartment bleeding is the most common orthopedic problem.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37.86376953125" w:right="266.785888671875" w:hanging="263.62976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Factor VIII replacement therapy is required before any elective surgery.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32.2833251953125" w:right="296.846923828125" w:hanging="237.169189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Therapy with cryoprecipitate plasma is free of risk for hepatitis.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6591796875" w:line="240" w:lineRule="auto"/>
        <w:ind w:left="159.453735351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72355651855" w:lineRule="auto"/>
        <w:ind w:left="162.293701171875" w:right="1.4660644531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incidence of classic hemophilia, the most common form of hemophilia, is 1 in 5000 males. Bleeding in patients with hemophilia usually appears during early childhood. Hemarthrosis is the most common orthopedic problem. Epistaxis, hematuria, and intracranial bleeding may occur. Equinus contracture, Volkmann’s con tracture of the forearm, and flexion contracture of the elbows or knees are sequelae of these bleeding episodes. Retroperitoneal or intramural intestinal bleeding may produce abdominal symptoms. The level of factor VIII or IX in plasma (which tends to remain stable throughout life) determines the tendency to bleed. Spontaneous bleeding is fre quent in patients with severe disease, defined as less than 1% (of normal) factor VIII or IX activity. Bleeding typically occurs with trauma in patients with moderately severe disease, defined as 1%–5% factor activity. In patients with mild hemophilia A or B, defined as 6%–25% factor activity, bleeding typically occurs only with major trauma or surgery. The factor VIII or IX level must be raised to at least 30% to achieve hemostasis and to control minor hemorrhage. A level of approximately 50% isrequired to control joint and muscle bleeding, whereas a level of 80%–100% is necessary to treat life-threatening hemorrhage (central nervous system, retroperitoneal, or retropharyn geal bleeding) and to prepare patients for elective surgery. After elec tive surgery, levels of 25% should be maintained for at least 2 weeks. Transmission of hepatitis or human immunodeficiency virus, the development of neutralizing antibodies, and qualitative platelet dys function are possible complications of factor replacement therapy. Appropriate replacement includes infusions of factor VIII and factor IX. These products are available in both recombinant and highly puri fied concentrates that are virally inactivated. Cryoprecipitate is not an optimal replacement therapy for factor VIII and vWF, does not contain factor IX, and is associated with a risk of viral transmission.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26.90795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26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60.8538818359375" w:right="96.025390625" w:hanging="295.3198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 12-year-old boy with known factor VIII deficiency has a painful, swollen, immobile right knee. The clinician suspects hemarthrosis. Therapeutic options include which of the following?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30.843505859375" w:right="545.965576171875" w:hanging="258.22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Immediate aspiration and compression dressings to prevent cartilage necrosis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38.223876953125" w:right="339.146728515625" w:hanging="254.0893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Compression dressings and immobilization to prevent further bleeding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32.2833251953125" w:right="648.38623046875" w:hanging="244.72900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Immediate aspiration after appropriate factor VIII replacement therapy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37.3236083984375" w:right="106.40625" w:hanging="263.0895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Initial trial of factor VIII therapy, compression dressings, cold packs, and rest followed by active range-of-motion exercises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495.11413574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None of the above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15795898438" w:line="240" w:lineRule="auto"/>
        <w:ind w:left="159.453735351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162.8338623046875" w:right="18.746337890625" w:firstLine="5.57983398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Treatment of hemarthrosis is aimed at preventing chronic synovitis and degenerative arthritis. Early, intensive factor VIII therapy is critical for limiting the extent of hemorrhage. Factor VIII replacement therapy is most effective when initiated before</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44.34666633605957" w:lineRule="auto"/>
        <w:ind w:left="1.399993896484375" w:right="180.73974609375" w:firstLine="9.180068969726562"/>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swelling of the joint capsule. Frequently, replacement therapy is initi ated before the onset of any objective physical findings, when the patient perceives only subtle signs of joint hemorrhage. Factor VIII therapy, joint rest, compression dressing, and cold packs constitute the usual initial therapy. Aspiration is to be avoided. The goal of treatment of hemarthrosis is maintenance of range of motion. Active range-of-motion exercisesshould begin 24 h after factor VIII therapy. Compression and cold packs should be continued for 3 to 5 days.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206.3623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26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8.7800598144531" w:right="895.040283203125" w:hanging="302.70004272460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With regard to von Willebrand disease, which of the following statements is true?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is more common than hemophilia.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It is best treated with cryoprecipitate plasma.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571.3900756835938" w:right="697.3406982421875" w:hanging="243.2901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Factor VIII levels are constant over time in a given patient.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Bleeding after elective surgery is rare.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573.5499572753906" w:right="412.076416015625" w:hanging="237.889862060546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All types of von Willebrand diseases can be effectively treated with desmopressin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864257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81.0998535156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von Willebrand disease is the most common congenital bleeding disorder, with 1% of the population being affected. The prevalence of patients with symptomatic bleeding is approximately 1 in 1000. Most patients have mild disease unless challenged by trauma or surgery. von Willebrand disease is associated with a variable deficiency of both vWF and factor VIII. A platelet defect is also present in most patients. The sever ity of coagulation abnormalities varies from patient to patient and from time to time for a given patient. In all but 1%–2% of patients, the bleeding manifestations are milder than in classic hemophilia patients. In the same group of patients with type 3 von Willebrand disease, bleeding is more severe than in hemo philia patients. Bleeding is treated with desmopressin (DDAVP), which induces the release of vWF from storage sites in endo thelial cells and platelets. The effect of DDAVP is rapid, with maximal procoagulant effects being reached in 1 to 2 h. The effects dissipate quickly (within 12 to 24 h) thus necessitating repeated dosing. When more than two or three doses of DDAVP are given, the effects may diminish or are absent. DDAVP is most effective for type 1 disease and is not effective for type 3 disease. Because of a risk for thrombocytopenia, DDAVP is specifically contraindicated in type 2B disease but may be effec tive in other forms of type 2 disease. In type 3 and most type 2 von Willebrand diseases, specific vWF replacement product should be administered.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0" w:right="207.2619628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27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310.58013916015625" w:right="492.740478515625" w:hanging="304.500122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With regard to polycythemia vera, which of the following statements is not true?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3.1900024414062" w:right="352.0660400390625" w:hanging="260.0300598144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Spontaneous thrombosis is a complication of polycythe mia vera.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49467468262" w:lineRule="auto"/>
        <w:ind w:left="571.3900756835938" w:right="446.77978515625" w:hanging="246.71005249023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Spontaneous hemorrhage is a possible complication of polycythemia vera.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176025390625" w:line="275.8296489715576" w:lineRule="auto"/>
        <w:ind w:left="314.77996826171875" w:right="221.60034179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The reason for bleeding is a deficit in platelet function. D.  A hematocrit of less than 48% and a platelet count of less than 400,000/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are desirable before an elective opera tion is performed on a patient with polycythemia vera. E.  Postoperative complication rates may be as high as 60%.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0285644531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3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Hemostasis and Transfusion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29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471191406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4534912109375" w:right="59.68627929687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Patients with untreated polycythemia vera are at a high risk for postoperative bleeding or thrombosis. The complica tion rate is highest with uncontrolled erythrocytosis. Increased vis cosity and platelet count, along with a tendency toward stasis, may explain the spontaneous thrombosis seen in patients with polycy themia vera. Patients most likely to bleed are those with platelet counts greater than 1.5 million/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Polycythemia vera may cause a qualitative defect in platelet function. When possible, surgery should be delayed until the hematocrit and platelet count can be medically reduced. Phlebotomy may help in acute situations. Com plication rates as high as 46% have been reported in patients with polycythemia vera undergoing surgery. Spontaneous hemorrhage, thrombosis, a combination of hemorrhage and thrombosis, and infection are the major complications.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0" w:right="70.7275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28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65.33533096313477" w:lineRule="auto"/>
        <w:ind w:left="442.25341796875" w:right="162.723388671875" w:hanging="297.11975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In cirrhotic patients who are actively bleeding, the coagulopa thy of end-stage liver disease can be differentiated from DIC most readily by estimation of which of the following factors? A.  Factor II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3056640625" w:line="240" w:lineRule="auto"/>
        <w:ind w:left="46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Factor IX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Factor VII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5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Factor VIII:C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47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Factor X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70019531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34912109375" w:right="59.14428710937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Of all of the coagulation factors listed, only factor VIII:C is not produced by hepatocytes. It is produced by reticulo endothelial cells, and its levels are typically increased in the pres ence of cirrhosis. Reductions in factor VIII:C are observed in patients with DIC because it is consumed along with the other coagulation factors.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2978515625" w:line="240" w:lineRule="auto"/>
        <w:ind w:left="0" w:right="72.1679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15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240234375" w:line="240" w:lineRule="auto"/>
        <w:ind w:left="152.333374023437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REFERENCES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6416015625" w:line="199.92000102996826" w:lineRule="auto"/>
        <w:ind w:left="415.533447265625" w:right="20.189208984375" w:hanging="175.96374511718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  Williams-Johnson JA, McDonald AH, Strachan GG, Williams EW.  Effects of tranexamic acid on death, vascular occlusive events, and blood transfusion in trauma patients with significant haemorrhage (CRASH-2): a randomised, placebo-controlled trial.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West Indian Med  J</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2010;59(6):612–624.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2.413330078125" w:right="43.98681640625" w:hanging="198.20373535156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  Crash-2 Collaborators. The importance of early treatment with tranexamic acid in bleeding trauma patients: an exploratory analysis of the CRASH-2 randomised controlled trial.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Lancet</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2011;377(9771): 1096–1101.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1.773681640625" w:right="59.7900390625" w:hanging="194.364013671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3.  PREPIC Study Group. Eight-year follow-up of patients with permanent vena cava filters in the prevention of pulmonary embolism: the PREPIC (Prévention du Risque d’Embolie Pulmonaire par Interruption Cave) randomized study.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Circulation</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2005;112(3):416–422.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4.173583984375" w:right="70.361328125" w:hanging="200.764160156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4.  Fairfax LM, Sing RF. Vena cava interruption.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Crit Care Clin</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2011; 27(4):781–804.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72555542" w:lineRule="auto"/>
        <w:ind w:left="227.7294921875" w:right="20.2880859375" w:firstLine="0.8001708984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5.  Decousus H, Leizorovicz A, Parent F, et al. A clinical trial of vena caval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filters in the prevention of pulmonary embolism in patients with proxi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mal deep-vein thrombosis.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 Engl J Med</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1998;338(7):409–416. 6.  Grand’Maison A, Charest AF, Geerts WH. Anticoagulant use in patients with chronic renal impairment.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Am J Cardiovasc Drugs</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2005;5(5):291–305.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1.773681640625" w:right="62.864990234375" w:hanging="195.0042724609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7.  Holcomb JB, Del Junco DJ, Fox EE, et al. The prospective, observa tional, multicenter, major trauma transfusion (PROMMTT) study: com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parative effectiveness of a time-varying treatment with competing risks.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JAMA Surg</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2013;148(2):127–136.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0.4937744140625" w:right="60.145263671875" w:hanging="189.884033203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8.  Holcomb JB, Tilley BC, Baraniuk S, et al. Transfusion of plasma, platelets, and red blood cells in a 1: 1: 1 vs a 1: 1: 2 ratio and mortality</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30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2021484375" w:line="199.92000102996826" w:lineRule="auto"/>
        <w:ind w:left="267.33802795410156" w:right="220.02197265625" w:firstLine="9.9200439453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in patients with severe trauma: the PROPPR randomized clinical trial.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2015;313(5):471–482.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74.6979522705078" w:right="208.29833984375" w:hanging="195.6439208984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9.  Marino PL.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Marino’s the ICU Book</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Philadelphia, PA: Lippincott Williams &amp; Wilkins; 2013.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69.25804138183594" w:right="168.4820556640625" w:hanging="257.8739929199219"/>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10.  Hébert PC, Wells G, Blajchman MA, et al. A multicenter, randomized, controlled clinical trial of transfusion requirements in critical care.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  Engl J Med</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1999;340(6):409–417.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84048461914062" w:right="207.3797607421875" w:firstLine="5.9200286865234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11.  Salman S. Uremic bleeding: pathophysiology, diagnosis, and manage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ment.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Hosp Physician</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2001;76:45–50.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12.  Warkentin TE, Levine MN, Hirsh J, et al. Heparin-induced thrombo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cytopenia in patients treated with low-molecular-weight heparin or unfractionated heparin.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 Engl J Medicine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1995;332(20):1330–1336. 13.  Gando S. Disseminated intravascular coagulation. In: Gonzalez E, Moore HB, Moore EE,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Trauma Induced Coagulopathy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Switzerland: Springer International; 2016:195–217.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84048461914062" w:right="192.1600341796875" w:firstLine="0"/>
        <w:jc w:val="right"/>
        <w:rPr>
          <w:rFonts w:ascii="Times New Roman" w:cs="Times New Roman" w:eastAsia="Times New Roman" w:hAnsi="Times New Roman"/>
          <w:b w:val="0"/>
          <w:bCs w:val="0"/>
          <w:i w:val="1"/>
          <w:iCs w:val="1"/>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14.  Emmerich J, Rosendaal FR, Cattaneo M, et al. Combined effect of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factor V Leiden and prothrombin 20210A on the risk of venous throm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boembolism.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Thromb Haemost</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2001;86(3):809–816. 15.  Colman RW, ed.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Hemostasis and Thrombosis: Basic Principles and Clini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84048461914062" w:right="213.9422607421875" w:firstLine="265.5540466308594"/>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cal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Philadelphia, PA: Lippincott Williams &amp; Wilkins; 2006.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16.  Rogers FB, Cipolle MD, Velmahos G, Rozycki G, Luchette FA. Prac tice management guidelines for the prevention of venous thromboem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bolism in trauma patients: the EAST practice management guidelines work group.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 Trauma</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2002;53(1):142–164.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67337036133" w:lineRule="auto"/>
        <w:ind w:left="273.5779571533203" w:right="168.48388671875" w:hanging="262.193908691406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17.  Schulman S, Kearon C, Kakkar AK, et al. Extended use of dabigatran, warfarin, or placebo in venous thromboembolism.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 Engl J Med</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2013;368(8):709–718.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78.05809020996094" w:right="208.0224609375" w:hanging="266.6740417480469"/>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18.  Schmitz EMH, Boonen K, van den Heuvel DJA, et al. Determination of dabigatran, rivaroxaban and apixaban by ultra-performance liquid chromatography–tandem mass spectrometry (UPLC-MS/MS) and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coagulation assays for therapy monitoring of novel direct oral antico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agulants.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 Thromb Haemost</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2014;12(10):1636–1646.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80029296875" w:line="199.92000102996826" w:lineRule="auto"/>
        <w:ind w:left="415.0341796875" w:right="29.427490234375" w:hanging="264.5941162109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19.  Ives C, Inaba K, Branco BC, et al. Hyperfibrinolysis elicited via throm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boelastography predicts mortality in trauma.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 Am Coll Surg</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2012;215(4):496–502.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1.8341064453125" w:right="29.427490234375" w:hanging="276.7541503906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20.  Knudson MM, Cohen MJ, Reidy R, et al. Trauma, transfusions, and use of recombinant factor VIIa: a multicenter case registry report of 380 patients from the Western Trauma Association.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 Am Coll Surg</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2011;212(1):87–95.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6.4739990234375" w:right="52.965087890625" w:hanging="281.39404296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21.  Morrison CA, Carrick MM, Norman MA, et al. Hypotensive resuscitation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strategy reduces transfusion requirements and severe postoperative coagu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lopathy in trauma patients with hemorrhagic shock: preliminary results of a randomized controlled trial.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 Trauma</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2011;70(3):652–663.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6.3140869140625" w:right="75.0048828125" w:hanging="281.2341308593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22.  Cole HA, Ohba T, Nyman JS, et al. Fibrin accumulation secondary to loss of plasmin-mediated fibrinolysis drives inflammatory osteoporosis in mice.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Arthritis Rheumatol</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2014;66(8):2222–2233.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07.994384765625" w:right="29.365234375" w:hanging="272.9144287109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23.  Rutherford EJ, Brecher ME, Fakhry SM, et al. Hematologic principles in surgery. In: Townsend CM, Beauchamp RD, Evers BM,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Sabiston Textbook of Surgery: The Biological Basis of Modern Surgical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18th ed. Philadelphia: Elsevier; 2008.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5.0341796875" w:right="29.427490234375" w:hanging="279.9542236328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24.  Hunt BJ. Bleeding and coagulopathies in critical care.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 Engl J Med</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2014;370(9):847–859.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1.5142822265625" w:right="72.73681640625" w:hanging="276.434326171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25.  Gonzalez EA, Jastrow KM, Holcomb JB, et al. Hemostasis, surgical bleeding and transfusion. In: Brunicardi FC, Andersen DK, Billiar TR,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et al., eds. </w:t>
      </w:r>
      <w:r w:rsidDel="00000000" w:rsidR="00000000" w:rsidRPr="00000000">
        <w:rPr>
          <w:rFonts w:ascii="Times New Roman" w:cs="Times New Roman" w:eastAsia="Times New Roman" w:hAnsi="Times New Roman"/>
          <w:b w:val="0"/>
          <w:bCs w:val="0"/>
          <w:i w:val="1"/>
          <w:iCs w:val="1"/>
          <w:smallCaps w:val="0"/>
          <w:strike w:val="0"/>
          <w:color w:val="231f20"/>
          <w:sz w:val="26.666666666666668"/>
          <w:szCs w:val="26.666666666666668"/>
          <w:u w:val="none"/>
          <w:shd w:fill="auto" w:val="clear"/>
          <w:vertAlign w:val="superscript"/>
          <w:rtl w:val="0"/>
        </w:rPr>
        <w:t xml:space="preserve">Schwartz’s Principles of Surgery</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 9th ed. NewYork: McGraw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Hill; 2010.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67337036133" w:lineRule="auto"/>
        <w:ind w:left="135.0799560546875" w:right="29.427490234375" w:firstLine="0"/>
        <w:jc w:val="center"/>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26.  Srivastava A, Brewer AK, Mauser-Bunschoten EP, et al. Guidelines for the management of hemophilia.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Haemophilia</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2013;19(1):e1–e47. 27.  Taylor J. Von Willebrand disease. In: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Hemostasis and Thrombosis</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5.0799560546875" w:right="75.830078125" w:firstLine="0"/>
        <w:jc w:val="center"/>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sectPr>
          <w:type w:val="continuous"/>
          <w:pgSz w:h="15640" w:w="12240" w:orient="portrait"/>
          <w:pgMar w:bottom="0" w:top="403.934326171875" w:left="1076.240005493164" w:right="1182.72705078125" w:header="0" w:footer="720"/>
          <w:cols w:equalWidth="0" w:num="2">
            <w:col w:space="0" w:w="5000"/>
            <w:col w:space="0" w:w="5000"/>
          </w:cols>
        </w:sect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Switzerland: Springer International Publishing; 2015:23–26.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28.  Sethi S, Kumari K. Anesthetic management of a patient with polycy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themia vera for nephrectomy.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IJAR</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2015;3(7):147–149.</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0940551757812" w:right="0" w:firstLine="0"/>
        <w:jc w:val="left"/>
        <w:rPr>
          <w:rFonts w:ascii="Helvetica Neue" w:cs="Helvetica Neue" w:eastAsia="Helvetica Neue" w:hAnsi="Helvetica Neue"/>
          <w:b w:val="0"/>
          <w:bCs w:val="0"/>
          <w:i w:val="0"/>
          <w:iCs w:val="0"/>
          <w:smallCaps w:val="0"/>
          <w:strike w:val="0"/>
          <w:color w:val="d30d2b"/>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8"/>
          <w:szCs w:val="28"/>
          <w:u w:val="none"/>
          <w:shd w:fill="auto" w:val="clear"/>
          <w:vertAlign w:val="baseline"/>
          <w:rtl w:val="0"/>
        </w:rPr>
        <w:t xml:space="preserve">CHAPTER 4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50390625" w:line="232.33277320861816" w:lineRule="auto"/>
        <w:ind w:left="1197.1939849853516" w:right="1139.0325927734375" w:hanging="9.51995849609375"/>
        <w:jc w:val="left"/>
        <w:rPr>
          <w:rFonts w:ascii="Times New Roman" w:cs="Times New Roman" w:eastAsia="Times New Roman" w:hAnsi="Times New Roman"/>
          <w:b w:val="0"/>
          <w:bCs w:val="0"/>
          <w:i w:val="0"/>
          <w:iCs w:val="0"/>
          <w:smallCaps w:val="0"/>
          <w:strike w:val="0"/>
          <w:color w:val="231f20"/>
          <w:sz w:val="51.62944793701172"/>
          <w:szCs w:val="51.62944793701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51.62944793701172"/>
          <w:szCs w:val="51.62944793701172"/>
          <w:u w:val="none"/>
          <w:shd w:fill="auto" w:val="clear"/>
          <w:vertAlign w:val="baseline"/>
          <w:rtl w:val="0"/>
        </w:rPr>
        <w:t xml:space="preserve">NUTRITION, METABOLISM, AND FLUID  AND ELECTROLYTES</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6806640625" w:line="240" w:lineRule="auto"/>
        <w:ind w:left="1189.1060638427734" w:right="0" w:firstLine="0"/>
        <w:jc w:val="left"/>
        <w:rPr>
          <w:rFonts w:ascii="Helvetica Neue" w:cs="Helvetica Neue" w:eastAsia="Helvetica Neue" w:hAnsi="Helvetica Neue"/>
          <w:b w:val="0"/>
          <w:bCs w:val="0"/>
          <w:i w:val="0"/>
          <w:iCs w:val="0"/>
          <w:smallCaps w:val="0"/>
          <w:strike w:val="0"/>
          <w:color w:val="231f20"/>
          <w:sz w:val="38"/>
          <w:szCs w:val="3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38"/>
          <w:szCs w:val="38"/>
          <w:u w:val="none"/>
          <w:shd w:fill="auto" w:val="clear"/>
          <w:vertAlign w:val="baseline"/>
          <w:rtl w:val="0"/>
        </w:rPr>
        <w:t xml:space="preserve">A. </w:t>
      </w:r>
      <w:r w:rsidDel="00000000" w:rsidR="00000000" w:rsidRPr="00000000">
        <w:rPr>
          <w:rFonts w:ascii="Helvetica Neue" w:cs="Helvetica Neue" w:eastAsia="Helvetica Neue" w:hAnsi="Helvetica Neue"/>
          <w:b w:val="0"/>
          <w:bCs w:val="0"/>
          <w:i w:val="0"/>
          <w:iCs w:val="0"/>
          <w:smallCaps w:val="0"/>
          <w:strike w:val="0"/>
          <w:color w:val="231f20"/>
          <w:sz w:val="38"/>
          <w:szCs w:val="38"/>
          <w:u w:val="none"/>
          <w:shd w:fill="auto" w:val="clear"/>
          <w:vertAlign w:val="baseline"/>
          <w:rtl w:val="0"/>
        </w:rPr>
        <w:t xml:space="preserve">Fluids and Electrolytes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4052734375" w:line="240" w:lineRule="auto"/>
        <w:ind w:left="1207.466049194336" w:right="0" w:firstLine="0"/>
        <w:jc w:val="left"/>
        <w:rPr>
          <w:rFonts w:ascii="Times New Roman" w:cs="Times New Roman" w:eastAsia="Times New Roman" w:hAnsi="Times New Roman"/>
          <w:b w:val="0"/>
          <w:bCs w:val="0"/>
          <w:i w:val="1"/>
          <w:iCs w:val="1"/>
          <w:smallCaps w:val="0"/>
          <w:strike w:val="0"/>
          <w:color w:val="231f20"/>
          <w:sz w:val="24"/>
          <w:szCs w:val="24"/>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Times New Roman" w:cs="Times New Roman" w:eastAsia="Times New Roman" w:hAnsi="Times New Roman"/>
          <w:b w:val="0"/>
          <w:bCs w:val="0"/>
          <w:i w:val="1"/>
          <w:iCs w:val="1"/>
          <w:smallCaps w:val="0"/>
          <w:strike w:val="0"/>
          <w:color w:val="231f20"/>
          <w:sz w:val="24"/>
          <w:szCs w:val="24"/>
          <w:u w:val="none"/>
          <w:shd w:fill="auto" w:val="clear"/>
          <w:vertAlign w:val="baseline"/>
          <w:rtl w:val="0"/>
        </w:rPr>
        <w:t xml:space="preserve">Chetan Aher, M.D., and Ami Shah, M.D.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322265625" w:line="244.34666633605957" w:lineRule="auto"/>
        <w:ind w:left="302.8399658203125" w:right="372.247314453125" w:hanging="289.199905395507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one of the following clinical scenarios is associated  with hypercalcemia?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Fluid resuscitation from shock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Rapid infusion of blood products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Improper administration of phosphates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Malignancy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Acute pancreatitis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580047607421875" w:right="153.792724609375" w:firstLine="7.3799896240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Infusion of large volumes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isotonic fluid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can  cause a modest reduction in serum calcium levels. The concomitant  decrease in magnesium also impairs vitamin D activity and makes  correction of the hypocalcemia more difficult. Administration of a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citrate load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during rapid transfusion of blood products can lead to  severe hypocalcemia, hypotension, and cardiac failure. In this  setting, calcium should be replaced at a dose of 0.2 g/500 mL of  blood transfused. Most patients receiving blood transfusions do not  require calcium supplementation.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Acute pancreatitis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causes pre cipitation of calcium salts in the abdomen and may contribute to  hypocalcemia. Other common causes include necrotizing fasciitis,  renal failure, gastrointestinal fistula, and hypoparathyroidism. In  general, calcium replacement should be monitored by measuring  the concentration of ionized calcium.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0" w:right="221.301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303.1999206542969" w:right="193.6334228515625" w:hanging="297.1199035644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30-year-old, 70-kg woman has symptomatic hyponatremia.  Her serum sodium level is 120 mEq/L (normal level, 140  mEq/L). Her sodium deficit is: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500 mEq/L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600 mEq/L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700 mEq/L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800 mEq/L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2163085937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400 mEq/L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6.9800567626953125" w:right="153.58154296875" w:firstLine="1.9799804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Correction of changes in concentration depends,  in part, on whether the patient is symptomatic. If symptomatic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hypernatremia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hyponatremia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present, attention is focused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0.4541015625" w:right="14.383544921875" w:firstLine="6.480102539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on prompt correction of the abnormal concentration to the point  that the symptoms are relieved. Attention is then shifted to  correction of the associated abnormality in volume. The sodium  deficiency in such patients is estimated by multiplying the  sodium deficit (normal sodium concentration minus observed  sodium concentration) by total body water in liters (60% of body  weight in males and 50% of body weight in females). For the  patient in question, the calculation is as follows: total body water  = 70 kg × 0.5 = 35 L. Sodium deficit = (140 − 120 mEq/L) ×  35 L = 700 mEq sodium chloride.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1.8939208984375" w:right="14.288330078125" w:firstLine="363.420410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Initially, half the calculated amount of sodium is infused as  3% sodium chloride. The infusion is given slowly because rapid  infusion can cause symptomatic hypovolemia. Rapid correction  of hyponatremia can be associated with irreversible central  nervous system injury (central pontine and extrapontine myelin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0.4541015625" w:right="14.50439453125" w:firstLine="6.480102539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olysis). Once the symptoms are alleviated, the patient should be  reassessed before beginning the additional infusion of sodium. In  patients with profound hyponatremia, a correction of no more  than 12 mEq/L/24 h should be achieved. If the original problem  was associated with a volume deficit, the remainder of the resus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0.4541015625" w:right="14.1259765625" w:firstLine="6.480102539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citation can be accomplished with isotonic fluids (sodium chloride  in the presence of alkalosis and sodium lactate in the presence of  acidosis). Care must be taken when treating hyponatremia associ ated with volume excess. In this setting, after the symptoms are  alleviated with a small volume of hypertonic saline solution,  water restriction is the treatment of choice. Infusion of hypertonic  saline solution in this setting has the potential to further expand  the extracellular intravascular volume and is contraindicated in  patients with severely compromised cardiac reserve. In such a  case, peritoneal dialysis or hemodialysis may be preferred for  removing excess water.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71826171875" w:line="240" w:lineRule="auto"/>
        <w:ind w:left="0" w:right="82.2485351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32301330566" w:lineRule="auto"/>
        <w:ind w:left="446.2139892578125" w:right="42.9345703125" w:hanging="302.5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disturbances is associated with tumor  lysis syndrome?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34497070312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Hypocalcemia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Hypouricemia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92749023438"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Hypokalemia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Hypomagnesemia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Hypophosphatemia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0014648437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32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80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2.8400421142578125" w:right="153.980102539062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Tumor lysis syndrome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 constellation of electro lyte abnormalities that results from massive tumor cell necrosis  secondary to antineoplastic therapy.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Hypocalcemia</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hyperphos phatemia</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hyperuricemia</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hyperkalemia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may occur. Hypo calcemia results from the release of intracellular stores of phosphate,  which binds with ionized serum calcium to form calcium phosphate  salts. Chemotherapy directed against solid tumors, especially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lym phomas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is most commonly associated with tumor lysis syndrome.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Acute renal failure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can occur and prevent spontaneous correction  of the electrolyte abnormalities. Hypermagnesemia is not associ ated with tumor lysis syndrome.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21.301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951171875" w:line="244.34666633605957" w:lineRule="auto"/>
        <w:ind w:left="302.8400421142578" w:right="290.294189453125" w:hanging="296.580047607421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 elderly patient with adult-onset diabetes mellitus is  admitted to the hospital with severe pneumonia. The patient  would not be expected to develop: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Hypokalemia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Hyperkalemia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Nonketotic hyperosmolar coma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Hypophosphatemia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Hyponatremia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2.8400421142578125" w:right="153.20373535156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Elderly patients with adult-onset diabetes mellitus are  at risk for the development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nonketotic hyperosmolar coma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during  sepsis. As a result of the development of a nonketotic hyperglycemic  hyperosmolar state, hypokalemia and hyperglycemia may also occur.  Treatment of these patients should include a reduction in the glucose  load provided and the administration of isotonic fluids. Patients may  also benefit from the administration of insulin. Systemic bacterial  sepsis is also often accompanied by a drop in the serum sodium con centration, possibly because of interstitial or intracellular sequestration.  It is treated by withholding free water, restoring extracellular fluid  (ECF) volume, and treating the source of sepsis.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221.301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3408203125" w:line="244.34666633605957" w:lineRule="auto"/>
        <w:ind w:left="307.1599578857422" w:right="358.0999755859375" w:hanging="299.2799377441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 asymptomatic patient is found to have a serum calcium  level of 13.5 mg/dL. Which of the following medications  should be avoided?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Bisphosphonates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Thiazide diuretics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Mithramycin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Calcitonin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6059570312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Corticosteroids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54.057617187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Hypercalcemia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can affect the gastrointestinal,  renal, musculoskeletal, and central nervous systems. Early symp toms include fatigability, lassitude, weakness, anorexia, nausea,  and vomiting. Central nervous symptoms can progress to stupor  and coma. Other symptoms include headaches and the three Ps:  pain, polydipsia, and polyuria. The critical serum calcium level for  hypercalcemia is 16 to 20 mg/mL. Prompt treatment must be insti tuted at this level, or the symptoms may progress to death. Two  major causes of hypercalcemia are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hyperparathyroidism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metastatic disease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Metastatic breast cancer in patients receiving  estrogen therapy is the most common cause of hypercalcemia asso ciated with metastases.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40.4541015625" w:right="14.90234375" w:firstLine="366.66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Oral or intravenous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phosphates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useful for reducing hyper calcemia by inhibiting bone resorption and forming calcium phos phate complexes that are deposited in the soft tissues. Intravenous  phosphorus, however, has been associated with the acute develop ment of hypocalcemia, hypotension, and renal failure. For this  reason, it should be given slowly over a period of 8 to 12 h once  daily for no more than 2 to 3 days. Intravenous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sodium sulfate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effective but no more so than saline diuresis.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Bisphosphonates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reduce serum calcium levels by suppressing the function of osteo clasts and thus reducing the bone resorption of calcium. In some  malignant conditions, such as breast cancer, bisphosphonates may  be administered prophylactically to prevent hypercalcemia.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Mith ramycin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lowers serum calcium levels within 24 to 48 h by inhibit ing bone resorption. A single dose may normalize serum calcium  levels for several weeks.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9494628906" w:lineRule="auto"/>
        <w:ind w:left="140.6341552734375" w:right="15.045166015625" w:firstLine="367.37976074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Calcitonin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produced by the parafollicular cells of the  thyroid gland and functions by inducing renal excretion of calcium  and suppressing osteoclast bone resorption. Calcitonin can produce  a moderate decrease in serum sodium levels, but the effect is lost  with repeated administration. Because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corticosteroids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decrease  resorption of calcium from bone and reduce intestinal absorption,  they are useful for treating hypercalcemic patients with sarcoidosis,  myeloma, lymphoma, or leukemia. Their effects, however, may not  be apparent for 1 to 2 weeks.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Chelating agents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such as ethylene diaminetetraacetic acid (EDTA), are not indicated since they can  result in metastatic calcification, acute renal failure, and hypocal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0.4541015625" w:right="15.028076171875" w:firstLine="6.4801025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cemia.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Thiazide diuretics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contraindicated because they are  calcium sparing (and are often implicated as a cause of iatrogenic  hypercalcemia). Acute hypercalcemic crisis from hyperparathy roidism is treated by stabilizing the patient and performing a  parathyroidectomy.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82.2485351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3408203125" w:line="275.8307647705078" w:lineRule="auto"/>
        <w:ind w:left="446.9342041015625" w:right="69.091796875" w:hanging="299.45983886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the distribution,  composition, and osmolarity of body fluid compartments is true? A. A majority of intracellular water resides in adipose tissue. B. The principal intracellular anions are proteins and  phosphates.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44.34666633605957" w:lineRule="auto"/>
        <w:ind w:left="710.623779296875" w:right="241.484375" w:hanging="243.46923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Sodium determines the effective osmotic pressure  between the interstitial and intravascular (plasma) fluid  compartments.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0.623779296875" w:right="25.09033203125" w:hanging="256.789550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Calcium greatly determines the effective osmotic pressure  between the intracellular fluid (ICF) and ECF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716.923828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compartments.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principal intracellular cation is calcium.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39880371093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41015625" w:right="14.91821289062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ICF compartment (accounting for 40% of total  body weight) is contained mostly within skeletal muscles. The  principal intracellular cations are potassium and magnesium,  whereas the principal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intracellular anions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proteins and phos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3772583008" w:lineRule="auto"/>
        <w:ind w:left="140.4541015625" w:right="15.045166015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189.6260070800781" w:right="1024.4995117187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phates. In the ECF compartment (20% of total body weight), which  is subdivided into the interstitial (extravascular) and the intravas cular (plasma) fluid compartments, the principal cation is sodium,  whereas the principal anions are chloride and bicarbonate. The  interstitial compartment has a rapidly equilibrating functional com ponent and a slowly equilibrating, relatively nonfunctional compo nent consisting of fluid within connective tissue and cerebrospinal  and joint fluid (termed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transcellular water</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Intravascular fluid  (plasma) has a higher concentration of nondiffusible organic pro teins than interstitial fluids. These plasma proteins act as multiva lent anions. As a result, the concentration of inorganic anions is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821777343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33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1.399993896484375" w:right="154.09912109375" w:firstLine="5.76004028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lower, but the total concentration of cations is higher in the intra vascular fluid than in the interstitial fluid. This relationship is  explained in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Gibbs–Donnan equilibrium equation</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product of the concentrations of any pair of diffusible cations and  anions on one side of a semipermeable membrane equals the  product of the same pair on the other side.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9494628906" w:lineRule="auto"/>
        <w:ind w:left="1.399993896484375" w:right="153.1475830078125" w:firstLine="364.859924316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each body compartment the concentration of osmotically  active particles is 290 to 310 mOsm. Although total osmotic pressure  represents the sum of osmotically active particles in the fluid com partment, the effective osmotic pressure depends on osmotically  active particles that do not freely pass through the semipermeable  membranes of the body. The nonpermeable proteins in plasma are  responsible for the effective osmotic pressure between plasma and  the interstitial fluid compartment (the colloid osmotic pressure). The  effective osmotic pressure between the ECF and ICF compartments  is due mainly to sodium, the major extracellular cation, which does  not freely cross the cell membrane. Because water moves freely  between the compartments,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effective oncotic pressure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within the  various body fluid compartments is considered to be equal after fluid  equilibration. An increase in the effective oncotic pressure of the  ECF compartment (such as an increase in sodium concentration)  causes movement of water from the intracellular space to the extra cellular space until the osmotic pressure equalizes. Conversely, loss  of sodium (hyponatremia) from the extracellular space results in  movement of water into the intracellular space. Thus the ICF con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6.2599945068359375" w:right="153.2916259765625" w:hanging="2.69996643066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tributes to correcting the changes in concentration and composition  in the ECF. Isotonic ECF losses (losses in volume without change in  concentration) generally do not cause transfer of water from the  intracellular space as long as the osmolarity remains unchanged.  Isotonic volume losses result in changes in ECF volume.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221.301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3408203125" w:line="244.34666633605957" w:lineRule="auto"/>
        <w:ind w:left="302.8399658203125" w:right="815.7861328125" w:hanging="294.959945678710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conditions is associated with  hypernatremia?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Adrenal insufficiency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Tumor lysis syndrome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Marked hyperglycemia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Stevens–Johnson syndrome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Excessive loop diuretic administration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50.64346313476562" w:lineRule="auto"/>
        <w:ind w:left="1.399993896484375" w:right="153.99169921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Dermatologic conditions such as second-degree  burns and exfoliative dermatitis can substantially increase transcu taneous water loss and thereby result in the rapid onset of dehydra tion and hypernatremia. Tumor lysis syndrome, a condition  involving cell breakdown and release of their intracellular contents  after some chemotherapies, typically develops in patients treated  with vinca alkaloid chemotherapy; it causes hyperkalemia, hyper phosphatemia, hyperuricemia, and ultimately, renal failure. Tumor  lysis syndrome does not cause hypernatremia. Adrenal insuffi ciency, hyperglycemia, and loop diuretics all cause hyponatremia.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433837890625" w:line="244.34666633605957" w:lineRule="auto"/>
        <w:ind w:left="303.1999206542969" w:right="236.2762451171875" w:hanging="295.13992309570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humoral factors increases arterial  vasodilation while not decreasing protein permeability in the  capillary membranes?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Bradykinin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Nitric oxide (NO)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Atrial natriuretic factor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0378417969"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Histamine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8742675781"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Platelet-activating factor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41894531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4541015625" w:right="15.08178710937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protein permeability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characteristics of capil lary membranes are quantified by a numeric value termed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reflection coefficient</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This value ranges from 0 to 1 and is concep tualized as the fraction of plasma protein that “reflects” back from  the capillary wall when water crosses. The higher the coefficient,  the more impermeable the capillary is to protein. Therefore the  oncotic pressure of the plasma volume declines as the reflection  coefficient decreases. Certain intravascular factors can reduce the  reflection coefficient and increase arterial vasodilation. Bradykinin,  atrial natriuretic factor, histamine, and platelet-activating factor  increase microvascular membrane permeability while causing arte rial vasodilation. NO, although it causes arterial vasodilation, does  not increase microvascular membrane permeability. Membrane  permeability causes a shift of fluid and plasma proteins into the  interstitium and thereby decreases the intravascular compartment.  The protein-rich edema in the interstitium can adversely affect the  ability to combat infection.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82.2460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3408203125" w:line="265.33616065979004" w:lineRule="auto"/>
        <w:ind w:left="146.3958740234375" w:right="20.104980468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55-year-old female with a small bowel obstruction is found to  have a serum potassium level of 2.8 mmol/L. Her hypokalemia is  refractory to aggressive repletion. Which of the following is true? A. The patient will likely suffer from flaccid paralysis and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16.0260009765625" w:right="510.76171875" w:hanging="4.1400146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respiratory compromise until her potassium level is  increased to at least 3.0 mmol/L.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75.83059310913086" w:lineRule="auto"/>
        <w:ind w:left="463.736572265625" w:right="132.854003906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An electrocardiogram will likely show peaked T waves. C. Intravenous potassium repletion with a rate of 80 mEq/h  should improve her condition.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9521484375" w:line="275.83059310913086" w:lineRule="auto"/>
        <w:ind w:left="453.8360595703125" w:right="280.8862304687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Hypomagnesemia could contribute to her problem. E. Hypokalemia results in hypopolarization of the resting  potential of the cell.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514160156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59326171875" w:right="14.7375488281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Potassium is the main intracellular ion. Patients  with a potassium concentration lower than 3.5 mmol/L have hypo kalemia, which results in hyperpolarization of the resting potential  of the cell and interferes with neuromuscular function. In severe  cases where the serum potassium falls below 2.0 mmol/L, flaccid  paralysis with respiratory compromise can occur.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1.895751953125" w:right="14.82666015625" w:firstLine="363.42041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the setting of hypokalemia, an electrocardiogram may show  depressed T waves and U waves. Cardiac arrhythmia, particularly  atrial tachycardia with or without a block; atrioventricular dissocia tion; ventricular tachycardia; and ventricular fibrillation can all  result from hypokalemia. Patients on digoxin are at increased risk  for hypokalemia-associated arrhythmia. Fatal arrhythmia can occur  with IV potassium repletion over 40 mEq/h.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41.895751953125" w:right="15.1708984375" w:firstLine="361.980590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Magnesium levels should be monitored in the setting of hypo kalemia as magnesium is an important cofactor for the uptake and  maintenance of potassium levels. Supplemental magnesium also  reduces the risk of cardiac arrhythmia.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82.2460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71411132812" w:line="244.34666633605957" w:lineRule="auto"/>
        <w:ind w:left="441.895751953125" w:right="19.891357421875" w:hanging="289.1998291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70-kg man is nil per os and receiving maintenance  intravenous fluids in the form of 5% dextrose in 0.45% saline  after gastrointestinal surgery. Which of the following is true  regarding his fluid and electrolyte requirements?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0" w:lineRule="auto"/>
        <w:ind w:left="452.2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His daily water need is 4000 mL.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92749023438" w:line="240" w:lineRule="auto"/>
        <w:ind w:left="46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His sodium requirement is 1 g/day.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8742675781" w:line="240" w:lineRule="auto"/>
        <w:ind w:left="467.156372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His potassium requirement is 50 mEq/day.</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0014648437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34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Average urine volume is 3000 mL.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4.34666633605957" w:lineRule="auto"/>
        <w:ind w:left="572.8301239013672" w:right="263.7738037109375" w:hanging="237.16995239257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If he were febrile, his average increase in insensible loss  would be 250 mL/day for each degree of fever.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75216674805" w:lineRule="auto"/>
        <w:ind w:left="2.8400421142578125" w:right="153.2019042968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average individual has an intake of 2000 to  2500 mL of water per day—1500 mL is ingested orally, and the  remainder is acquired in solid food. Daily losses include 250  mL in stool, 800 to 1500 mL in urine, and approximately 600  mL as insensible loss. To excrete the products of normal daily  catabolism, an individual must produce at least 500 to 800 mL  of urine. In healthy individuals, 75% of insensible loss occurs  through the skin and 25% through the lungs. Insensible loss  from the skin occurs as loss of water vapor through the skin and  not by evaporation of water secreted by the sweat glands. In  febrile patients, insensible loss through the skin may increase  to 250 mL/day for each degree of fever. Losses from sweating  can be as high as 4 L/h. In a patient with a tracheostomy who  is being ventilated with unhumidified air, insensible loss from  the lungs may increase to 1500 mL/day. Average sodium needs  are 2 to 4 g/day. Maintenance of potassium requires 100 mEq/ day.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0" w:lineRule="auto"/>
        <w:ind w:left="0" w:right="206.90429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1.4000701904297" w:right="166.3458251953125" w:hanging="287.76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hypervolemia in  postoperative patients is true?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3.1900787353516" w:right="277.578125" w:hanging="260.0300598144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Hypervolemia can be produced by the administration of  isotonic salt solutions in amounts that exceed the loss of  volume.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72.8301239013672" w:right="412.0404052734375" w:hanging="248.1500244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Acute overexpansion of the ECF space is typically not  well tolerated in healthy individuals.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3.1900787353516" w:right="253.277587890625" w:hanging="245.0900268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Excess administration of normal saline can result in  metabolic derangement, most commonly hyperchloremic  metabolic alkalosis.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8.4101104736328" w:right="492.2113037109375" w:hanging="263.6300659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most reliable sign of volume excess is peripheral  edema.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66633605957" w:lineRule="auto"/>
        <w:ind w:left="577.6900482177734" w:right="440.0653076171875" w:hanging="242.02987670898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Daily weight measurement in the postoperative period  does not help determine fluid status.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72355651855" w:lineRule="auto"/>
        <w:ind w:left="1.399993896484375" w:right="153.03527832031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earliest sign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volume excess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during the  postoperative period is weight gain. Normally, during this period  the patient is in a catabolic state and is expected to lose weight  (1/4 to 1/2 lb/day). Circulatory and pulmonary signs of overload  appear late and usually represent massive overload. Peripheral  edema does not necessarily indicate excess volume. In a patient  with edema but without additional evidence of volume overload,  other causes of peripheral edema should be considered. The most  common cause of excess volume in a surgical patient is the  administration of isotonic salt solutions in amounts that exceed  the loss of volume. In a healthy individual, such overload is  usually well tolerated. However, if the excess fluid is adminis tered for several days, the ability of the kidneys to secrete sodium  may be exceeded, thus resulting in hypernatremia. In the case of  excess normal saline administration, hyperchloremic metabolic  acidosis may occur.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870849609375" w:line="240" w:lineRule="auto"/>
        <w:ind w:left="0" w:right="206.90429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03564453125" w:line="244.34675216674805" w:lineRule="auto"/>
        <w:ind w:left="306.9800567626953" w:right="243.8360595703125" w:hanging="293.33999633789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regard to potassium, which of the following statements  is true?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870849609375" w:line="240" w:lineRule="auto"/>
        <w:ind w:left="0" w:right="222.844238281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Normal dietary intake of potassium is 150 to 200 mEq/day.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463.7347412109375" w:right="391.89453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 patients with normal renal function, most ingested  potassium remains in the extracellular space.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2.603759765625" w:right="40.750732421875" w:hanging="245.44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More than 90% of the potassium in the body is located in  the extracellular compartment.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1.883544921875" w:right="26.224365234375" w:hanging="258.0493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Critical hyperkalemia (&gt;6 mEq/L) is rarely encountered if  renal function is normal.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717.8240966796875" w:right="264.47265625" w:hanging="243.1097412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Administration of sodium bicarbonate shifts potassium  from the ICF to the ECF.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0332031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4541015625" w:right="13.93432617187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average daily dietary intake of potassium is 50  to 100 mEq. In patients with normal renal function and serum potas sium levels, most ingested potassium is excreted in urine. More than  90% of the body’s potassium stores are within the intracellular com partment at a concentration of 150 mEq/L. Although the total extracel lular potassium concentration is just 50 to 70 mEq (4.5 mEq/L), this  concentration is critical for cardiac and neuromuscular function. Sig nificant quantities of intracellular potassium are released in response  to severe injury, surgical stress, acidosis, and a catabolic state. However,  dangerous hyperkalemia (&gt;6 mEq/L) is rarely encountered if renal  function is normal. The administration of bicarbonate shifts potassium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07.3124599456787" w:lineRule="auto"/>
        <w:ind w:left="4256.2982177734375" w:right="67.847900390625" w:hanging="4108.463745117187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from the ECF across the cell membrane into the ICF.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21630859375" w:line="244.34666633605957" w:lineRule="auto"/>
        <w:ind w:left="446.033935546875" w:right="121.4501953125" w:hanging="293.3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electrocardiographic (ECG) findings  is associated with hyperkalemia?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Inverted T waves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Shortened PR interval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Peaked P waves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Narrowing of the QRS complex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433.24676513671875" w:lineRule="auto"/>
        <w:ind w:left="139.053955078125" w:right="492.801513671875" w:firstLine="335.6604003906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 waves higher than R waves in more than one lead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0.4541015625" w:right="14.865722656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Hyperkalemia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occurs when the serum potassium  level exceeds 5 mmol/L. As potassium increases, changes in the  resting membrane potential of cells impair depolarization and repo larization and lead to cardiac arrhythmias. The signs of hyperkale mia are generally limited to cardiovascular and gastrointestinal  symptoms. Gastrointestinal symptoms include nausea, vomiting,  intermittent intestinal colic, and diarrhea. ECG changes can be the  first manifestation of hyperkalemia and include peaked T waves  and a prolonged PR interval, which are characteristic early findings.  These ECG changes may be seen with potassium concentrations  greater than 6 mEq/L. Symmetrically peaked T waves indicate  dangerous hyperkalemia, particularly if the T waves are higher than  the R wave in more than one lead. At higher potassium concentra tions (7 mmol/L), loss of P waves, slurring, or widening of the QRS  complexes occurs. As [K</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exceeds 8 mmol/L, sudden lethal  arrhythmias, such as asystole, ventricular fibrillation, or a wide  pulseless idioventricular rhythm, ensue.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3772583008" w:lineRule="auto"/>
        <w:ind w:left="447.83447265625" w:right="389.488525390625" w:hanging="295.1403808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regard to postoperative hyponatremia, which of the  following statements is true?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1.883544921875" w:right="217.509765625" w:hanging="259.66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does not occur when water is used to replace sodium containing fluids because intracellular reserves often  replace these losses.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4.34669494628906" w:lineRule="auto"/>
        <w:ind w:left="711.883544921875" w:right="206.9970703125" w:hanging="248.1488037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191.6259765625" w:right="1023.11157226562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 patients with head injury, hyponatremia despite  adequate salt administration is usually caused by occult  renal dysfunction.</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614746093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35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573.1919860839844" w:right="227.01416015625" w:hanging="245.0900268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In oliguric patients, cellular catabolism with resultant  metabolic acidosis increases cellular release of water and  can contribute to hyponatremia.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75.83022117614746" w:lineRule="auto"/>
        <w:ind w:left="314.7819519042969" w:right="613.83666992187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Hyperglycemia is not a cause of hyponatremia. E. Patients with salt-wasting nephropathy usually have  abnormal blood urea nitrogen and creatinine values.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453125"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94000244140625" w:right="154.1363525390625" w:firstLine="7.020034790039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Abnormalities in sodium concentration do not  usually occur during the postoperative period if the functional ECF  volume has been adequately replaced during the operation. The  sodium concentration generally remains normal because the  kidneys retain the ability to excrete moderate excesses of water and  solute administered during the early postoperative period. Hypona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923828125" w:lineRule="auto"/>
        <w:ind w:left="1.580047607421875" w:right="153.992919921875" w:firstLine="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tremia does occur when water is given to replace lost sodium containing fluids or when the amount of water given consistently  exceeds the amount of water lost. In patients with head injury,  hyponatremia may develop despite adequate salt administration  because of excessive secretion of antidiuretic hormone (ADH) with  resultant increased water retention.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2.8400421142578125" w:right="152.806396484375" w:firstLine="361.9799041748047"/>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Patients with preexisting renal disease and loss of concentrating  ability may excrete urine with a high salt concentration. This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salt wasting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phenomenon is commonly encountered in elderly patients  and is often not anticipated because the blood urea nitrogen and  creatinine levels are within normal limits. When there is doubt,  determination of the urine sodium concentration can help clarify the  diagnosis. Oliguria reduces the daily water requirement and can lead  to hyponatremia if not anticipated. Cellular catabolism in patients  without adequate caloric intake can lead to gain of significant quanti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65.3359603881836" w:lineRule="auto"/>
        <w:ind w:left="3.560028076171875" w:right="153.05725097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ties of water released from the tissues. Hyperglycemia may produce  a depressed serum sodium level by exerting an osmotic force in the  extracellular compartment and thus diluting serum sodium levels.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40966796875" w:line="244.34666633605957" w:lineRule="auto"/>
        <w:ind w:left="13.640060424804688" w:right="576.2243652343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changes in  volume status of the ECF compartment is true?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86.3245677947998" w:lineRule="auto"/>
        <w:ind w:left="313.1599426269531" w:right="258.931884765625" w:hanging="11.5200805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Hyponatremia is diagnostic of excess ECF volume. B. Hypernatremia is diagnostic of depletion of ECF volume. C. Excess extracellular volume is usually iatrogenic or due  to renal or cardiac failure.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0869140625" w:line="244.34666633605957" w:lineRule="auto"/>
        <w:ind w:left="580.5720520019531" w:right="520.05859375" w:hanging="265.79208374023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Central nervous system symptoms appear after tissue  signs with acute volume loss.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8.4120178222656" w:right="292.2857666015625" w:hanging="242.751922607421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concentration of serum sodium is directly related to  extracellular volume.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6.9800567626953125" w:right="154.2431640625" w:firstLine="1.9799804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serum concentration of sodium is not neces sarily related to the volume status of the ECF compartment.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Volume  deficit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 excess can exist with high, low, or normal serum sodium  concentrations. Volume deficit is the most frequent volume disorder  encountered during surgery. Its most common cause is loss of  isotonic fluid (i.e., fluid having the same composition as ECF), for  example, through hemorrhage, vomiting, diarrhea, fistulas, or third  spacing. With acute volume loss, central nervous system symptoms  (e.g., sleepiness and apathy progressing to coma) and cardiovascu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72355651855" w:lineRule="auto"/>
        <w:ind w:left="3.560028076171875" w:right="154.0283203125" w:firstLine="3.6000061035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lar signs (e.g., orthostasis, hypotension, tachycardia, and coolness  in the extremities) appear first, along with decreasing urine output.  Tissue signs (e.g., decreased turgor, softness of the tongue with  longitudinal wrinkling, and atonicity of muscles) usually do not  appear during the first 24 h. In response to hypovolemia, body  temperature may be slightly decreased. It is therefore important to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0.455322265625" w:right="14.864501953125" w:firstLine="6.840209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also monitor the body temperature of hypovolemic patients. Signs  and symptoms of sepsis may be depressed in volume-depleted  patients. The abdominal pain, fever, and leukocytosis associated  with peritonitis may be absent until ECF volume is restored.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41.8951416015625" w:right="13.966064453125" w:firstLine="360.3601074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Volume overload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generally either iatrogenic or the result of  renal insufficiency or heart failure. Both plasma and the interstitial  fluid spaces are involved. The signs are those of circulatory overload  and include distended veins, bounding pulses, functional murmurs,  edema, and basilar rales. These signs may be present in young,  healthy patients, but these patients can compensate for moderate to  severe volume excess without overt failure or pulmonary edema  development. In elderly patients, however, congestive heart failure  (CHF) with pulmonary edema may develop quite rapidly.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7.84545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9.6356201171875" w:right="719.119873046875" w:hanging="296.9403076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regard to hypokalemia, which of the following  statements is true?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75.82956314086914" w:lineRule="auto"/>
        <w:ind w:left="452.2149658203125" w:right="159.0625" w:hanging="11.5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is less common than hyperkalemia in surgical patients. B. Respiratory acidosis is associated with increased renal  potassium loss.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13525390625" w:line="275.82956314086914" w:lineRule="auto"/>
        <w:ind w:left="453.83544921875" w:right="264.703369140625" w:firstLine="13.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Hypokalemia can cause increased deep tendon reflexes. D. Flattened T waves and a prolonged QT interval are  associated with hypokalemia.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13525390625" w:line="244.34666633605957" w:lineRule="auto"/>
        <w:ind w:left="731.86767578125" w:right="164.534912109375" w:hanging="257.15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Intravenous potassium administration should not exceed  10 to 20 mEq/h.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5322265625" w:right="14.1113281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Hypokalemia is more common than hyperkalemia  in surgical patients. Hypokalemia can result from increased renal  excretion, prolonged administration of potassium-free fluids, hyper alimentation with inadequate potassium replacement, or gastrointes tinal losses. Respiratory and metabolic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alkalosis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results in increased  renal potassium loss because potassium is preferentially excreted in  an attempt to preserve hydrogen ions. Loss of gastrointestinal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secre tions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can also be a significant cause of potassium depletion. This  problem is compounded if potassium-free fluids are used for volume  replacement. Signs of hypokalemia, including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paralytic ileus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diminished or absent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tendon reflexes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weakness, and even flaccid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paralysis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are related to decreased muscle contractility. ECG changes  include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flattened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inverted T waves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U waves, 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prolongation  of the QT interval</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best treatment of hypokalemia is prevention.  Gastrointestinal losses should be treated by the administration of  fluids containing enough potassium to replace the daily obligatory  loss (20 mEq/day), as well as the additional losses in gastrointestinal  drainage. As a rule, no more than 40 to 60 mEq of potassium should  be added to each liter of intravenous fluid, and the rate of potassium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07.31483459472656" w:lineRule="auto"/>
        <w:ind w:left="4256.300048828125" w:right="67.845458984375" w:hanging="4109.004516601562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administration should never exceed 40 to 60 mEq/h.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97216796875" w:line="244.34666633605957" w:lineRule="auto"/>
        <w:ind w:left="441.8951416015625" w:right="89.13818359375" w:hanging="289.1998291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regard to abnormalities in serum sodium concentration,  which of the following statements is true?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6.927490234375" w:right="130.982666015625" w:hanging="264.7125244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Changes in serum sodium concentration usually produce  changes in the status of ECF volume.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71826171875" w:line="244.34663772583008" w:lineRule="auto"/>
        <w:ind w:left="716.0272216796875" w:right="165.17822265625" w:hanging="252.29125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The chloride ion is the main determinant of the osmolar ity of the ECF space.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4.34666633605957" w:lineRule="auto"/>
        <w:ind w:left="716.207275390625" w:right="144.1015625" w:hanging="249.0515136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Extracellular hyponatremia leads to depletion of intracel lular water.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11.88720703125" w:right="478.328857421875" w:hanging="258.051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Dry, sticky mucous membranes are characteristic of  hyponatremia.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4.34666633605957" w:lineRule="auto"/>
        <w:ind w:left="712.247314453125" w:right="177.440185546875" w:hanging="237.53173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Preservation of normal ECF has higher precedence than  maintenance of normal osmolality.</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0014648437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36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80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399993896484375" w:right="54.02648925781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Although extracellular volume may change without  a change in serum sodium concentration (as occurs after isotonic  volume losses), changes in serum sodium concentration usually  produce changes in ECF volume because the serum sodium con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centration is the main determinant of the osmolarity of the ECF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84130859375" w:line="222.1333408355713" w:lineRule="auto"/>
        <w:ind w:left="247.2943115234375" w:right="15.22216796875" w:hanging="3.24035644531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TABLE 4.1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Given a Patient with Hypernatremia  (Serum [Na</w:t>
      </w:r>
      <w:r w:rsidDel="00000000" w:rsidR="00000000" w:rsidRPr="00000000">
        <w:rPr>
          <w:rFonts w:ascii="Helvetica Neue" w:cs="Helvetica Neue" w:eastAsia="Helvetica Neue" w:hAnsi="Helvetica Neue"/>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 160 mEq/L), the Estimated Change  in [Na</w:t>
      </w:r>
      <w:r w:rsidDel="00000000" w:rsidR="00000000" w:rsidRPr="00000000">
        <w:rPr>
          <w:rFonts w:ascii="Helvetica Neue" w:cs="Helvetica Neue" w:eastAsia="Helvetica Neue" w:hAnsi="Helvetica Neue"/>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after Infusion of 1 L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81982421875" w:line="240" w:lineRule="auto"/>
        <w:ind w:left="876.3720703125" w:right="0" w:firstLine="0"/>
        <w:jc w:val="left"/>
        <w:rPr>
          <w:rFonts w:ascii="Arial" w:cs="Arial" w:eastAsia="Arial" w:hAnsi="Arial"/>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Change in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Na</w:t>
      </w:r>
      <w:r w:rsidDel="00000000" w:rsidR="00000000" w:rsidRPr="00000000">
        <w:rPr>
          <w:rFonts w:ascii="Arial" w:cs="Arial" w:eastAsia="Arial" w:hAnsi="Arial"/>
          <w:b w:val="0"/>
          <w:bCs w:val="0"/>
          <w:i w:val="0"/>
          <w:iCs w:val="0"/>
          <w:smallCaps w:val="0"/>
          <w:strike w:val="0"/>
          <w:color w:val="231f20"/>
          <w:sz w:val="19.92666721343994"/>
          <w:szCs w:val="19.9266672134399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07666015625" w:firstLine="0"/>
        <w:jc w:val="right"/>
        <w:rPr>
          <w:rFonts w:ascii="Arial" w:cs="Arial" w:eastAsia="Arial" w:hAnsi="Arial"/>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9.88666534423828"/>
          <w:szCs w:val="29.8866653442382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Infusate [Na</w:t>
      </w:r>
      <w:r w:rsidDel="00000000" w:rsidR="00000000" w:rsidRPr="00000000">
        <w:rPr>
          <w:rFonts w:ascii="Arial" w:cs="Arial" w:eastAsia="Arial" w:hAnsi="Arial"/>
          <w:b w:val="0"/>
          <w:bCs w:val="0"/>
          <w:i w:val="0"/>
          <w:iCs w:val="0"/>
          <w:smallCaps w:val="0"/>
          <w:strike w:val="0"/>
          <w:color w:val="231f20"/>
          <w:sz w:val="19.92666721343994"/>
          <w:szCs w:val="19.9266672134399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Serum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Na</w:t>
      </w:r>
      <w:r w:rsidDel="00000000" w:rsidR="00000000" w:rsidRPr="00000000">
        <w:rPr>
          <w:rFonts w:ascii="Arial" w:cs="Arial" w:eastAsia="Arial" w:hAnsi="Arial"/>
          <w:b w:val="0"/>
          <w:bCs w:val="0"/>
          <w:i w:val="0"/>
          <w:iCs w:val="0"/>
          <w:smallCaps w:val="0"/>
          <w:strike w:val="0"/>
          <w:color w:val="231f20"/>
          <w:sz w:val="19.92666721343994"/>
          <w:szCs w:val="19.9266672134399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020263671875" w:firstLine="0"/>
        <w:jc w:val="righ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sectPr>
          <w:type w:val="continuous"/>
          <w:pgSz w:h="15640" w:w="12240" w:orient="portrait"/>
          <w:pgMar w:bottom="0" w:top="403.934326171875" w:left="1188.7899780273438" w:right="1025.1757812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TBW</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39013671875" w:line="244.34666633605957"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space. Alterations in its concentration produce concomitant shifts  in water volume. Signs and symptoms of hypernatremia and hypo natremia are not generally present unless the changes are severe or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1240234375" w:line="240" w:lineRule="auto"/>
        <w:ind w:left="0"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Infusate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Woman Aged 70 Years 50 kg × 0.45 = 22.5 L  TBW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1240234375" w:line="199.92000102996826" w:lineRule="auto"/>
        <w:ind w:left="0"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sectPr>
          <w:type w:val="continuous"/>
          <w:pgSz w:h="15640" w:w="12240" w:orient="portrait"/>
          <w:pgMar w:bottom="0" w:top="403.934326171875" w:left="1078.2460021972656" w:right="1317.760009765625" w:header="0" w:footer="720"/>
          <w:cols w:equalWidth="0" w:num="4">
            <w:col w:space="0" w:w="2480"/>
            <w:col w:space="0" w:w="2480"/>
            <w:col w:space="0" w:w="2480"/>
            <w:col w:space="0" w:w="2480"/>
          </w:cols>
        </w:sectPr>
      </w:pP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Man Aged 20 Years 80 kg × 0.60 =  48.0 L TBW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8759765625" w:line="244.3466091156006" w:lineRule="auto"/>
        <w:ind w:left="0" w:right="154.78271484375" w:firstLine="2.160034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alteration in sodium concentration occurs rapidly.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Hyponatremia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caused by excessive intake of hypotonic  fluids or salt loss that exceeds water loss. With hyponatremia,  decreased extracellular osmolarity causes a shift of water into the  intracellular compartment. When such a shift occurs, central nervous  system symptoms caused by increased intracranial pressure develop,  and tissue signs of excess water are noted. Central nervous system  symptoms include muscle twitching, hyperactive tendon reflexes,  and, when the hyponatremia is severe, convulsions and hypertension.  Tissue signs include salivation, lacrimation, watery diarrhea, and  “fingerprinting” of the skin. When hyponatremia develops rapidly,  signs and symptoms may appear at sodium concentrations of less  than 130 mEq/L. Acute dilution of osmolality can occur if patients  with an ECF deficit are given sodium-free water. The hyponatremia  is exacerbated in hypovolemic patients because of secretion of ADH  as a result of the hypothalamic–pituitary response to both elevated  ECF osmolality and a reduction in ECF volume. The normal response  of the hypothalamic–pituitary axis to hyponatremia is suppression of  ADH release, and as the dilute urine is excreted, there is a corrective  increase in serum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 moderate or severely hyponatremic  patient should have undetectable blood levels of ADH. Preservation  of normal ECF has higher precedence than maintenance of normal  osmolality. In symptomatic patients, administration of hypertonic  (3%) solutions of sodium may be indicated to correct the problem in  those with severe hyponatremia who are at risk for seizures. In less  severe cases, restriction of free water and judicious infusion of  normal saline solution are usually sufficient. In patients with acute  hyponatremia and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less than 120 mEq/L, the rate of infusion of  sodium-containing solutions should not increase serum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more  rapidly than 0.25 mEq/L/h.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380645751953125" w:right="154.5159912109375" w:firstLine="36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Chronic hyponatremia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develops slowly, and patients may have  sodium levels as low as 120 mEq/L before becoming symptomatic.  Severe hyponatremia may be associated with the onset of irreversible  oliguric renal failure. Patients with a closed head injury are sensitive  to even mild hyponatremia because of increased intracellular water,  which exacerbates the increased intracranial pressure associated with  the head injury.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syndrome of inappropriate release of antidi uretic hormone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(SIADH) and chronic renal failure are frequent causes  of hyponatremia. The diagnosis of SIADH can be made only in  euvolemic patients who have a serum osmolality of less than 270  mmol/kg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 along with inappropriately concentrated urine.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091156006" w:lineRule="auto"/>
        <w:ind w:left="1.4380645751953125" w:right="155.447998046875" w:firstLine="362.7000427246094"/>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Hypernatremia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the result of excessive free water loss or  salt intake. Central nervous system signs and symptoms associated  with hypernatremia include restlessness, weakness, delirium, and  maniacal behavior. The tissue signs are characteristic and include  dryness and stickiness of mucous membranes, decreased salivation  and tear production, and redness and swelling of the tongue. Body  temperature is usually elevated, occasionally to a lethal level. An  acute onset of hypernatremia increases ECF osmolality and con tracts the size of the ICF compartment. Patients have moderate  hypernatremia if their serum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is 146 to 159 mEq/L. Water loss  is the most common explanation for acute hypernatremia. Neuro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5.75805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logic damage as a result of contraction of brain cell volume is the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337890625" w:right="0" w:firstLine="0"/>
        <w:jc w:val="lef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231f20"/>
          <w:sz w:val="18.66666634877523"/>
          <w:szCs w:val="18.66666634877523"/>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W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0</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160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0.0244140625" w:firstLine="0"/>
        <w:jc w:val="righ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22</w:t>
      </w:r>
      <w:r w:rsidDel="00000000" w:rsidR="00000000" w:rsidRPr="00000000">
        <w:rPr>
          <w:rFonts w:ascii="Arial" w:cs="Arial" w:eastAsia="Arial" w:hAnsi="Arial"/>
          <w:b w:val="0"/>
          <w:bCs w:val="0"/>
          <w:i w:val="1"/>
          <w:iCs w:val="1"/>
          <w:smallCaps w:val="0"/>
          <w:strike w:val="0"/>
          <w:color w:val="231f20"/>
          <w:sz w:val="29.88666534423828"/>
          <w:szCs w:val="29.8866653442382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231f20"/>
          <w:sz w:val="29.88666534423828"/>
          <w:szCs w:val="29.8866653442382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231f20"/>
          <w:sz w:val="29.88666534423828"/>
          <w:szCs w:val="29.8866653442382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6</w:t>
      </w:r>
      <w:r w:rsidDel="00000000" w:rsidR="00000000" w:rsidRPr="00000000">
        <w:rPr>
          <w:rFonts w:ascii="Arial" w:cs="Arial" w:eastAsia="Arial" w:hAnsi="Arial"/>
          <w:b w:val="0"/>
          <w:bCs w:val="0"/>
          <w:i w:val="1"/>
          <w:iCs w:val="1"/>
          <w:smallCaps w:val="0"/>
          <w:strike w:val="0"/>
          <w:color w:val="231f20"/>
          <w:sz w:val="29.88666534423828"/>
          <w:szCs w:val="29.8866653442382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0</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160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97265625" w:firstLine="0"/>
        <w:jc w:val="righ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48</w:t>
      </w:r>
      <w:r w:rsidDel="00000000" w:rsidR="00000000" w:rsidRPr="00000000">
        <w:rPr>
          <w:rFonts w:ascii="Arial" w:cs="Arial" w:eastAsia="Arial" w:hAnsi="Arial"/>
          <w:b w:val="0"/>
          <w:bCs w:val="0"/>
          <w:i w:val="0"/>
          <w:iCs w:val="0"/>
          <w:smallCaps w:val="0"/>
          <w:strike w:val="0"/>
          <w:color w:val="231f20"/>
          <w:sz w:val="29.88666534423828"/>
          <w:szCs w:val="29.8866653442382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3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337890625" w:right="0" w:firstLine="0"/>
        <w:jc w:val="lef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231f20"/>
          <w:sz w:val="18.66666634877523"/>
          <w:szCs w:val="18.66666634877523"/>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8.66666634877523"/>
          <w:szCs w:val="18.6666663487752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0.2% NaCl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34</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160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1641845703125" w:firstLine="0"/>
        <w:jc w:val="righ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22</w:t>
      </w:r>
      <w:r w:rsidDel="00000000" w:rsidR="00000000" w:rsidRPr="00000000">
        <w:rPr>
          <w:rFonts w:ascii="Arial" w:cs="Arial" w:eastAsia="Arial" w:hAnsi="Arial"/>
          <w:b w:val="0"/>
          <w:bCs w:val="0"/>
          <w:i w:val="1"/>
          <w:iCs w:val="1"/>
          <w:smallCaps w:val="0"/>
          <w:strike w:val="0"/>
          <w:color w:val="231f20"/>
          <w:sz w:val="29.88666534423828"/>
          <w:szCs w:val="29.8866653442382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231f20"/>
          <w:sz w:val="29.88666534423828"/>
          <w:szCs w:val="29.8866653442382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9.88666534423828"/>
          <w:szCs w:val="29.8866653442382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5</w:t>
      </w:r>
      <w:r w:rsidDel="00000000" w:rsidR="00000000" w:rsidRPr="00000000">
        <w:rPr>
          <w:rFonts w:ascii="Arial" w:cs="Arial" w:eastAsia="Arial" w:hAnsi="Arial"/>
          <w:b w:val="0"/>
          <w:bCs w:val="0"/>
          <w:i w:val="1"/>
          <w:iCs w:val="1"/>
          <w:smallCaps w:val="0"/>
          <w:strike w:val="0"/>
          <w:color w:val="231f20"/>
          <w:sz w:val="29.88666534423828"/>
          <w:szCs w:val="29.8866653442382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34</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160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283447265625" w:firstLine="0"/>
        <w:jc w:val="righ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48</w:t>
      </w:r>
      <w:r w:rsidDel="00000000" w:rsidR="00000000" w:rsidRPr="00000000">
        <w:rPr>
          <w:rFonts w:ascii="Arial" w:cs="Arial" w:eastAsia="Arial" w:hAnsi="Arial"/>
          <w:b w:val="0"/>
          <w:bCs w:val="0"/>
          <w:i w:val="0"/>
          <w:iCs w:val="0"/>
          <w:smallCaps w:val="0"/>
          <w:strike w:val="0"/>
          <w:color w:val="231f20"/>
          <w:sz w:val="29.88666534423828"/>
          <w:szCs w:val="29.8866653442382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6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337890625" w:right="0" w:firstLine="0"/>
        <w:jc w:val="lef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231f20"/>
          <w:sz w:val="18.66666634877523"/>
          <w:szCs w:val="18.66666634877523"/>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8.66666634877523"/>
          <w:szCs w:val="18.6666663487752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0.45% NaCl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77</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160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1641845703125" w:firstLine="0"/>
        <w:jc w:val="righ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single"/>
          <w:shd w:fill="auto" w:val="clear"/>
          <w:vertAlign w:val="subscript"/>
          <w:rtl w:val="0"/>
        </w:rPr>
        <w:t xml:space="preserve">22</w:t>
      </w:r>
      <w:r w:rsidDel="00000000" w:rsidR="00000000" w:rsidRPr="00000000">
        <w:rPr>
          <w:rFonts w:ascii="Arial" w:cs="Arial" w:eastAsia="Arial" w:hAnsi="Arial"/>
          <w:b w:val="0"/>
          <w:bCs w:val="0"/>
          <w:i w:val="1"/>
          <w:iCs w:val="1"/>
          <w:smallCaps w:val="0"/>
          <w:strike w:val="0"/>
          <w:color w:val="231f20"/>
          <w:sz w:val="29.88666534423828"/>
          <w:szCs w:val="29.88666534423828"/>
          <w:u w:val="singl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singl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231f20"/>
          <w:sz w:val="29.88666534423828"/>
          <w:szCs w:val="29.88666534423828"/>
          <w:u w:val="singl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singl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9.88666534423828"/>
          <w:szCs w:val="29.8866653442382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231f20"/>
          <w:sz w:val="29.88666534423828"/>
          <w:szCs w:val="29.8866653442382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none"/>
          <w:shd w:fill="auto" w:val="clear"/>
          <w:vertAlign w:val="sub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77</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160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79443359375" w:firstLine="0"/>
        <w:jc w:val="righ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single"/>
          <w:shd w:fill="auto" w:val="clear"/>
          <w:vertAlign w:val="subscript"/>
          <w:rtl w:val="0"/>
        </w:rPr>
        <w:t xml:space="preserve">48</w:t>
      </w:r>
      <w:r w:rsidDel="00000000" w:rsidR="00000000" w:rsidRPr="00000000">
        <w:rPr>
          <w:rFonts w:ascii="Arial" w:cs="Arial" w:eastAsia="Arial" w:hAnsi="Arial"/>
          <w:b w:val="0"/>
          <w:bCs w:val="0"/>
          <w:i w:val="0"/>
          <w:iCs w:val="0"/>
          <w:smallCaps w:val="0"/>
          <w:strike w:val="0"/>
          <w:color w:val="231f20"/>
          <w:sz w:val="29.88666534423828"/>
          <w:szCs w:val="29.88666534423828"/>
          <w:u w:val="singl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9.88666534423828"/>
          <w:szCs w:val="29.88666534423828"/>
          <w:u w:val="singl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7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58203125" w:line="240" w:lineRule="auto"/>
        <w:ind w:left="141.7938232421875" w:right="0" w:firstLine="0"/>
        <w:jc w:val="left"/>
        <w:rPr>
          <w:rFonts w:ascii="Times New Roman" w:cs="Times New Roman" w:eastAsia="Times New Roman" w:hAnsi="Times New Roman"/>
          <w:b w:val="0"/>
          <w:bCs w:val="0"/>
          <w:i w:val="0"/>
          <w:iCs w:val="0"/>
          <w:smallCaps w:val="0"/>
          <w:strike w:val="0"/>
          <w:color w:val="231f2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4"/>
          <w:szCs w:val="1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231f20"/>
          <w:sz w:val="16.333333651224773"/>
          <w:szCs w:val="16.333333651224773"/>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4"/>
          <w:szCs w:val="14"/>
          <w:u w:val="none"/>
          <w:shd w:fill="auto" w:val="clear"/>
          <w:vertAlign w:val="baseline"/>
          <w:rtl w:val="0"/>
        </w:rPr>
        <w:t xml:space="preserve">W, 5% dextrose in water; TBW, total body water.</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4267578125" w:line="244.34712409973145" w:lineRule="auto"/>
        <w:ind w:left="139.053955078125" w:right="16.40869140625" w:hanging="2.160034179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primary risk associated with hypernatremia. Patients with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diabetes  insipidus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nephrogenic diabetes insipidus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have a failure to  synthesize and release ADH or a failure of the renal tubular cells  to respond to ADH, respectively, thus leading to hypernatremia.  Treatment of patients with hypernatremia secondary to dehydration  involves the administration of water. Hypernatremic patients are  frequently hypovolemic, and these patients are treated by the intra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40.4937744140625" w:right="16.351318359375" w:firstLine="0.3601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venous infusion of isotonic saline solution until the volume deficit  has been restored. A rapid decline in ECF osmolality in a severely  hypernatremic patient can lead to cerebral injury as a result of cel lular swelling. [Na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should be lowered at a rate not to exceed 8  mEq/day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Table 4.1</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Patients with central diabetes insipidus are  treated with desmopressin [1-desamino-8-D-arginine vasopressin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07.3124599456787" w:lineRule="auto"/>
        <w:ind w:left="4254.8980712890625" w:right="69.246826171875" w:hanging="4108.10424804687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(DDAVP)].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Desmopressin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 synthetic analogue of ADH.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1552734375" w:line="244.34666633605957" w:lineRule="auto"/>
        <w:ind w:left="440.8538818359375" w:right="132.515869140625" w:hanging="289.5599365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45-year-old alcoholic man is found to have hypomagnese mia. Which of the following statements about magnesium is  true?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1.20361328125" w:right="207.840576171875" w:hanging="260.3900146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 distribution of nonosseous magnesium is similar to  that of sodium.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1.20361328125" w:right="163.28857421875" w:hanging="248.869018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Calcium deficiency cannot be adequately corrected until  the hypomagnesemia is addressed.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66633605957" w:lineRule="auto"/>
        <w:ind w:left="465.75439453125" w:right="242.83081054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Magnesium depletion is characterized by depression of  the neuromuscular and central nervous systems.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15.8837890625" w:right="202.080078125" w:hanging="263.4497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Magnesium supplementation should be stopped as soon  as the serum level has normalized.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0.843505859375" w:right="74.998779296875" w:hanging="237.52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treatment of choice for magnesium deficiency is oral  magnesium phosphate.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137.6538085937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3772583008" w:lineRule="auto"/>
        <w:ind w:left="139.053955078125" w:right="16.3549804687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076.8059539794922" w:right="1139.5458984375" w:header="0" w:footer="720"/>
          <w:cols w:equalWidth="0" w:num="2">
            <w:col w:space="0" w:w="5020"/>
            <w:col w:space="0" w:w="5020"/>
          </w:cols>
        </w:sect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body contains 2000 mEq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magnesium</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half  of which is contained in bone. Most of the remaining magnesium  is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intracellular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distribution similar to that of potassium). Plasma  levels range between 1.5 and 2.5 mEq/L. Normal dietary intake is  240 mg/day, most of which is excreted in feces. The kidneys  excrete some magnesium but can help conserve magnesium when  a deficiency is present.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Hypomagnesemia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(like calcium deficiency)  is characterized by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neuromuscular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central nervous system  hyperactivity</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Hypomagnesemia can occur with starvation, mal absorption, protracted loss of gastrointestinal fluid, and prolonged  parenteral therapy without proper magnesium supplementation.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015136718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37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3.56201171875" w:right="154.2962646484375" w:hanging="0.360031127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 accompanying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calcium deficiency</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cannot be successfully  treated until the hypomagnesemia is corrected.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2.8400421142578125" w:right="153.6676025390625" w:firstLine="362.5220489501953"/>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Magnesium deficiency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treated with parenteral administra tion of magnesium sulfate or magnesium chloride. The extracel lular magnesium concentration can be restored rapidly, but therapy  must be continued for 1 to 2 weeks to replenish the intracellular  component. To avoid magnesium deficiency, patients managed with  hyperalimentation should receive 12 to 24 mEq of magnesium  daily. Oral supplementation and intramuscular injection are alterna tive routes for replacement but are not preferred.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Magnesium tox icity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rare except in the setting of renal insufficiency. Immediate  treatment is infusion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calcium chloride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calcium gluconate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if the symptoms persist, dialysis may be required.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06.9024658203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399658203125" w:right="312.236328125" w:hanging="289.199905395507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clinical situations can be associated  with hypovolemic hyponatremia?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CHF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SIADH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Cirrhosis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Hyperglycemia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Gastrointestinal losses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53.04077148437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Hyponatremia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a surgical patient can be clas sified into hypervolemic, euvolemic, and hypovolemic categories,  which can then be further subclassified according to tonicity  (hypertonic, &gt;290 mOsm; isotonic, 280 to 290 mOsm; and hypo tonic, &lt;280 mOsm). For simplicity and rapid clinical evaluation,  volume status can be used to direct treatment.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Hypervolemic  hyponatremia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may be caused by increased intake of water, post operative secretion of ADH, and high ECF volume states such as  cirrhosis and CHF. Hyponatremia can develop in patients with  edema and ascites secondary to CHF, nephrotic syndrome, or cir rhosis despite having an expanded overall volume of extracellular  water. These patients have an excess of sodium but an even greater  proportional increase in water volume. Their pathophysiologic  condition entails an overall contracted intravascular volume,  which stimulates the release of vasopressin from the hypothalamus  centrally. Peripherally, renal hypoperfusion contributes to water  retention. Fluid restriction is crucial to the treatment of this type  of hyponatremia. In patients with severe hyponatremia, small  volumes of hypertonic saline solution may be administered. Diure sis may be used but is generally unsuccessful. Hemodialysis may  be performed in extreme circumstances of fluid excess.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Euvolemic  hyponatremia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may be caused by hyperglycemia, hyperlipidemia,  or hyperproteinemia (termed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pseudohyponatremia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because of  relative hyperosmolar protein, lipid, or glucose-rich plasma  drawing fluid from the interstitial space and diluting plasma  sodium), SIADH, water intoxication, and diuretics. SIADH is  characterized by functional reabsorption of free water and subse quent dilution of plasma sodium.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Hypovolemic hyponatremia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may be caused by decreased overall sodium intake, gastrointestinal  losses, renal losses associated with the use of diuretics (especially  thiazide diuretics), and primary renal disease.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3772583008" w:lineRule="auto"/>
        <w:ind w:left="2.8400421142578125" w:right="153.56262207031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Conversely, hypernatremia can also be subdivided into volume  states. Hypervolemic hypernatremia may be caused by iatrogenic  sodium administration or mineralocorticoid excess (e.g., aldosteron ism, Cushing disease, congenital adrenal hyperplasia). Euvolemic  hypernatremia may be associated with renal (renal disease, diuretics,  or diabetes insipidus) or nonrenal free water loss through the skin or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9.6356201171875" w:right="14.344482421875" w:hanging="3.42041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gastrointestinal tract. Hypovolemic hypernatremia can likewise be  subdivided into nonrenal and renal water loss.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7.84545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6153564453125" w:right="45.7763671875" w:hanging="297.479858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regard to intraoperative management of fluids, which of  the following statements is true?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65.3352737426758" w:lineRule="auto"/>
        <w:ind w:left="452.2149658203125" w:right="178.50341796875" w:hanging="11.5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 a healthy person, up to 500 mL of blood loss may be  well tolerated without the need for blood replacement. B. During an operation, functional ECF volume is directly  related to the volume lost to suction.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8359375" w:line="275.82956314086914" w:lineRule="auto"/>
        <w:ind w:left="453.83544921875" w:right="112.838134765625" w:firstLine="13.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Functional ECF losses should be replaced with plasma. D. Administration of albumin plays an important role in the  replacement of functional ECF volume loss.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1962890625" w:line="433.24676513671875" w:lineRule="auto"/>
        <w:ind w:left="139.05517578125" w:right="87.76611328125" w:firstLine="335.6604003906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Operative blood loss is usually overestimated by the surgeon.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0.6353759765625" w:right="14.683837890625" w:firstLine="7.37976074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It is now believed that the routine use of albumin  to replace blood 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ECF losses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intraoperatively is not indicated  and may be potentially harmful. Maintenance of cardiac and pul monary function by replacing blood with blood products and ECF  with “mimic” solutions can be achieved without the addition of  albumin. In general, it is believed that blood should be replaced as  it is lost. However, it is usually unnecessary to replace blood loss  of less than 500 mL. Operative blood loss is usually underestimated  by the surgeon by 15%–40% in comparison to the isotopically  measured loss, a factor that may contribute to the detection of  anemia during the immediate postoperative period.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67.84545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1, 2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6.03515625" w:right="23.294677734375" w:hanging="300.89965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total body water  is true?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75.83059310913086" w:lineRule="auto"/>
        <w:ind w:left="452.2149658203125" w:right="79.16259765625" w:hanging="11.5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 males, approximately 40% of total body weight is water. B. The percentage of total body weight that is water is  higher in females than in males.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44.34666633605957" w:lineRule="auto"/>
        <w:ind w:left="467.15576171875" w:right="407.462158203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Obese individuals have a greater proportion of water  (relative to body weight) than lean individuals.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75.83059310913086" w:lineRule="auto"/>
        <w:ind w:left="453.83544921875" w:right="296.60034179687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percentage of total body water decreases with age. E. The majority of body water is contained within the  interstitial fluid compartments.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514160156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5.3155517578125" w:right="14.5947265625" w:firstLine="2.69958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Approximately 50%–75% of body weight is water.  In males, 60% (±15%) of body weight is water, and in females,  50% (±15%) of body weight is water. Age and lean body mass also  contribute to differences in the percentage of total body weight that  is water. Since fat contains little water, lean individuals have a  greater proportion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body water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than obese individuals of the  same weight. Because females have more subcutaneous fat in rela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091156006" w:lineRule="auto"/>
        <w:ind w:left="140.455322265625" w:right="14.810791015625" w:firstLine="2.160034179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tion to lean mass than males, they have less body water. Total body  water decreases with age as a result of decreasing lean muscle  mass. Infants have an unusually high ratio of total body water to  body weight: up to 75%–80%. By 1 year of age, however, the  percentage of body water approaches that of adults.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72355651855" w:lineRule="auto"/>
        <w:ind w:left="141.8951416015625" w:right="15.220947265625" w:firstLine="361.980590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Body water is divided into three functional compartments: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ICF compartment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(40% of body weight) and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ECF compart ment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(20% of body weight), which is further subdivided into the  interstitial (15% of body weight) and intravascular (5% of body  weight) fluid compartments.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0" w:lineRule="auto"/>
        <w:ind w:left="0" w:right="75.227050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0014648437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38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65.33573150634766" w:lineRule="auto"/>
        <w:ind w:left="308.7799835205078" w:right="252.0074462890625" w:hanging="302.69996643066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62-year-old female takes 40 mg of furosemide twice daily  for hypertension and CHF. Which of the following is true? A. Loop diuretics act on the distal convoluted tubule in the  nephron.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835937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Magnesium is affected by loop diuretics.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573.1900787353516" w:right="321.8951416015625" w:hanging="245.0900268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Fatigue and muscle weakness are not side effects of her  medication.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Loop diuretics decrease venous capacitance.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577.8701019287109" w:right="581.6900634765625" w:hanging="242.209930419921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Loop diuretics are agonists to the sodium-potassium chloride cotransporter.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580047607421875" w:right="153.88427734375" w:firstLine="7.3799896240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Loop diuretics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such as furosemide, are potent  inhibitors of the sodium-potassium-chloride cotransporter. They act  by competing for the chloride-binding site at the thick ascending  limb of the loop of Henle. The effect is inhibition of sodium reab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2.8400421142578125" w:right="153.99169921875" w:firstLine="7.74002075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sorption, resulting in diuresis. Magnesium, potassium, and calcium  will likewise be excreted, with the net increase in urine output.  Hypomagnesemia can result in fatigue, muscle weakness, numb ness, or even convulsions. Therefore it is important to monitor  serum levels to prevent depletion while a patient is being treated  with a loop diuretic.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580047607421875" w:right="154.0814208984375" w:firstLine="363.779983520507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Loop diuretics are commonly used for pulmonary edema  because of their potency. In addition to inhibition of sodium absorp tion, they increase blood flow to the kidneys by stimulating vaso dilatory prostaglandins and increase venous capacitance, which can  quickly relieve pulmonary edema, even before diuresis and natri uresis have occurred. These three mechanisms help decrease ECF  volume. Loop diuretics, such as furosemide or bumetanide, are  extensively protein bound and must reach their intratubular site of  action through active proximal tubular secretion.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14.2840576171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1, 3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400421142578" w:right="627.9559326171875" w:hanging="296.76002502441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regard to distributional shifts during an operation,  which of the following statements is true?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66633605957" w:lineRule="auto"/>
        <w:ind w:left="578.2300567626953" w:right="197.8759765625" w:hanging="265.070037841796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 surface area of the peritoneum is not large enough to  account for significant third-space loss.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7.8701019287109" w:right="318.9617919921875" w:hanging="253.19000244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Approximately 1 to 1.5 L/h of fluid is needed during an  operation.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1.5700531005859" w:right="188.7677001953125" w:hanging="243.470001220703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Blood is replaced as it is lost, without modification of the  basal operative fluid replacement rate.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Sequestered ECF is predominantly hypotonic.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573.1900787353516" w:right="825.2301025390625" w:hanging="237.5299072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 major stimulus to ECF expansion is peripheral  vasoconstriction.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580047607421875" w:right="153.2330322265625" w:firstLine="7.3799896240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functional ECF volume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decreases during  major abdominal operations largely because of sequestration of  fluid in the operative site as a consequence of (1) extensive dis section, (2) fluid collection within the lumen and wall of the small  bowel, and (3) accumulation of fluid in the peritoneal cavity. The  surface area of the peritoneum is 1.8 m</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When irritated, it can  account for a functional loss of several liters of fluid that is not  readily apparent. It is generally agreed that this lost volume  should be replaced during the course of an operation with an  isotonic saline solution as a “mimic” of sequestered ECF. Although  there is no set formula for intraoperative fluid therapy, useful  guidelines for replacement include the following. (1) Blood is  replaced as it is lost, regardless of additional fluid therapy,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40.4541015625" w:right="14.4323730468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provided that the patient meets the criteria for transfusion: hemo globin concentration less than 7 g/dL. (2) Lost ECF should be  replaced during the operative procedure if there is a delay in  replacement until after the operation; fluid management is then  complicated by adrenal and hypophyseal compensatory mecha nisms that respond to operative trauma during the immediate  postoperative period.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75.2282714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7.83447265625" w:right="95.819091796875" w:hanging="302.700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regard to perioperative fluid management, which of the  following statements is correct?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Insensible loss is approximately 600 mL/day.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717.283935546875" w:right="251.224365234375" w:hanging="253.5491943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Intraoperative insensible losses from an open abdomen  are less than 250 mL/h.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6.923828125" w:right="307.725830078125" w:hanging="249.769287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About 200 to 300 mL of fluid is needed to excrete the  catabolic end products of metabolism.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75.83093643188477" w:lineRule="auto"/>
        <w:ind w:left="453.834228515625" w:right="114.892578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Lost urine should be replaced milliliter for milliliter. E. Hypermetabolism and hyperventilation are not important  factors in postoperative fluid loss or management.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4531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41015625" w:right="14.12963867187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Postoperative fluid management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requires assess ment of the patient’s volume status and evaluation for possible  disorders in concentration or composition. All measured and insen sible losses should be treated by replacement with appropriate  fluids. In patients with normal renal function, the amount of potas sium given is 40 mEq/day for replacement of renal excretion. An  additional 20 mEq should be given for each liter of gastrointestinal  loss. Insensible water loss is usually constant in the range of 600  mL/day. It can be increased to 1500 mL/day by hypermetabolism,  hyperventilation, or fever. Insensible loss is replaced with 5%  dextrose in water. Insensible loss may be offset by an insensible  gain of water from excessive catabolism in postoperative patients  who require prolonged intravenous fluid therapy. Approximately  800 to 1000 mL/day of fluid is needed to excrete the catabolic end  products of metabolism. Because the kidneys are able to conserve  sodium in a healthy individual, this amount can be replaced with  5% dextrose in water. A small amount of salt is usually added,  however, to relieve the kidneys of the stress of sodium resorption.  If there is a question regarding urinary sodium loss, measurement  of urinary sodium levels helps determine the type of fluid that can  best be used. Urine volume should not be replaced milliliter for  milliliter because high output may represent diuresis of the fluids  given during surgery or the diuresis that takes place to eliminate  excessive fluid administration. Sensible or measurable losses such  as those from the gastrointestinal tract are usually isotonic and  should therefore be treated by replacement in equal volumes with  isotonic salt solutions. The type of salt solution selected depends  on determination of the patient’s serum sodium, potassium, and  chloride levels. In general, replacement fluids are administered at  a steady rate over a period of 18 to 24 h as losses are incurred.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75.2282714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441.8939208984375" w:right="138.621826171875" w:hanging="296.759643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has no effect on the development of  hypernatremia?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Excessive sweating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Hyperlipidemia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Lactulose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92749023438"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Glycosuria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Inadequate maintenance fluids</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39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1274414062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postoperative patient has a serum sodium concentration of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125 mEq/L and a blood glucose level of 500 mg/dL (normal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4375" w:line="244.34666633605957" w:lineRule="auto"/>
        <w:ind w:left="2.8400421142578125" w:right="153.23791503906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Hypernatremia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less common than hyponatremia  in postoperative patients and is a reflection of elevated serum osmo lality and hypertonicity. It is indicative of a deficiency of free water  relative to the sodium concentration. Decreased intake of water,  increased loss of water, and increased intake of sodium are the main  mechanisms responsible for the development of hypernatremia. Loss  of the thirst mechanism and an inability to access free water are  mechanisms by which hypernatremia secondary to decreased intake  of water can develop. Excessive sweating and large evaporative  losses are mechanisms of loss of free water. Agents such as lactulose  and sorbitol and carbohydrate malabsorption can cause osmotic diar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7.1600341796875" w:right="153.5797119140625" w:hanging="4.3199920654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rhea and result in relative losses of hypotonic fluid. Similarly, hyper glycemia causing glycosuria or diuresis in a catabolic patient  excreting excess urea can also cause an osmotic diuresis. Both hyper lipidemia and hyperproteinemia are responsible for an entity known  as pseudohyponatremia, which occurs when excess lipids or proteins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07.31383323669434" w:lineRule="auto"/>
        <w:ind w:left="4306.244201660156" w:right="214.2822265625" w:hanging="4298.544311523437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displace water and create a falsely measured hyponatremia.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85009765625" w:line="244.34666633605957" w:lineRule="auto"/>
        <w:ind w:left="310.5799865722656" w:right="493.96484375" w:hanging="304.499969482421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regard to diabetes insipidus, which of the following  statements is true?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75.82956314086914" w:lineRule="auto"/>
        <w:ind w:left="313.1599426269531" w:right="470.9716796875" w:hanging="11.5200805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Diabetes insipidus causes hypervolemic hyponatremia. B. Central diabetes insipidus cannot be corrected by the  administration of desmopressin.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13525390625" w:line="244.34666633605957" w:lineRule="auto"/>
        <w:ind w:left="328.0999755859375" w:right="496.94580078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Treatment of diabetes insipidus requires correction of  hypernatremia at a rate faster than 12 mEq/day.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75.83059310913086" w:lineRule="auto"/>
        <w:ind w:left="314.77996826171875" w:right="554.07836914062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Alcohol intoxication can mimic diabetes insipidus. E. Lithium administration could induce central diabetes  insipidus.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701660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1.3300609588623" w:lineRule="auto"/>
        <w:ind w:left="2.8400421142578125" w:right="154.190063476562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Diabetes insipidus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one of the causes of hypo volemic hypernatremia and is marked by a continual production of  dilute urine of less than 200 mOsm/kg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O in the context of serum  osmolarity of ECF greater than 300 Osm/L. Patients can have either  central (lack of production of ADH by the hypothalamus) or neph rogenic (lack of response of the distal tubule of the nephron to  ADH) diabetes insipidus. Alcohol causes suppression of vasopres sin release and can mimic central diabetes insipidus. Treatment of  hypernatremia consists of slow correction of sodium by the admin istration of free water. Whenever hypernatremia develops, a rela tive free water deficit exists and must be replaced. The water deficit  can be approximated by using the following formula: water deficit  = total body water × (1 − 140 ÷ serum sodium). Usually, the rate  of correction of hypernatremia should not exceed 12 mEq/L/day.  The aim should be to correct approximately half the deficit over  the first 24 h. Too rapid correction of hypernatremia may lead to  cerebral edema and seizures.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38232421875" w:line="244.34666633605957" w:lineRule="auto"/>
        <w:ind w:left="2.8400421142578125" w:right="153.203125" w:firstLine="361.9799041748047"/>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Desmopressin is a synthetic analogue of ADH that can be used  to mimic arginine vasopressin (AVP) and to differentiate between  central and nephrogenic diabetes insipidus. It is the agent of choice for  treating patients with central diabetes insipidus because the drug  increases water movement out of the collecting duct but does not have  the vasoconstrictive effects of ADH.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Central diabetes insipidus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will  respond to desmopressin, whereas nephrogenic diabetes insipidus will  not. Unlike vasopressin, desmopressin is only renally active and does  not have the vasoactive side effects. Lithium and amphotericin B can  induce nephrogenic, not central, diabetes insipidus.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0" w:lineRule="auto"/>
        <w:ind w:left="0" w:right="214.2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1, 3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810546875" w:line="244.34666633605957" w:lineRule="auto"/>
        <w:ind w:left="446.2152099609375" w:right="216.110839843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level, 100 mg/dL). What would the patient’s serum sodium  concentration be (assuming normal renal function and  appropriate intraoperative fluid therapy) if blood glucose  levels were normal?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49658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120 mEq/L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63.7359619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122 mEq/L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137 mEq/L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53.83544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142 mEq/L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4.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147 mEq/L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6.9354248046875" w:right="15.169677734375" w:firstLine="1.0797119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Serum osmolality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described as the amount of  solutes per unit of water. It can be measured with an osmometer,  or it can be calculated. It is reported as milliosmoles per liter. Cal culation of serum osmolality is performed with the following  equation: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80419921875" w:line="240" w:lineRule="auto"/>
        <w:ind w:left="0" w:right="44.266357421875" w:firstLine="0"/>
        <w:jc w:val="right"/>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31f20"/>
          <w:sz w:val="17.93199920654297"/>
          <w:szCs w:val="17.93199920654297"/>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31f20"/>
          <w:sz w:val="19.92666721343994"/>
          <w:szCs w:val="19.92666721343994"/>
          <w:u w:val="none"/>
          <w:shd w:fill="auto" w:val="clear"/>
          <w:vertAlign w:val="subscript"/>
          <w:rtl w:val="0"/>
        </w:rPr>
        <w:t xml:space="preserve">osm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Na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mEq/L</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Glucose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BUN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9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333740234375" w:line="244.34666633605957" w:lineRule="auto"/>
        <w:ind w:left="141.8951416015625" w:right="15.0439453125" w:firstLine="361.06811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serum concentrations of sodium, urea, and glucose are  required, whereas that of chloride is not required for the calculation.  Simply doubling the serum sodium concentration provides an ade quate estimate of serum osmolality.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0.455322265625" w:right="14.35791015625" w:firstLine="351.870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 a general rule, each 100-mg/dL rise in the blood glucose  level above normal is equivalent to a 1.6- to 3.0-mEq/L fall in  the apparent serum sodium concentration. For example, if the  patient has a blood glucose level of 500 mg/dL, or 400 mg/dL  above normal, this is equivalent to a 12-mEq/L change in the  serum sodium level. If this patient has a measured sodium con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6.9354248046875" w:right="13.961181640625" w:hanging="0.540161132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centration of 125 mEq/L, the sodium concentration is actually  137 mEq/L once the excess extracellular water has been  eliminated.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75.227050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6153564453125" w:right="174.764404296875" w:hanging="297.479858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one of the following is least useful in the immediate  treatment of hyperkalemia?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452.2149658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Calcium salts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59619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Sodium bicarbonate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Potassium-binding resins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453.83544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Glucose and insulin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4.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Hemodialysis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9836425781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9494628906" w:lineRule="auto"/>
        <w:ind w:left="140.457763671875" w:right="14.50439453125" w:firstLine="7.5573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most dreaded complication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hyperkalemia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the development of a lethal arrhythmia. Immediate manage ment includes ECG monitoring and cessation of all potassium  supplementation and potassium-sparing drugs.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Calcium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admin istered intravenously to stabilize the membrane potential and  decrease myocardial excitability. It acts in less than 5 min, and  the effects last for 30 to 60 min.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Sodium bicarbonate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drives  potassium into cells, thereby transiently reducing serum potas sium levels. Its actions last 15 to 30 min.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Insulin and glucose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also facilitate entry of potassium into cells, with an almost imme diate onset of action. In cases of severe hyperkalemia,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hemodi alysis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the definitive and most rapid method of decreasing  extracellular potassium.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Potassium-binding resins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such as  sodium polystyrene sulfonate (Kayexalate), begin lowering serum  potassium within 1 to 2 h and last 4 to 6 h. Rectal administration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04516601562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40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2.8400421142578125" w:right="153.56201171875" w:firstLine="5.0399780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of these binding resins is more effective than oral formulations.  However, enemas with sodium polystyrene sulfonate combined  with sorbitol have been associated with colon necrosis and per foration. Kaliuresis through the administration of diuretics such  as acetazolamide is also effective in reducing serum potassium  levels.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14.2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400421142578" w:right="1021.7779541015625" w:hanging="296.76002502441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one of the following is not associated with  hypocalcemia?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Shortening of the QT interval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Painful muscle spasms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Perioral or fingertip tingling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Seizures in children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Prolongation of the QT interval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399993896484375" w:right="154.13574218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symptoms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hypocalcemia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generally seen  at serum levels of less than 8 mg/dL. Symptoms include numbness  and tingling in the circumoral area and in the tips of the fingers and  toes. Signs include hyperactive deep tendon reflexes, positive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Chvostek sign</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positive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Trousseau sign</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muscle and abdominal  cramps, tetany with carpal pedal spasm, or convulsions. The ECG  may show prolongation of the QT interval. Calcium is found in  three forms in the body: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protein bound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50%, mostly to albumin);  diffusible calcium combined with anions such as bicarbonate, phos phate, and acetate (5%); 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ionized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45%). Patients with severe  alkalosis may have symptoms of hypocalcemia despite normal  serum calcium levels because the ionized calcium is markedly  decreased. Conversely, hypocalcemia without signs or symptoms  may be present in patients with hypoproteinemia and a normal  ionized fraction. Acute symptoms can be relieved by the intrave nous administration of calcium gluconate or calcium chloride.  Patients requiring prolonged replacement can be treated with oral  calcium, often given with vitamin D.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214.2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3.1999969482422" w:right="467.6483154296875" w:hanging="298.559951782226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one of the following clinical signs or symptoms is  associated with serum sodium concentrations below 125  mEq/L?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Restlessness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Hallucinations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Tachycardia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Hyperventilation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Hyperthermia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4.10003662109375" w:right="154.129638671875" w:firstLine="4.8600006103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most patients with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symptomatic hyponatre mia</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serum sodium concentration decreases below 125 mEq/L.  When the concentration falls below 125 mEq/L, clinical signs and  symptoms may occur, including headache, nausea, lethargy, hal lucinations, seizures, bradycardia, hypoventilation, and occasion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307.31483459472656" w:lineRule="auto"/>
        <w:ind w:left="4117.242431640625" w:right="214.2840576171875" w:hanging="4109.002380371094"/>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ally coma. Hypothermia, not hyperthermia, occurs.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2, 3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7890625" w:line="244.34666633605957" w:lineRule="auto"/>
        <w:ind w:left="308.42002868652344" w:right="743.389892578125" w:hanging="303.779983520507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one of the following is not a stimulus for ECF  expansion?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307.3125457763672" w:lineRule="auto"/>
        <w:ind w:left="313.16001892089844" w:right="656.1553955078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Hemorrhage leading to a reduction in blood volume B. Increased capillary permeability after major surgery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Peripheral arterial vasoconstriction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Negative interstitial fluid hydrostatic pressure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Colloid oncotic pressure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089843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6341552734375" w:right="14.937744140625" w:firstLine="7.37976074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Approximately 85% of the ECF that is within the  vascular compartment resides in the venous circulation. Therefore  the remaining 15% resides within the arterial system. The vascular  compartment, otherwise known as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plasma fluid</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constitutes  approximately one-third of the ECF.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Interstitial fluid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(i.e., fluid  between the cells) makes up approximately two-thirds of the ECF.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ECF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constitutes one-third of total body water, whereas the ICF  represents two-thirds. Expansion of ECF is primarily driven by  three mechanisms, all of which have the final common stimulus of  reduction of intravascular volume. The first mechanism, hemor rhage, is directly responsible for the reduction in blood volume.  Through various pathways, this drop in volume signals the reten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34114837646484" w:lineRule="auto"/>
        <w:ind w:left="142.2540283203125" w:right="15.009765625" w:firstLine="0.3601074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tion and sequestration of fluid in the intravascular space. Increased  capillary permeability, the second mechanism, occurs following  major surgery and is due to the loss of endothelial integrity. This  loss of integrity is mediated by several humoral factors that act on  the endothelium. The end result of the loss of endothelial integrity  is extravasation of protein-rich fluid into the interstitium, with a  consequent increase in the interstitial fluid space. This constitutes  the third mechanism of ECF expansion. Serum albumin is a major  determinant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colloid oncotic pressure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hypoalbuminemia  could lead to transudation of fluid from the vascular to the intersti tial compartment. This concept is expressed mathematically by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Starling equation</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v</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t</w:t>
      </w: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δ </w:t>
      </w: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 (COP − TOP), where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fluid flux,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the capillary filtration coefficient,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v</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vas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9803771973" w:lineRule="auto"/>
        <w:ind w:left="140.4541015625" w:right="15.172119140625" w:firstLine="6.4801025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cular hydrostatic pressure,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interstitial hydrostatic pressure,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 reflection coefficient (which defines the effectiveness of the  membrane in preventing flow of solutes), COP is colloid osmotic  pressure, and TOP is tissue osmotic pressure.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97509765625" w:line="240" w:lineRule="auto"/>
        <w:ind w:left="0" w:right="75.2282714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6141357421875" w:right="247.738037109375" w:hanging="298.919677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70-year-old man with sepsis has a pH of 7.18. Which of  the following statements is true regarding his metabolic  acidosis?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86.3245677947998" w:lineRule="auto"/>
        <w:ind w:left="452.2137451171875" w:right="63.32275390625" w:hanging="11.5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Tissue hypoxia leads to increased oxidative metabolism. B. Acute compensation for metabolic acidosis is primarily renal. C. Metabolic acidosis results from the loss of bicarbonate or  the gain of fixed acids.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056396484375" w:line="244.34666633605957" w:lineRule="auto"/>
        <w:ind w:left="711.883544921875" w:right="403.126220703125" w:hanging="258.0493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most common cause of excess acid is prolonged  nasogastric suction.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2.603759765625" w:right="134.185791015625" w:hanging="237.889404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Restoration of blood pressure with vasopressors corrects  the metabolic acidosis associated with circulatory failure.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948730468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2.9742431640625" w:right="14.901123046875" w:firstLine="5.0396728515625"/>
        <w:jc w:val="both"/>
        <w:rPr>
          <w:rFonts w:ascii="Times New Roman" w:cs="Times New Roman" w:eastAsia="Times New Roman" w:hAnsi="Times New Roman"/>
          <w:b w:val="1"/>
          <w:bCs w:val="1"/>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Metabolic acidosis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results from the retention or  gain of fixed acids (e.g., through diabetic acidosis or lactic acidosis)  or the loss of bicarbonate (e.g., through diarrhea, small bowel  fistula, or renal tubular dysfunction). Initial compensation is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respi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9494628906" w:lineRule="auto"/>
        <w:ind w:left="140.4541015625" w:right="14.847412109375" w:firstLine="7.0202636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188.7899780273438" w:right="1025.55419921875" w:header="0" w:footer="720"/>
          <w:cols w:equalWidth="0" w:num="2">
            <w:col w:space="0" w:w="5020"/>
            <w:col w:space="0" w:w="5020"/>
          </w:cols>
        </w:sect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ratory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(by hyperventilation).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Renal compensation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slower and  occurs through the same means as the renal compensation for  respiratory acidosis: excretion of acid salts and retention of bicar bonate. This compensation depends on normal renal function.  When kidney damage interferes with the ability to excrete acid and  resorb bicarbonate, metabolic acidosis may rapidly progress to  profound levels. The most common cause of metabolic acidosis in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420410156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41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1.580047607421875" w:right="153.919677734375" w:firstLine="9.000015258789062"/>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surgical patients is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circulatory failure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with tissue hypoxia and  anaerobic metabolism, leading to the accumulation of lactic acid.  Resuscitation with vasopressors or infusion of bicarbonate does not  correct the underlying problem. Replacement of volume with a  balanced electrolyte solution, blood, or both results in restoration  of the circulation, hepatic clearance of lactate, consumption of the  formed bicarbonate, and clearance of carbonic acid by the lung.  Excessive use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bicarbonate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can cause metabolic alkalosis,  which, in combination with other sequelae such as hypothermia and  low levels of 2,3-diphosphoglycerate (from banked blood), shifts  the oxygen–hemoglobin distribution curve to the left and thereby  compromises oxygen delivery.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05.6420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1, 4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401184082031" w:right="294.542236328125" w:hanging="298.200073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70-kg man with pyloric obstruction secondary to ulcer  disease is admitted to the hospital for resuscitation after 1  week of prolonged vomiting. What metabolic disturbance is  expected?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307.31348991394043" w:lineRule="auto"/>
        <w:ind w:left="313.1599426269531" w:right="808.7060546875" w:hanging="1.620025634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Hypokalemic, hyperchloremic metabolic acidosis B. Hyperkalemic, hypochloremic metabolic alkalosis C. Hyperkalemic, hyperchloremic metabolic acidosis D. Hypokalemic, hypochloremic metabolic alkalosis E. None of the above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8.420028686523438" w:right="154.1162109375" w:firstLine="0.540008544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common problem seen in patients with persistent  emesis is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hypokalemic, hypochloremic metabolic alkalosis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To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2.25341796875" w:right="14.847412109375" w:firstLine="4.6801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compensate for the alkalosis associated with the loss of chloride and hydrogen ion–rich fluid from the stomach, bicarbonate excre tion in urine is increased. The bicarbonate is usually excreted as a  sodium salt. However, in an attempt to conserve intravascular  volume, aldosterone-mediated sodium absorption occurs and leads  to potassium and hydrogen excretion. This compounds the alkalosis  and results in a paradoxical aciduria. Management includes resus citation with isotonic saline solutions and aggressive replacement  of lost potassium.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6.586914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1, 4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1181640625" w:line="240" w:lineRule="auto"/>
        <w:ind w:left="152.333374023437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REFERENCES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51953125" w:line="199.92000102996826" w:lineRule="auto"/>
        <w:ind w:left="337.293701171875" w:right="20.106201171875" w:hanging="175.8038330078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6.666666666666668"/>
          <w:szCs w:val="26.666666666666668"/>
          <w:u w:val="none"/>
          <w:shd w:fill="auto" w:val="clear"/>
          <w:vertAlign w:val="superscript"/>
          <w:rtl w:val="0"/>
        </w:rPr>
        <w:t xml:space="preserve">1. Mullins RJ. Shock, electrolytes, and fluid. In: Townsend CM, Beau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champ RD, Evers BM,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Sabiston Textbook of Surgery: The  Biological Basis of Modern Surgical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18th ed. Philadelphia:  WB Saunders; 2008.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43.5333251953125" w:right="20.203857421875" w:hanging="197.403564453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 Shires GT. Fluid and electrolyte management of the surgical patient. In:  Brunicardi FC, Andersen DK, Billiar TR,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Schwartz’s Prin ciples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9th ed. New York: McGraw-Hill; 2010.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42.8936767578125" w:right="20.133056640625" w:hanging="193.56384277343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3. Fenves AZ, Rao A, Emmett M. Fluids and electrolytes. In: O’Leary JP,  ed.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The Physiologic Basis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Philadelphia: Lippincott  Williams &amp; Wilkins; 2008.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337.1337890625" w:right="20.1708984375" w:hanging="191.80419921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sectPr>
          <w:type w:val="continuous"/>
          <w:pgSz w:h="15640" w:w="12240" w:orient="portrait"/>
          <w:pgMar w:bottom="0" w:top="403.934326171875" w:left="1188.7919616699219" w:right="1026.05590820312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4. Jan BV, Lowry SF. Systemic response to injury and metabolic support.  In: Brunicardi FC, Andersen DK, Billiar TR,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Schwartz’s  Principles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9th ed. New York: McGraw-Hill; 2010.</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460052490234"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42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04443359375" w:line="263.0526351928711" w:lineRule="auto"/>
        <w:ind w:left="1107.1659851074219" w:right="1666.14013671875" w:hanging="1.1199951171875"/>
        <w:jc w:val="left"/>
        <w:rPr>
          <w:rFonts w:ascii="Times New Roman" w:cs="Times New Roman" w:eastAsia="Times New Roman" w:hAnsi="Times New Roman"/>
          <w:b w:val="0"/>
          <w:bCs w:val="0"/>
          <w:i w:val="1"/>
          <w:iCs w:val="1"/>
          <w:smallCaps w:val="0"/>
          <w:strike w:val="0"/>
          <w:color w:val="231f20"/>
          <w:sz w:val="24"/>
          <w:szCs w:val="24"/>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d30d2b"/>
          <w:sz w:val="38"/>
          <w:szCs w:val="38"/>
          <w:u w:val="none"/>
          <w:shd w:fill="auto" w:val="clear"/>
          <w:vertAlign w:val="baseline"/>
          <w:rtl w:val="0"/>
        </w:rPr>
        <w:t xml:space="preserve">B. </w:t>
      </w:r>
      <w:r w:rsidDel="00000000" w:rsidR="00000000" w:rsidRPr="00000000">
        <w:rPr>
          <w:rFonts w:ascii="Helvetica Neue" w:cs="Helvetica Neue" w:eastAsia="Helvetica Neue" w:hAnsi="Helvetica Neue"/>
          <w:b w:val="0"/>
          <w:bCs w:val="0"/>
          <w:i w:val="0"/>
          <w:iCs w:val="0"/>
          <w:smallCaps w:val="0"/>
          <w:strike w:val="0"/>
          <w:color w:val="231f20"/>
          <w:sz w:val="38"/>
          <w:szCs w:val="38"/>
          <w:u w:val="none"/>
          <w:shd w:fill="auto" w:val="clear"/>
          <w:vertAlign w:val="baseline"/>
          <w:rtl w:val="0"/>
        </w:rPr>
        <w:t xml:space="preserve">Endocrine and Metabolic Response to Stress </w:t>
      </w:r>
      <w:r w:rsidDel="00000000" w:rsidR="00000000" w:rsidRPr="00000000">
        <w:rPr>
          <w:rFonts w:ascii="Times New Roman" w:cs="Times New Roman" w:eastAsia="Times New Roman" w:hAnsi="Times New Roman"/>
          <w:b w:val="0"/>
          <w:bCs w:val="0"/>
          <w:i w:val="1"/>
          <w:iCs w:val="1"/>
          <w:smallCaps w:val="0"/>
          <w:strike w:val="0"/>
          <w:color w:val="231f20"/>
          <w:sz w:val="24"/>
          <w:szCs w:val="24"/>
          <w:u w:val="none"/>
          <w:shd w:fill="auto" w:val="clear"/>
          <w:vertAlign w:val="baseline"/>
          <w:rtl w:val="0"/>
        </w:rPr>
        <w:t xml:space="preserve">Vidya A. Fleetwood, M.D., and Shabirhusain S. Abadin, M.D.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42529296875" w:line="244.34666633605957" w:lineRule="auto"/>
        <w:ind w:left="306.9800567626953" w:right="215.269775390625" w:hanging="293.33999633789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27-year-old male presents with perforated appendicitis. He  is in severe discomfort and shows signs of activating his  sympathoadrenal axis. All of the following activate the  sympathoadrenal and hypothalamic–pituitary axes during  stress or injury except: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Pain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Hypovolemia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Acidosis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Hypercapnia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Acetylcholine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70019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54.0100097656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response to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stress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 injury, neural afferent  signals converge on the brain to activate the sympathetic nervous  system and hypothalamic stimulation. Catecholamines are released  from the sympathetic nervous system and result in increases in  blood pressure, heart rate, cardiac output, and minute ventilation.  Hypothalamic release of corticotropin-releasing hormone leads to  release of corticotropin from the pituitary gland, which in turn  induces the adrenal cortex to synthesize and release cortisol. These  responses are designed to compensate for lost circulatory volume,  maintain organ perfusion, and provide the energy substrates needed  for organ function. Pain is a potent activator of these pathways.  Hypovolemia simulates baroreceptors in the aorta and carotid  bodies, which stimulates these pathways. Chemoreceptors in the  carotid bodies and aorta are activated by hypoxemia, acidosis, and  hypercapnia. These receptors also trigger the hypothalamic pituitary-adrenal axis. Cytokines can likewise affect these path ways, though in a less direct manner since they do not have direct  neural input into these axes. Acetylcholine has antiinflammatory  effects and is not a part of the afferent response to injury.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21.301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7822265625" w:line="244.34672355651855" w:lineRule="auto"/>
        <w:ind w:left="302.8400421142578" w:right="271.951904296875" w:hanging="296.76002502441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patient above exhibits signs of a systemic inflammatory  response. All of the following are a part of the systemic  inflammatory response syndrome (SIRS) except: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Temperature of 36°C or lower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Pulse rate lower than 56 beats/min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Respiratory rate of 20 breaths/min or higher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75.8297348022461" w:lineRule="auto"/>
        <w:ind w:left="314.78004455566406" w:right="572.167358398437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White blood cell count of 12,000/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or greater E. 10% or greater band forms on complete blood count  (CBC) with differential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544677734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3.1999969482421875" w:right="154.48974609375" w:firstLine="5.76004028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clinical spectrum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SIRS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includes two or  more of the following criteria: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025024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4.34666633605957" w:lineRule="auto"/>
        <w:ind w:left="10.579986572265625" w:right="1264.6618652343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Temperature of 38°C or higher or 36°C or lower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Pulse rate of 90 beats/min or greater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03.62216472625732" w:lineRule="auto"/>
        <w:ind w:left="203.1999969482422" w:right="267.7740478515625" w:hanging="192.620010375976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Respiratory rate of 20 breaths/min or greater or a Paco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of 32  mmHg or lower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0.814208984375" w:right="344.423828125" w:firstLine="8.8201904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White blood cell count of 12,000/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or greater or 4000/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  or lower or 10% or more band forms on the CBC with  </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differential</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49.6343994140625" w:right="15.10009765625" w:firstLine="362.5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SIRS is a sterile response. Sepsis includes an identifiable  source of infection in addition to SIRS.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6.9342041015625" w:right="152.734375" w:hanging="303.23974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with pheochromocytoma shows signs of an amino  acid deficiency, with coarse hair, dry skin and nails, and  constipation. Which of the amino acids is critical to the  synthesis of catecholamines?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Tyrosine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Phenylalanine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Glutamate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Aspartic acid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Methionine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70019531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1.8939208984375" w:right="15.08178710937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Tyrosine from the diet or from conversion of phe nylalanine is the prime substrate for the synthesis of catechol amines. Tyrosine is hydroxylated to form dihydroxyphenylalanine  (dopa), which undergoes decarboxylation to form dopamine. Dopa mine is then hydroxylated to form norepinephrine. Norepinephrine  is subsequently methylated in the adrenal medulla to form epineph rine. In patients with pheochromocytoma, tyrosine can be used up  and the patient can become tyrosine deficient, exhibiting the symp toms above.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82.2485351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6141357421875" w:right="16.72607421875" w:hanging="297.2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patient above undergoes an open adrenalectomy and has  an early postoperative fever, indicating inflammation due to  cytokine release. All of the following are secreted as a part of  the endocrine response to stress except: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7182617187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Corticotropin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Antidiuretic hormone (ADH)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Growth hormone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Thyroid hormone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60595703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None of the above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1.8939208984375" w:right="14.9377441406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075.4059600830078" w:right="1139.53125" w:header="0" w:footer="720"/>
          <w:cols w:equalWidth="0" w:num="2">
            <w:col w:space="0" w:w="5020"/>
            <w:col w:space="0" w:w="5020"/>
          </w:cols>
        </w:sect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Trauma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induces the release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hormones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directly affect the metabolism of carbohydrates, fats, and proteins.  Corticotropin is released from the pituitary gland and stimulates the  release of cortisol, which stimulates hepatic gluconeogenesis and  increases the release of amino acids from skeletal muscles. Release  of ADH from the posterior pituitary gland in response to a decreased  effective circulating plasma volume leads to increased peripheral  vasoconstriction, increased water reabsorption, increased hepatic  gluconeogenesis, and glycogenolysis. Growth hormone is released  from the anterior pituitary and increases amino acid uptake and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821777343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43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6.9800567626953125" w:right="154.0277099609375" w:hanging="4.140014648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hepatic protein synthesis. Thyroid hormone release increases after  injury in response to the release of thyroid-stimulating hormone  (TSH) from the anterior pituitary. It induces glycolysis and gluco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07.31383323669434" w:lineRule="auto"/>
        <w:ind w:left="4306.243896484375" w:right="221.3018798828125" w:hanging="4303.403930664062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neogenesis and increases the metabolic rate and heat production.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4.34666633605957" w:lineRule="auto"/>
        <w:ind w:left="304.10003662109375" w:right="505.1239013671875" w:hanging="296.220016479492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presents with an aldosteronoma and clinical  evidence of suppression of the renin–angiotensin system.  Which of the following is true of the system?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77.8700256347656" w:right="284.564208984375" w:hanging="264.71008300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is activated by an increase in the renal tubular sodium  concentration.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75.83022117614746" w:lineRule="auto"/>
        <w:ind w:left="324.6800231933594" w:right="564.3377685546875" w:hanging="3.41995239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Angiotensinogen is found in the renal medulla. C. Angiotensin-converting enzyme in the liver converts  angiotensin I to angiotensin II.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9521484375" w:line="307.315149307251" w:lineRule="auto"/>
        <w:ind w:left="335.66009521484375" w:right="560.95336914062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Angiotensin II stimulates the release of aldosterone. E. Angiotensin II decreases splanchnic vasoconstriction.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3.1999969482421875" w:right="154.0814208984375" w:firstLine="5.760040283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renin–angiotensin system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activated by  decreases in renal arterial blood flow and renal tubular sodium  concentration, as well as increased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-adrenergic stimulation. Renin  is secreted from the juxtaglomerular cells of the renal afferent  arteriole. It converts angiotensinogen in the liver to angiotensin I.  Angiotensin-converting enzyme produced by the lung converts  angiotensin I to angiotensin II. Angiotensin II simulates the release  of aldosterone, increases peripheral and splanchnic vasoconstric tion, and decreases the renal excretion of salt and water.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221.301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3.2000732421875" w:right="301.8499755859375" w:hanging="294.78004455566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35-year-old woman presents to you after running her first  marathon with complaints of muscle aches. Which of the  following is not an action of cortisol in this metabolically  stressed patient?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75.83059310913086" w:lineRule="auto"/>
        <w:ind w:left="313.1599426269531" w:right="635.8880615234375" w:hanging="11.5200805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stimulates release of insulin by the pancreas. B. It induces insulin resistance in muscles and adipose  tissue.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307.31383323669434" w:lineRule="auto"/>
        <w:ind w:left="314.77996826171875" w:right="669.4927978515625" w:firstLine="13.3200073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It stimulates release of lactate from skeletal muscle. D. It induces release of glycerol from adipose tissue. E. It leads to immunosuppression.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6.9800567626953125" w:right="154.1217041015625" w:firstLine="1.9799804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Cortisol is the major glucocorticoid released  during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physiologic stress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After injury, cortisol levels are elevated  in proportion to the degree of stress to the patient. Metabolically,  cortisol potentiates the actions of glucagon and epinephrine, which  is manifested as hyperglycemia. It also stimulates enzymatic activi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3772583008" w:lineRule="auto"/>
        <w:ind w:left="2.8400421142578125" w:right="154.0283203125" w:firstLine="0.719985961914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ties favoring hepatic gluconeogenesis. In skeletal muscle, cortisol  induces protein degradation and release of lactate; lactate serves as  a substrate for hepatic gluconeogenesis. It also potentiates the  release of free fatty acids, triglycerides, and glycerol from adipose  tissue to provide additional energy sources. In a stressed patient,  cortisol induces insulin resistance in muscles and adipose tissue.  All these actions are directed at increasing blood glucose levels in  the stressed system. Answer A is therefore incorrect because insulin  causes a decrease in blood glucose levels. Additionally, glucocor ticoids cause depressed cell-mediated immune responses (decreased  killer T-cell and natural killer cell function, as well as T-cell genera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40" w:lineRule="auto"/>
        <w:ind w:left="3.5600280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tion) and delayed hypersensitivity responses.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8742675781" w:line="240" w:lineRule="auto"/>
        <w:ind w:left="0" w:right="206.9018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442.613525390625" w:right="32.83447265625" w:hanging="295.67993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patient above is found to have marked rhabdomyolysis.  Which of the following are effects of epinephrine in response  to injury in this patient?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7.4658203125" w:right="507.867431640625" w:hanging="265.25268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enhances the adherence of leukocytes to vascular  endothelial membranes.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6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It stimulates the release of aldosterone.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It inhibits the secretion of thyroid hormones.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5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It increases glucagon secretion.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It decreases lipolysis in adipose tissue.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1.893310546875" w:right="14.91943359375" w:firstLine="36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catecholamines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norepinephrine and epi nephrine are increased up to fourfold in plasma immediately after  injury. In the liver, epinephrine promotes glycogenolysis, gluconeo genesis, lipolysis, and ketogenesis. It decreases insulin release and  increases glucagon secretion. Epinephrine increases lipolysis in  adipose tissue and induces insulin resistance in skeletal muscle. The  overall effect of these actions is stress-induced hyperglycemia.  Catecholamines also increase the secretion of thyroid and parathy roid hormones as a part of the stress response. Epinephrine induces  leukocyte demargination from vascular endothelial membranes,  which is manifested as leukocytosis.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75.83093643188477" w:lineRule="auto"/>
        <w:ind w:left="440.99365234375" w:right="368.896484375" w:hanging="293.8800048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substances has been shown to be  useful as a measurable marker of the response to injury? A. Tumor necrosis factor-</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40" w:lineRule="auto"/>
        <w:ind w:left="46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Interleukin-2 (IL-2)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IL-6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IL-10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47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C-reactive protein (CRP)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5805053711" w:lineRule="auto"/>
        <w:ind w:left="140.4534912109375" w:right="13.89770507812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Cytokines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released as a part of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stress response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have a myriad of effects that both drive and inhibit the inflammatory  process.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among the earliest detectable cytokines after  injury. It is secreted by macrophages, Kupffer cells, neutrophils,  natural killer cells, T lymphocytes, mast cells, and endothelial cells,  among others. It has a half-life of less than 20 min.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induces  significant shock and catabolism. IL-2 is secreted by T lymphocytes  and has a half-life of less than 10 min. It promotes lymphocyte  proliferation, immunoglobulin production, and gut barrier integrity.  It also regulates lymphocyte apoptosis. IL-6 is released by macro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46.0357666015625" w:right="14.1455078125" w:hanging="5.57983398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phages, B lymphocytes, neutrophils, basophils, mast cells, and  endothelial cells. It has a long half-life and prolongs the survival of  activated neutrophils. It is a potent inducer of acute-phase proteins  in the liver. IL-10 is secreted by B and T lymphocytes, macro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9494628906" w:lineRule="auto"/>
        <w:ind w:left="140.4559326171875" w:right="14.453125" w:hanging="1.799926757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phages, basophils, and mast cells. It is an antiinflammatory cytokine  and has been shown to reduce mortality in animal models of sepsis  and acute respiratory distress syndrome (ARDS). CRP is useful as  a marker of the response to injury because it reflects the degree of  inflammation fairly accurately. CRP levels are not subject to diurnal  variations and do not change with feeding. Consequently, it is used  as a biomarker of inflammation and response to treatment.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0" w:right="67.84545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01928710938" w:line="244.34675216674805" w:lineRule="auto"/>
        <w:ind w:left="146.3958740234375" w:right="131.85058593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After a gunshot wound to the lower extremity requiring  operative exploration and repair of the popliteal artery, a  patient has pain, pallor, and coldness of his leg. You suspect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04516601562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75.83022117614746" w:lineRule="auto"/>
        <w:ind w:left="302.8400421142578" w:right="218.509521484375" w:hanging="0.71990966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reperfusion injury causing compartment syndrome. Which of  the following is true regarding reactive oxygen metabolites? A. Reactive oxygen metabolites are synthesized and stored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576.9701385498047" w:right="436.2835693359375" w:hanging="4.1400146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within leukocytes before being released in response to  injury.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71.9301605224609" w:right="196.3824462890625" w:hanging="247.25006103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Reactive oxygen metabolites cause injury by oxidation of  unsaturated fatty acids within cell membranes.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328.1000518798828" w:right="320.510253906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Cells secreting reactive oxygen metabolites are immune  to damage after the release of these metabolites.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314.78004455566406" w:right="257.1679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 ischemic tissue, the mechanisms for the production of  reactive oxygen metabolites are downregulated.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577.8701019287109" w:right="290.3240966796875" w:hanging="242.209930419921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Reactive oxygen metabolites are quenched by inhibitory  cytokines.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580047607421875" w:right="153.0194091796875" w:firstLine="7.3799896240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Reactive oxygen metabolites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short-lived,  highly reactive molecules that cause tissue injury by oxidation of  fatty acids within cell membranes. They are produced during anaero bic glucose oxidation, with the resulting production of superoxide  anion from the reduction of oxygen. Superoxide anion is further  metabolized to hydrogen peroxide and hydroxyl radicals. Cells are  not immune to injury from the reactive oxygen metabolites that they  release, but they are usually protected from damage by oxygen  scavengers such as glutathione and catalases, not inhibitory cyto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580047607421875" w:right="153.28857421875" w:firstLine="1.6199493408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kines. In ischemic tissues, the mechanisms for the production of  oxygen metabolites are actually activated, but because of the lack of  oxygen supply, the production of reactive oxygen metabolites is kept  to a minimum. Once blood flow is restored, oxygen is redelivered,  thereby allowing large quantities of reactive oxygen metabolites to  be produced, which in turn leads to reperfusion injury. This is the  inciting insult in compartment syndrome after the repair of vessels.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06.9018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400421142578" w:right="230.767822265625" w:hanging="289.1999816894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presents with an acute gastrointestinal bleed and  receives multiple transfusions of packed red blood cells. The  following day, hypoxemia and bilateral infiltrates are  observed on his chest x-ray. Which of the following  statements about eicosanoids is true?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66633605957" w:lineRule="auto"/>
        <w:ind w:left="577.8701019287109" w:right="266.2762451171875" w:hanging="264.71008300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Their synthesis is dependent on the enzymatic activation  of phospholipase 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4267578125" w:line="275.83059310913086" w:lineRule="auto"/>
        <w:ind w:left="324.6800994873047" w:right="154.4598388671875" w:hanging="3.41995239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They originate from lymphocytes around the site of injury. C. They are stored within inflammatory cells and released on  tissue injury.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921630859375" w:line="244.34666633605957" w:lineRule="auto"/>
        <w:ind w:left="578.4101104736328" w:right="676.26220703125" w:hanging="263.6300659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production of leukotrienes is dependent on the  enzymatic activation of cyclooxygenase.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8.4101104736328" w:right="505.9283447265625" w:hanging="242.74993896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production of prostaglandins is dependent on the  enzymatic activation of lipoxygenase.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32.71117210388184" w:lineRule="auto"/>
        <w:ind w:left="5.1800537109375" w:right="152.9150390625" w:firstLine="3.779983520507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Eicosanoids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a class of mediators that includes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prostaglandins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thromboxanes, leukotrienes, hydroxyeicosatetraenoic  acids, and lipoxins. They are secreted by all nucleated cells except for  lymphocytes. Phospholipids are converted by phospholipase A</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into  arachidonic acid. Arachidonic acid is then metabolized by cyclooxy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694091796875" w:line="244.3466091156006" w:lineRule="auto"/>
        <w:ind w:left="2.8400421142578125" w:right="153.365478515625" w:firstLine="4.3199920654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genase to yield cyclic endoperoxides and eventually prostaglandins  and thromboxanes. Alternatively, arachidonic acid is metabolized by  lipoxygenase to yield hydroperoxyeicosatetraenoic acid and, eventu ally, hydroxyeicosatetraenoic acid and leukotrienes. Eicosanoids are  not stored within cells but are synthesized and released in response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42.2540283203125" w:right="14.974365234375" w:firstLine="0.3601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to hypoxia or direct tissue injury. Other substances such as endo toxin, norepinephrine, vasopressin, angiotensin II, bradykinin,  serotonin, acetylcholine, cytokines, and histamine can also induce  the production and release of eicosanoids. Eicosanoids have a  variety of deleterious effects, including acute lung injury, pancre atitis, and renal failure. They are extremely potent in promoting  capillary leakage, leukocyte adherence, neutrophil activation, bron choconstriction, and vasoconstriction.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2540283203125" w:right="146.685791015625" w:hanging="289.55993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the patient above, you suspect transfusion-induced acute  lung injury and intubate. The next day he has severe diffuse  edema. Which of the following is true regarding the  kallikrein–kinin system?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6.0235595703125" w:right="465.04638671875" w:hanging="263.80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Bradykinins are potent vasoconstrictors produced in  ischemic tissues.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711.883544921875" w:right="267.4609375" w:hanging="248.1488037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Bradykinins are stored in macrophages and released in  response to tissue injury.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2.24365234375" w:right="187.432861328125" w:hanging="245.0891113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Bradykinin release and elevation are proportional to the  magnitude of injury.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9.6240234375" w:right="430.84716796875" w:hanging="265.789794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Bradykinin antagonists have been shown to improve  survival in septic trauma patients.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433.24676513671875" w:lineRule="auto"/>
        <w:ind w:left="139.053955078125" w:right="674.0087890625" w:firstLine="335.6604003906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Bradykinin release is actually decreased in sepsis.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0.6341552734375" w:right="15.028076171875" w:firstLine="7.37976074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Bradykinins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vasodilators produced by kinino gen degradation by the protease kallikrein.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Kallikrein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circulates in  blood and tissues in an inactive form until it is activated by  Hageman factor, trypsin, plasmin, factor XI, kaolin, and collagen.  Bradykinins increase capillary permeability, which leads to tissue  edema. They also increase renal vasodilation, thereby leading to a  reduction in renal perfusion pressure, which in turn activates the  renin–angiotensin system and culminates in retention of sodium  and water. Bradykinins are released during hypoxia and ischemia  and after hemorrhage, sepsis, and endotoxemia. Elevations in bra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65.33616065979004" w:lineRule="auto"/>
        <w:ind w:left="142.6141357421875" w:right="15.17211914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dykinins are proportional to the magnitude of the injury present.  Studies in which bradykinin antagonists have been used to reduce  the effects of sepsis show no improvement in survival.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40966796875" w:line="244.34666633605957" w:lineRule="auto"/>
        <w:ind w:left="440.4541015625" w:right="14.83642578125" w:hanging="287.76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true with regard to the complement  cascade in the setting of injury, as in acute lung injury in the  patient above?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86.3246536254883" w:lineRule="auto"/>
        <w:ind w:left="452.2137451171875" w:right="41.129150390625" w:hanging="11.5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Complement deactivates granulocyte activation. B. Complement induces the release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C. Complement induces the relaxation of endothelial smooth  muscle.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8427734375" w:line="244.34666633605957" w:lineRule="auto"/>
        <w:ind w:left="717.283935546875" w:right="316.85302734375" w:hanging="263.4497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complement components C3b and C5b are strong  anaphylatoxins.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433.24676513671875" w:lineRule="auto"/>
        <w:ind w:left="139.053955078125" w:right="424.024658203125" w:firstLine="335.6604003906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complement cascade is inhibited by hemorrhage.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9494628906" w:lineRule="auto"/>
        <w:ind w:left="141.8939208984375" w:right="14.9926757812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188.7919616699219" w:right="1025.106201171875" w:header="0" w:footer="720"/>
          <w:cols w:equalWidth="0" w:num="2">
            <w:col w:space="0" w:w="5020"/>
            <w:col w:space="0" w:w="5020"/>
          </w:cols>
        </w:sect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Ischemia and endothelial injuries lead to the acti vation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complement</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 series of plasma proteins involved in the  inflammatory response. Complement is activated with the release  of biologically active anaphylatoxins C3a and C5a during hemor rhage. These components cause granulocyte activation and aggre gation, increased vascular permeability, smooth muscle contraction,  and release of histamine and arachidonic acid metabolites. They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614746093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45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3.1999969482421875" w:right="154.17236328125" w:firstLine="5.0400543212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also promote the release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both major cytokines  in the inflammatory response. Although the activation of comple ment can lead to the destruction and lysis of invading organisms,  overactivation may result in tissue destruction and damage, as seen  in ARDS.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14.2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1.400146484375" w:right="356.4862060546875" w:hanging="287.7600860595703"/>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presents to the emergency room after a pitchfork  puncture wound the day before, concerned about infection.  Which of the following is true with regard to the inflamma tory response?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78.7699890136719" w:right="367.8497314453125" w:hanging="265.610046386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Clot at the site of injury is the primary chemoattractant  for neutrophils and monocytes.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571.5699768066406" w:right="287.48046875" w:hanging="246.889953613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Migration of neutrophils to the site of injury is inhibited  by the release of serotonin.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328.0999755859375" w:right="344.3237304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Mast cells appear at the site of injury after migrating to  the injury via chemoattractants such as cytokines.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29.07458305358887" w:lineRule="auto"/>
        <w:ind w:left="573.1900024414062" w:right="214.0374755859375" w:hanging="258.410034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Surgical or traumatic injury is associated with upregula tion of cell-mediated immunity via type 1 helper T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H</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  cells and downregulation of antibody-mediated immunity  via type 2 helper T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H</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 cells.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99951171875" w:line="244.34666633605957" w:lineRule="auto"/>
        <w:ind w:left="576.9700622558594" w:right="360.3057861328125" w:hanging="241.309967041015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Eosinophils involved in the inflammatory response are  inactivated by the complement anaphylatoxins C3a and  C5a.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38.38694095611572" w:lineRule="auto"/>
        <w:ind w:left="1.399993896484375" w:right="153.684082031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Formation of clot at the site of injury serves as  the primary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chemoattractant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 Band monocytes during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inflammatory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response of the body to injury. Migration of neu trophils along with platelets through the vascular endothelium  occurs within hours of injury and is facilitated by serotonin,  platelet-activating factor, and prostaglandin E</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Mast cells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preexistent in tissues and are therefore the first to be involved in  the inflammatory response. They release histamine, cytokines,  eicosanoids, proteases, and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results in local vasodi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8466796875" w:line="227.78067111968994" w:lineRule="auto"/>
        <w:ind w:left="1.399993896484375" w:right="153.4857177734375" w:firstLine="5.760040283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lation, capillary leakage, and recruitment of other inflammatory  cells to the area. In severe injuries, there is a reduction in cell mediated immunity and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H</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 cytokine production and a shift  toward antibody-mediated immunity through the action of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H</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  cells. A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H</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 response is favored in lesser injuries, with intact  cell-mediated opsonizing capability and antibody immunity  against microbial infections and with the activation of monocytes,  B lymphocytes, and cytotoxic T lymphocytes. A shift to the T</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H</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  response is associated with more severe injuries and includes  activation of eosinophils, mast cells, and B-lymphocyte antibody  production. Eosinophils involved in the inflammatory response  are activated by IL-3, granulocyte–macrophage colony-stimulat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48388671875" w:line="244.34666633605957" w:lineRule="auto"/>
        <w:ind w:left="7.8800201416015625" w:right="154.1339111328125" w:hanging="0.89996337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ing factor (GM-CSF), IL-5, platelet-activating factor, and the  complement anaphylatoxins C3a and C5a.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206.9018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301.400146484375" w:right="451.84814453125" w:hanging="287.7600860595703"/>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acute wounds as in the patient above, the initial recruit ment of neutrophils to endothelial surfaces is mediated  primarily by: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Immunoglobulins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Integrins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Selectins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92749023438"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All of the above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06372070312"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None of the above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41894531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633544921875" w:right="14.1796875" w:firstLine="7.37976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endothelial injury, the initial recruitment of  inflammatory leukocytes, specifically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neutrophils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to the endo thelial surfaces is mediated by adhesion molecules known as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selectins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are found on cell surfaces. Neutrophil rolling in  the first 20 min after injury is mediated by P-selectin, which is  stored within endothelial cells. After 20 min, P-selectin is  degraded and L-selectin becomes the primary mediator of leuko cyte rolling. Firm adhesion and transmigration of neutrophils  through the endothelium and into the site of injury are mediated  by integrins and the immunoglobulin family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adhesion mole cules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including intercellular adhesion molecule (ICAM), vascu lar cell adhesion molecule (VCAM), and platelet–endothelial cell  adhesion molecule (PECAM).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4951171875" w:line="244.34666633605957" w:lineRule="auto"/>
        <w:ind w:left="442.613525390625" w:right="71.319580078125" w:hanging="289.9200439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regarding macrophages/monocytes is  true?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80110168457" w:lineRule="auto"/>
        <w:ind w:left="715.6658935546875" w:right="105.458984375" w:hanging="263.4527587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Macrophages and monocytes become hyperresponsive to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continued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injury/insult after trauma.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09716796875" w:line="244.34666633605957" w:lineRule="auto"/>
        <w:ind w:left="712.2454833984375" w:right="209.27978515625" w:hanging="248.5113525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Functional impairment in macrophage/monocyte  capability may persist for a week and is overcome with  the development and growth of newer, more immature  monocytes.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0.445556640625" w:right="140.9521484375" w:hanging="243.291625976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Macrophages present peptides in association with major  histocompatibility complex (MHC) class II molecules to  prime CD8</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cytotoxic T lymphocytes.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2.2454833984375" w:right="161.15234375" w:hanging="258.4118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Human leukocyte antigen (HLA)/MHC II expression on  monocytes increases after a major injury.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3.865966796875" w:right="475.4833984375" w:hanging="239.1522216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Macrophages present peptides in association with  MHC class I molecules to prime CD4</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helper T  lymphocytes.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2.3272705078125" w:lineRule="auto"/>
        <w:ind w:left="140.4559326171875" w:right="14.03564453125" w:firstLine="7.5573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After the initial short-lived hyperactivation  involving the release of TNF and IL-1,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macrophages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mono cytes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actually become hyporesponsive. Deactivation of these cells  results in a type of immunologic paralysis. With stress, these cells  release prostaglandin E</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has immunosuppressive effects.  It inhibits T-cell mitogenesis, along with IL-1 and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produc tion. This functional impairment in the patient’s innate cellular  immunity lasts for up to 7 days, until newly recruited monocytes  are produced to bolster the immune response. Additional media tors such as transforming growth factor-</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(TGF-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IL-10, and  IL-4 are also secreted after stress or trauma and inhibit the capa bility of macrophages and monocytes to present antigen to T cells,  thereby contributing to impairment in antigen-specific immunity  as well. The overall decrease in the adaptive immune response  has been found to be associated with decreased resistance to  infection. The functional impairment in macrophage/monocyte  capability may persist for up to 7 days and is overcome with the  development and growth of newer, more immature monocytes,  which may lack the abilities of their predecessor monocytes.  HLA-DR/MHC II expression on monocytes decreases after a  major injury, with prolonged depression being associated with an  increased infection rate. Macrophages present peptides in associa tion with MHC class I molecules to prime CD8</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cytotoxic T  lymphocytes and peptides in association with MHC class II to  prime CD4</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helper T lymphocytes.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234130859375" w:line="240" w:lineRule="auto"/>
        <w:ind w:left="0" w:right="66.58569335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20288085937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46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301.4020538330078" w:right="272.3101806640625" w:hanging="287.76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with a history of alcohol abuse presents with  profound hepatic failure after a Tylenol overdose. She is  hypotensive, and you suspect delayed degradation of nitric  oxide (NO) from her failing liver. Which of the following is  true regarding NO?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62002563476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NO is inhibited by acetylcholine stimulation.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4.68208312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NO is expressed constitutively.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573.1920623779297" w:right="812.2137451171875" w:hanging="245.0900268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NO can induce platelet adhesion and thus lead to  microthrombosis.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4.782028198242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NO has a half-life of 5 min.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35.662155151367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 is formed from the oxidation of </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-alanine.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19775390625" w:right="154.11560058593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NO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derived from the endothelial surfaces in  response to acetylcholine stimulation, hypoxia, endotoxins, and  cellular injury. It is expressed constitutively at low levels and helps  maintain normal vascular smooth muscle relaxation. It reduces  platelet adhesion and aggregation, thus making thrombosis of small  vessels less likely. It is diffusible, with a half-life measured in  seconds. NO is formed from the oxidation of </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-arginine via the  enzyme NO synthase. In liver failure, NO is not broken down  efficiently, leading to hypotension.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06.900024414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7.1619415283203" w:right="167.7142333984375" w:hanging="293.5198974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presents with complaints of weight loss and is  found to have colon cancer. Which of the following regarding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true?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66633605957" w:lineRule="auto"/>
        <w:ind w:left="572.8321075439453" w:right="479.949951171875" w:hanging="259.670104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is predominantly a local mediator that induces the  classic inflammatory febrile response to injury by  stimulating local prostaglandin activity in the anterior  hypothalamus.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324.6820831298828" w:right="249.80346679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It is effective in promoting the maturation/recruitment of  functional leukocytes needed for a normal cytokine  response and delays apoptosis of macrophages and  neutrophils, which may contribute to organ injury.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2.8321075439453" w:right="263.2635498046875" w:hanging="244.73007202148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It has both a proinflammatory and antiinflammatory  roles; is a mediator of the hepatic acute-phase response  to injury; induces neutrophil activation but also delays  disposal of neutrophils; and can attenuate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activity, thereby curbing the inflammatory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572.8321075439453"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response.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34.94872093200684" w:lineRule="auto"/>
        <w:ind w:left="577.1520233154297" w:right="178.721923828125" w:hanging="262.36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It is an inducer of muscle catabolism and cachexia during  stress by shunting available amino acids to the hepatic  circulation as fuel substrates; it also activates coagulation  and promotes the expression/release of adhesion mol ecules, prostaglandin E</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platelet-activating factor,  glucocorticoids, and eicosanoids.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164306640625" w:line="244.34666633605957" w:lineRule="auto"/>
        <w:ind w:left="577.1520233154297" w:right="407.2601318359375" w:hanging="241.489868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It promotes T-cell proliferation, production of immuno globulins, and gut barrier integrity.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2.8400421142578125" w:right="154.04602050781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Cytokines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the most potent mediators of the  inflammatory response. On a local level, they promote wound  healing and proliferation of microorganisms. In excess levels, as  sometimes occurs during the response to injury, they may induce  hemodynamic instability, which can lead to organ failure or death.  There is considerable overlap regarding the effects of cytokines  with regard to promoting or attenuating the inflammatory response.  Choice A describes IL-1. Choice B describes GM-CSF. Choice C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45.316162109375" w:right="15.05126953125" w:firstLine="1.439819335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describes IL-6. Choice D describes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Choice E describes  IL-2.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thought to be responsible for the cachexia observed  in cancer patients.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7.84545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6.93603515625" w:right="296.929931640625" w:hanging="294.240112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considered an antiinflammatory  cytokine?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IL-1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IL-4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67.156372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IL-6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6059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IL-8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74.716186523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Interferon-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γ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(IFN-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γ</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635986328125" w:right="14.89990234375" w:firstLine="7.37976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alterations in the hemodynamic, metabolic,  and immune responses evident in stressed patients are orchestrated  by endogenous polypeptides known as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cytokines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They are pro duced by immune cells in direct response to injury, with levels  correlating with the degree of tissue damage. Despite considerable  overlap in bioactivity among cytokines, they are commonly classi fied by their predominant effect as proinflammatory or antiinflam matory. Those commonly considered proinflammatory include  IL-1, IL-6, IL-8, and IFN-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γ</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Those usually considered antiinflam matory include IL-4, IL-10, IL-13, and TGF-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66.58569335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5.316162109375" w:right="366.278076171875" w:hanging="292.620239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true with regard to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6.2054443359375" w:right="56.966552734375" w:hanging="263.989868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Levels of soluble molecules that antagonize the effects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have been shown to be predictive of  organ failure.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7.2857666015625" w:right="252.701416015625" w:hanging="253.5491943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Secretion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is conducive to a hypoco agulable state during an acute injury.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2.6055908203125" w:right="160.10986328125" w:hanging="245.44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Secretion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in response to injury leads  to the downregulation of the synthesis of NO and  subsequent vasoconstriction.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7.4658203125" w:right="72.108154296875" w:hanging="263.6297607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have a long half-life, which makes them  effective markers for determining the magnitude and  severity of the inflammatory response.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6.74560546875" w:right="83.448486328125" w:hanging="242.0294189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have no natural antagonists; rather, their  systemic effects diminish because of natural cytokine  degradation.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117675781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0.4559326171875" w:right="14.0148925781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TNF-</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IL-1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overproduced in patients  after posttraumatic inflammation. They induce increased synthe sis of NO; activation of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cyclooxygenase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lipoxygenase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pathways, which leads to the formation of thromboxanes and  prostaglandins; and production of platelet-activating factor, intra cellular adhesion molecules, and selectins, which is conducive to  hypercoagulability.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have a short half-life, thus  making them unreliable predictors of the severity of injury in the  clinical setting. Soluble molecules that antagonize their effects  are more stable and have been found to be predictive of lethal  outcome and end-organ failure. IL-1 receptor antagonist (IL-1Ra)  binds to the IL-1 receptor and blocks IL-1 activity. Soluble TNF  receptors I and II (sTNF-RI and sTNF-RII) bind biologically  active TNF and antagonize its effects.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0" w:lineRule="auto"/>
        <w:ind w:left="0" w:right="66.58569335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sectPr>
          <w:type w:val="continuous"/>
          <w:pgSz w:h="15640" w:w="12240" w:orient="portrait"/>
          <w:pgMar w:bottom="0" w:top="403.934326171875" w:left="1188.7919616699219" w:right="1025.244140625" w:header="0" w:footer="720"/>
          <w:cols w:equalWidth="0" w:num="2">
            <w:col w:space="0" w:w="5020"/>
            <w:col w:space="0" w:w="5020"/>
          </w:cols>
        </w:sect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015136718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47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307.31383323669434" w:lineRule="auto"/>
        <w:ind w:left="313.16192626953125" w:right="328.931884765625" w:hanging="307.07992553710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All of the following with regard to IL-6 are true except: A. IL-6 is a sensitive marker for the degree of tissue injury. B. IL-6 induces the synthesis of CRP.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6240234375" w:line="240" w:lineRule="auto"/>
        <w:ind w:left="328.10195922851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IL-6 secretion is inhibited by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14.7819519042969"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IL-6 levels peak early after injury.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35.6620788574219"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IL-6 has antiinflammatory effects.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64447402954102" w:lineRule="auto"/>
        <w:ind w:left="1.399993896484375" w:right="153.757324218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IL-6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 very sensitive marker for the degree of  tissue injury. It is secreted by monocytes, macrophages, neutro phils, T and B cells, endothelial cells, smooth muscle cells, and  fibroblasts. IL-6 expression is induced by bradykinin, TGF-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platelet-derived growth factor,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IL-1, among others.  IL-6 levels peak early after injury, with levels found to be predictive  of risk for and mortality from organ failure after trauma. IL-6  induces the synthesis of acute-phase proteins such as fibrinogen,  complement factors,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-antitrypsin, and CRP. CRP itself is a marker  for states with increased inflammation and, in addition, is predictive  of adverse outcomes following a secondary surgery. IL-6 also has  some antiinflammatory effects, including inhibition of proteases  and reduction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synthesis; furthermore, it can  cause the release of immunosuppressive glucocorticoids.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87109375" w:line="240" w:lineRule="auto"/>
        <w:ind w:left="0" w:right="205.6420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75.83093643188477" w:lineRule="auto"/>
        <w:ind w:left="313.1599426269531" w:right="178.778076171875" w:hanging="307.07992553710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All of the following with regard to IL-8 are true except: A. IL-8 levels after injury have been shown to correlate with  the onset of multiorgan failure.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89111328125" w:line="244.34666633605957" w:lineRule="auto"/>
        <w:ind w:left="572.83203125" w:right="375.7086181640625" w:hanging="248.152008056640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IL-8 exerts important inhibitory effects on polymorpho nuclear cells.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IL-8 is associated with ARDS.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573.1919860839844" w:right="666.21826171875" w:hanging="258.41201782226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Local hypoxia induces the production of IL-8 from  macrophages.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577.8720092773438" w:right="659.720458984375" w:hanging="242.2119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IL-8 does not produce the hemodynamic instability  characteristic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5805053711" w:lineRule="auto"/>
        <w:ind w:left="1.399993896484375" w:right="154.099121093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Like IL-6,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IL-8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levels peak within the first 24 h of  injury. Prolonged elevation of IL-8 is predictive of the onset of  multiorgan failure and even mortality. IL-8 is secreted by mono cytes, macrophages, neutrophils, and endothelial cells. It is a potent  chemoattractant for polymorphonuclear cells, particularly in the  lung, where it is thought to have a role in initiating ARDS. Local  hypoxia is thought to play a role in stimulating IL-8 production by  pulmonary macrophages. Circulating polymorphonuclear cells  migrate in response to IL-8 production, thereby leading to massive  infiltration into the lungs, which in turn can progress to full-blown  ARDS. Interestingly, IL-8 does not produce the hemodynamic  instability characteristic of TNF-</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IL-1.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05.6420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307.31449127197266" w:lineRule="auto"/>
        <w:ind w:left="6.08001708984375" w:right="880.190429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with regard to IL-10 is true? A. IL-10 is a strong proinflammatory cytokine.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6240234375" w:line="244.34666633605957" w:lineRule="auto"/>
        <w:ind w:left="576.9720458984375" w:right="492.392578125" w:hanging="252.2920227050781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IL-10 is secreted primarily by platelets in response to  injury.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576.2519836425781" w:right="369.830322265625" w:hanging="248.152008056640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IL-10 inhibits some proinflammatory cytokines such as  IL-1.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3772583008" w:lineRule="auto"/>
        <w:ind w:left="573.1919860839844" w:right="414.649658203125" w:hanging="258.41201782226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IL-10 has a short half-life and is therefore not a useful  marker for assessing the severity of injury.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10.4473876953125" w:right="496.041259765625" w:hanging="235.731811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IL-10 secretion is inhibited by the stress of surgical  procedures.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1.8951416015625" w:right="14.88159179687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IL-10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originates from T cells and monocytes. It  has strong antiinflammatory properties and is capable of inhibiting  the synthesis of proinflammatory cytokines such as IL-1 and TNF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It also induces a reduction in class II MHC molecules on mono cytes, thereby leading to the downregulation of the immune  response. IL-10 levels in trauma patients have been shown to reflect  the severity of injury and are predictive of patients in whom sepsis  or multiorgan dysfunction syndrome will develop. Release of IL-10  is increased in direct proportion to tissue damage, thus suggesting  that more invasive surgical procedures augment the release of  IL-10.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6.586914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65.3354740142822" w:lineRule="auto"/>
        <w:ind w:left="145.135498046875" w:right="75.0268554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in your intensive care unit (ICU) has hyperglyce mia at 250 mg/dL 17 h after coronary artery bypass grafting.  All of the following regarding insulin therapy are true except: A. Hyperglycemia increases the morbidity of critically ill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17.28759765625" w:right="169.786376953125" w:hanging="6.840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patients in the surgical ICU setting without significantly  affecting mortality rates.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0.62744140625" w:right="191.98486328125" w:hanging="246.8914794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Maintaining blood glucose levels of 80 to 110 mg/dL is  beneficial in surgical ICU patients.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6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Hyperglycemia impairs macrophage ability.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53.83544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Insulin has antiinflammatory effects.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4.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Hyperglycemia promotes coagulation.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1.8951416015625" w:right="15.0256347656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Prospective, randomized data from Van den Berge  and colleagues have shown that hyperglycemia increases mortality  rates in critically ill surgical ICU patients. Hyperglycemia promotes  oxidative stress, coagulation, and phagocyte dysfunction. Advanced  glycation end products resulting from hyperglycemia are them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2.2552490234375" w:right="15.169677734375" w:firstLine="7.380371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selves proinflammatory. Insulin has anabolic, antiinflammatory,  and antiapoptotic effects. For all these reasons,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insulin therapy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tight blood glucose control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has been shown to improve outcomes  in ICU patients. However, maintaining very strict glucose control  (80 to 110 mg/dL) has been shown to worsen outcomes and increase  mortality, and a higher threshold is recommended.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6.586914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7.4755859375" w:right="243.182373046875" w:hanging="302.340087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above patient remains intubated and is without enteral  feeding for 3 days. Which of the following is the main  energy source during critical illness/injury?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452.2149658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Skeletal muscle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3.7359619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Liver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46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Adipose tissue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53.83544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Kidney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4.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Gut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70019531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141.8951416015625" w:right="15.007324218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Lipids are nonprotein, noncarbohydrate fuel  sources that minimize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protein breakdown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injured patients. In  response to catecholamines released during stress, triglyceride  lipase induces fat mobilization/lipolysis from adipose stores. Glyc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3772583008" w:lineRule="auto"/>
        <w:ind w:left="147.4755859375" w:right="15.0622558593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erol is released and provides a substrate for hepatic gluconeogen esis. Fatty acids are released and processed into ketone bodies by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045166015625"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48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3.1999969482421875" w:right="153.5052490234375" w:firstLine="0.360031127929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liver to provide an additional fuel source. Free fatty acids can  also serve as a direct source of energy for such tissues as cardiac,  kidney, liver, and muscle cells.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06.9018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60.088472366333" w:lineRule="auto"/>
        <w:ind w:left="302.8400421142578" w:right="367.4017333984375" w:hanging="296.76002502441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When attempting to wean from the ventilator on postopera tive day 6, you notice the above patient has persistent  hypercapnea and suspect overfeeding. Which of the follow ing is correct with respect to the respiratory quotient (RQ)? A. RQ = 1: greater oxidation of protein for fuel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6162109375" w:line="307.31383323669434" w:lineRule="auto"/>
        <w:ind w:left="314.78004455566406" w:right="634.879150390625" w:firstLine="9.90005493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RQ &gt; 1: overfeeding/greater carbohydrate oxidation C. RQ = 0.7: greater oxidation of carbohydrate for fuel D. RQ = 0.85: greater oxidation of fatty acid for fuel E. RQ &lt; 1: excess breakdown of proteins for fuel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6.46443367004395" w:lineRule="auto"/>
        <w:ind w:left="1.399993896484375" w:right="154.0289306640625" w:firstLine="7.56004333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RQ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 unitless number used for the calcula tion of basal metabolic rate when estimated from carbon dioxide  production. It is calculated from the ratio of CO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produced and 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consumed. The RQ in patients who are in metabolic balance usually  ranges from 1.0 (the value expected for pure carbohydrate oxida tion) to 0.7 (the value expected for pure fat oxidation). A mixed  diet of fat and carbohydrate results in an average value between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77.666654586792" w:lineRule="auto"/>
        <w:ind w:left="140.814208984375" w:right="67.48779296875" w:firstLine="1.799926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these numbers. The RQ may rise above 1.0 in an organism oxidiz ing carbohydrate to produce fat, as in overfeeding. In summary,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3.87451171875" w:right="1089.664306640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RQ = 1: greater oxidation of carbohydrate for fuel RQ &gt; 1: overfeeding/greater carbohydrate oxidation RQ = 0.7: greater oxidation of fatty acid for fuel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10.9866714477539" w:lineRule="auto"/>
        <w:ind w:left="140.814208984375" w:right="84.580078125" w:firstLine="3.06030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RQ = 0.85: oxidation of equal amounts of fatty acids and glucose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3554687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1181640625" w:line="240" w:lineRule="auto"/>
        <w:ind w:left="152.33398437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REFERENCES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51953125" w:line="199.92000102996826" w:lineRule="auto"/>
        <w:ind w:left="343.533935546875" w:right="20.260009765625" w:hanging="182.04345703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 Zukerbraun BS, Harbrecht BG. The physiologic response to injury. In:  Peitzman AB, Rhoes M, Schwab CW,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The Trauma Manual:  Trauma &amp; Acute Care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3rd ed. New York: Lippincott Williams  &amp; Wilkins; 2008.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37.1343994140625" w:right="20.172119140625" w:hanging="191.0040283203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 Jan BV, Lowry SF. Systemic response to injury and metabolic support.  In: Brunicardi FC, Andersen DK, Billiar TR,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Schwartz’s  Principles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9th ed. New York: McGraw-Hill; 2010.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0924339294434" w:lineRule="auto"/>
        <w:ind w:left="342.894287109375" w:right="20.262451171875" w:hanging="193.5638427734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3. Phelan HA, Esatman AL, Frotan A, Gonzales RP. Shock and hypoperfu sion states. In: O’Leary JP, Tabuenca A, Capote LR,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The Physio logic Basis of Surgery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4th ed. New York: Lippincott Williams &amp;  Wilkins; 2008.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4636535645" w:lineRule="auto"/>
        <w:ind w:left="343.533935546875" w:right="20.15625" w:hanging="198.20373535156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sectPr>
          <w:type w:val="continuous"/>
          <w:pgSz w:h="15640" w:w="12240" w:orient="portrait"/>
          <w:pgMar w:bottom="0" w:top="403.934326171875" w:left="1188.7899780273438" w:right="1026.0913085937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4. Faist E, Trentzsch H. The immune response. In: Feliciano DV, Mattox  KL, Moore EE,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Trauma</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6th ed. New York: McGraw-Hill Medical;  2007.</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2207031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49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7119140625" w:line="240" w:lineRule="auto"/>
        <w:ind w:left="1204.9919891357422" w:right="0" w:firstLine="0"/>
        <w:jc w:val="left"/>
        <w:rPr>
          <w:rFonts w:ascii="Helvetica Neue" w:cs="Helvetica Neue" w:eastAsia="Helvetica Neue" w:hAnsi="Helvetica Neue"/>
          <w:b w:val="0"/>
          <w:bCs w:val="0"/>
          <w:i w:val="0"/>
          <w:iCs w:val="0"/>
          <w:smallCaps w:val="0"/>
          <w:strike w:val="0"/>
          <w:color w:val="231f20"/>
          <w:sz w:val="38"/>
          <w:szCs w:val="3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38"/>
          <w:szCs w:val="38"/>
          <w:u w:val="none"/>
          <w:shd w:fill="auto" w:val="clear"/>
          <w:vertAlign w:val="baseline"/>
          <w:rtl w:val="0"/>
        </w:rPr>
        <w:t xml:space="preserve">C. </w:t>
      </w:r>
      <w:r w:rsidDel="00000000" w:rsidR="00000000" w:rsidRPr="00000000">
        <w:rPr>
          <w:rFonts w:ascii="Helvetica Neue" w:cs="Helvetica Neue" w:eastAsia="Helvetica Neue" w:hAnsi="Helvetica Neue"/>
          <w:b w:val="0"/>
          <w:bCs w:val="0"/>
          <w:i w:val="0"/>
          <w:iCs w:val="0"/>
          <w:smallCaps w:val="0"/>
          <w:strike w:val="0"/>
          <w:color w:val="231f20"/>
          <w:sz w:val="38"/>
          <w:szCs w:val="38"/>
          <w:u w:val="none"/>
          <w:shd w:fill="auto" w:val="clear"/>
          <w:vertAlign w:val="baseline"/>
          <w:rtl w:val="0"/>
        </w:rPr>
        <w:t xml:space="preserve">Nutrition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4052734375" w:line="240" w:lineRule="auto"/>
        <w:ind w:left="1220.551986694336" w:right="0" w:firstLine="0"/>
        <w:jc w:val="left"/>
        <w:rPr>
          <w:rFonts w:ascii="Times New Roman" w:cs="Times New Roman" w:eastAsia="Times New Roman" w:hAnsi="Times New Roman"/>
          <w:b w:val="0"/>
          <w:bCs w:val="0"/>
          <w:i w:val="1"/>
          <w:iCs w:val="1"/>
          <w:smallCaps w:val="0"/>
          <w:strike w:val="0"/>
          <w:color w:val="231f20"/>
          <w:sz w:val="24"/>
          <w:szCs w:val="24"/>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Times New Roman" w:cs="Times New Roman" w:eastAsia="Times New Roman" w:hAnsi="Times New Roman"/>
          <w:b w:val="0"/>
          <w:bCs w:val="0"/>
          <w:i w:val="1"/>
          <w:iCs w:val="1"/>
          <w:smallCaps w:val="0"/>
          <w:strike w:val="0"/>
          <w:color w:val="231f20"/>
          <w:sz w:val="24"/>
          <w:szCs w:val="24"/>
          <w:u w:val="none"/>
          <w:shd w:fill="auto" w:val="clear"/>
          <w:vertAlign w:val="baseline"/>
          <w:rtl w:val="0"/>
        </w:rPr>
        <w:t xml:space="preserve">Vidya A. Fleetwood, M.D., and Shabirhusain S. Abadin, M.D.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304443359375" w:line="275.82956314086914" w:lineRule="auto"/>
        <w:ind w:left="308.78204345703125" w:right="359.052734375" w:hanging="295.139999389648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 an adult patient consuming a normal diet, which of the  following is the most calorically dense energy source? A. Fat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1962890625" w:line="240" w:lineRule="auto"/>
        <w:ind w:left="324.682006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Alcohol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10195922851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Protein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14.7819519042969"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Carbohydrate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1.7620086669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E. Water</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5771484375"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27734375" w:line="244.3466091156006" w:lineRule="auto"/>
        <w:ind w:left="7.8800201416015625" w:right="153.974609375" w:firstLine="1.0800170898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Fat stores can equal 160,000 kcal, with higher  stores present in obese individuals. Lean body mass proteins can  supply 30,000 kcal of the body’s energy stores. Energy in the diet  can be provided by carbohydrates (4 kcal/g), fats (9 kcal/g), pro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5600280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teins (4 kcal/g), and alcohol (7 kcal/g).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0" w:right="221.301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56.93997383117676" w:lineRule="auto"/>
        <w:ind w:left="301.57989501953125" w:right="177.1282958984375" w:hanging="295.49987792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53-year-old diabetic patient undergoes small bowel  resection for volvulus. He now has a prolonged postoperative  ileus and has had only 0.45% normal saline for 5 days. In  order to limit protein catabolism, how much glucose should  be administered in his total parenteral nutrition (TPN)? A. 1 L of 5% dextrose in water (D</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077148437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2 L of D</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2192382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3 L of D</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2192382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4 L of D</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036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5 L of D</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0842285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2.8400421142578125" w:right="153.90136718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Blood glucose levels are regulated by hormones in  response to carbohydrate intake. Insulin secretion increases with  intake of glucose, and glucagon secretion declines, thus allowing  an increased uptake of glucose by liver, muscle, and adipose tissue.  Conversely, glucagon mobilizes liver glycogen via the cyclic ade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6.46411895751953" w:lineRule="auto"/>
        <w:ind w:left="2.8400421142578125" w:right="154.16015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nosine monophosphate (cAMP) protein kinase system when blood  glucose levels decrease because of decreased intake. Glucose toler ance is determined by the rate at which mechanisms of glucose  removal can operate. Administration of 100 g of glucose (or 1 mg/ kg/min) has a protein-sparing effect that suppresses the use of  nitrogen (from amino acids) for gluconeogenesis. D</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 or 5%  dextrose per liter of water, contains 50 g of dextrose per liter.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21923828125" w:line="240" w:lineRule="auto"/>
        <w:ind w:left="0" w:right="221.301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303.55987548828125" w:right="160.8746337890625" w:hanging="298.91983032226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with a history of a trauma laparotomy presents with  a small bowel obstruction. A nasogastric tube is placed that  aspirates greater than 4L of fluid per day. The gastrointestinal  tract can secrete and reabsorb how much water in the form of  gastric juices per day (in a 70-kg adult male)?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1 to 2 L/day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92749023438"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4 to 5 L/day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8742675781"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6 to 7 L/day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83544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8 to 10 L/day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4.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50 L/day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1.8951416015625" w:right="14.846191406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end products of protein, carbohydrate, and fat  oxidation include water, with 1 g of carbohydrate yielding 0.6 mL  of water, 1 g of protein yielding 0.42 mL, and 1 g of fat yielding  1.07 mL. In addition, the gastrointestinal tract may secrete and  reabsorb as much as 8 to 10 L/day of water as digestive juices in  the following estimated amounts: saliva, 1500 mL; gastric juice,  2500 mL; bile, 500 mL; pancreatic juices, 700 mL; intestinal juices,  3000 mL; and water intake, 2000 mL.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67.846679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9.6356201171875" w:right="322.39990234375" w:hanging="304.320068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the above patient, the decreased insulin–glucagon ratio  seen during simple starvation allows: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452.21496582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Increased lipogenesis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59619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Increased lipolysis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Increased protein synthesis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54492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Increased glycogen production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474.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Decreased lipolysis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64438819885254" w:lineRule="auto"/>
        <w:ind w:left="140.9954833984375" w:right="14.163818359375" w:firstLine="7.0196533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During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starvation</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insulin–glucagon ratio is  decreased, which allows activation of lipolysis and suppression of  lipogenesis. Lipolysis breaks down fat to free fatty acids, which are  used as alternative fuels by many tissues that prefer fat as a fuel  source (i.e., kidney, cardiac muscle, and skeletal muscle). The liver  oxidizes fatty acids to acetyl CoA, which is then converted to  ketones. As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ketone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(acetoacetate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-hydroxybutyrate) levels rise,  they can cross the blood–brain barrier to supply fuel, but some  glucose is still required. The use of fatty acids as a primary fuel  source allows the sparing of body proteins for gluconeogenesis. This  sparing effect is important for maintenance of immune functions and  liver and respiratory muscle function. A respiratory quotient (RQ,  Vco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of 0.6 to 0.7 during simple starvation reflects the fact that  fat is the body’s primary fuel source during simple starvation.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901611328125" w:line="240" w:lineRule="auto"/>
        <w:ind w:left="0" w:right="75.227050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307.31449127197266" w:lineRule="auto"/>
        <w:ind w:left="452.2149658203125" w:right="255.819091796875" w:hanging="305.2795410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During simple starvation, gluconeogenesis is important for: A. Glycogen storage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6240234375" w:line="286.3246536254883" w:lineRule="auto"/>
        <w:ind w:left="453.83544921875" w:right="206.258544921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Lipogenesis to continue to allow adequate fat storage C. Protein synthesis to progress to allow muscle health D. Tissues that use only glucose for fuel, such as the brain  and blood, and are dependent on this process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056396484375" w:line="240" w:lineRule="auto"/>
        <w:ind w:left="474.7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None of the above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139.055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141.8951416015625" w:right="14.1638183593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Simple starvation results when nutrient intake does  not meet energy requirements. Energy expenditure characteristically  decreases to help match energy intake, and metabolic responses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009155273438"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50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2.8400421142578125" w:right="153.1842041015625" w:firstLine="5.0399780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occur to preserve the muscle mass. In early fasting, glycogenolysis  is the first energy source, followed by gluconeogenesis to maintain  a glucose supply to obligate glucose users such as the brain, blood,  renal medulla, and bone marrow. Gluconeogenesis requires alanine,  glycerol, and lactate; therefore the focus of other organ systems in  early fasting is to provide these substrates to the liver.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54.84121322631836" w:lineRule="auto"/>
        <w:ind w:left="2.8400421142578125" w:right="153.23303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Initially, during early fasting, the glycogen derived from glycoge nolysis supplies glucose for obligatory glucose-using tissues. Lipogen esis is curtailed. The Cori cycle is then activated, which allows glucose  to be converted back to lactate through glycolysis in the peripheral  tissues. Skeletal muscle releases alanine via the alanine cycle. Through  these reactions, alanine and lactate are created for gluconeogenesis.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94580078125" w:line="244.34666633605957" w:lineRule="auto"/>
        <w:ind w:left="303.55995178222656" w:right="213.5784912109375" w:hanging="295.13992309570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amino acid is released in large amounts to be used by  the liver during simple starvation?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Valine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Serine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Glutamine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Cysteine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Homocysteine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2.8400421142578125" w:right="154.00939941406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Protein metabolism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adapts to starvation as  follows: (1) the synthesis of protein decreases because energy  sources for production are not available, (2) protein catabolism is  reduced as other fuels become the primary sources of energy for  many tissues, and (3) decreased ureagenesis and urinary nitrogen  loss reflect protein sparing (in the initial stages of starvation, the  rate of urea nitrogen loss is greater than 10 g/day, with a decline to  less than 7 g/day after weeks of starvation). Alanine, glutamine,  and glycine are released in large amounts to be used by the liver  and kidney for net glucose formation.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214.2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7.1599578857422" w:right="173.1683349609375" w:hanging="299.2799377441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24-year-old male is made nil per os (NPO) after midnight  for lipoma removal the next day. His case is delayed until  early evening, and he enters simple starvation. In this patient,  glucagon mobilizes which of the following?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Glycogen from muscle tissue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Liver glycogen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307.31263160705566" w:lineRule="auto"/>
        <w:ind w:left="314.78004455566406" w:right="896.2396240234375" w:firstLine="13.3200073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Insulin to improve the cellular uptake of glucose D. Glucose to the liver for storage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95971679687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None of the above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7.1600341796875" w:right="154.1168212890625" w:firstLine="1.800003051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Carbohydrates can be classified as complex (poly saccharides) or simple (mono- and disaccharides). Carbohydrate  digestion starts in the mouth with salivary amylase, which hydro lyzes polysaccharide bonds, and continues with pancreatic amylase  and the enzymes sucrase, lactase, maltase, and isomaltase from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94000244140625" w:right="153.8116455078125" w:firstLine="5.0400543212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intestinal epithelial cells to yield monosaccharides. Glucose, a monosaccharide, is the preferred fuel in humans,  with all the metabolism beginning or ending with this hexose.  Glucose is transported to the liver via the portal circulation and  goes on to form pyruvate, glycogen, or fat in adipose tissue. Glycogen is the stored form of carbohydrates and is present  in the liver and the skeletal muscle; the liver glycogen is for general  use and can be mobilized at any time using the enzyme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54.84121322631836" w:lineRule="auto"/>
        <w:ind w:left="142.6141357421875" w:right="15.1220703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glucose-6-phosphatase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whereas muscles lack this enzyme and  therefore conserve their glycogen for exclusive muscle use. In times of fasting, glucagon activates the enzyme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glycogen  phosphorylase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to facilitate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glycogenolysis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Glucagon also inhibits  glycogen synthase, preventing the formation of new glycogen. Gly cogenolysis can provide glucose supplies for 12 to 24 h of fasting.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3, 9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94580078125" w:line="244.34666633605957" w:lineRule="auto"/>
        <w:ind w:left="440.9942626953125" w:right="42.430419921875" w:hanging="293.8800048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presents with lymphoma and a left pleural effusion;  upon drainage, the fluid is noted to be chylous. In which of  the following is he likely to be deficient?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Short-chain fatty acids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Medium-chain fatty acids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Long-chain fatty acids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Calcium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Vitamin B</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065917968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2.6141357421875" w:right="15.169677734375" w:firstLine="5.399780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Fat absorption is through the small intestine and  the lymphatics.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0.4541015625" w:right="15.0097656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Medium-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short-chain free fatty acids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enter the entero cyte through simple diffusion and are transported from there into  the portal system.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Triacylglycerides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(TAGs), cholesterol, and  lipids are broken down by pancreatic lipase, cholesterol esterase,  phospholipase, and bile salts to form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micelles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free fatty acids  in the intestine. Micelles contain bile salts,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long-chain fatty acids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cholesterol. The micelles then fuse with the enterocyte mem brane and from there undergo breakdown in the enterocyte.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0.4541015625" w:right="15.009765625" w:firstLine="362.50793457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TAGs are then resynthesized and form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chylomicrons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phospholipids and cholesterol. These, along with long-chain fatty  acids, enter the lymphatics to empty into the thoracic duct.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75.83093643188477" w:lineRule="auto"/>
        <w:ind w:left="141.8939208984375" w:right="14.510498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Chylothorax and other lymphatic or thoracic duct disruptions can  result in a profound deficiency of TAGs and long-chain fatty acids.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3, 9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530029296875" w:line="244.34666633605957" w:lineRule="auto"/>
        <w:ind w:left="442.6141357421875" w:right="189.588623046875" w:hanging="296.2200927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presents with a 55% total body surface area  (TBSA) burn. Early enteral feeds are started per protocol,  and the burn unit director considers glutamine supplementa tion. Glutamine is an amino acid that: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Is categorized as an essential amino acid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Is found only in muscle tissue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4.34672355651855" w:lineRule="auto"/>
        <w:ind w:left="719.6240234375" w:right="447.010498046875" w:hanging="252.46948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Has been shown to be conditionally essential during  stress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307.31483459472656" w:lineRule="auto"/>
        <w:ind w:left="474.71435546875" w:right="360.0708007812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Maintains stable levels in plasma during stress E. Can be eliminated from the diet during times of stress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186035156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2.615966796875" w:right="15.015869140625" w:firstLine="5.399780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Body proteins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made up of 20 different amino  acids, each of which has a different metabolic rate and function in  the body. There are three categories of amino acids: (1) essential  amino acids, which cannot be synthesized by the body; (2) nones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091156006" w:lineRule="auto"/>
        <w:ind w:left="142.615966796875" w:right="14.971923828125" w:firstLine="7.0202636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sential amino acids, which can be synthesized de novo in the body;  and (3) conditionally essential amino acids, which consist of nones sential amino acids that are considered essential during stress or  trauma if their use exceeds the body’s capacity for synthesis and  an outside source is required.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75216674805" w:lineRule="auto"/>
        <w:ind w:left="146.93603515625" w:right="15.062255859375" w:firstLine="361.25976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188.7899780273438" w:right="1025.37353515625" w:header="0" w:footer="720"/>
          <w:cols w:equalWidth="0" w:num="2">
            <w:col w:space="0" w:w="5020"/>
            <w:col w:space="0" w:w="5020"/>
          </w:cols>
        </w:sect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Glutamine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most abundant amino acid in the body, is a  conditionally essential amino acid; it accounts for 50% of the amino  acids in muscle, and its concentrations can fall during times of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420410156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51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2.8400421142578125" w:right="153.9910888671875" w:firstLine="7.74002075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stress because of the body’s inability to meet increases in body  requirements for the amino acid. Glutamine is the major amino acid  for intestinal mucosa, and some evidence shows improved out comes in burn patients with glutamine supplementation. Other con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07.31383323669434" w:lineRule="auto"/>
        <w:ind w:left="4027.2418212890625" w:right="207.08251953125" w:hanging="4019.5419311523438"/>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ditionally essential amino acids include arginine and tyrosine.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4, 19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4.34666633605957" w:lineRule="auto"/>
        <w:ind w:left="303.2000732421875" w:right="670.8502197265625" w:hanging="289.560012817382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amino acids are classified as essential, can be  metabolized outside the liver, and are a local source of  energy for muscle?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Leucine, isoleucine, and valine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Alanine, arginine, and lysine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Ethionine, glutamine, and lysine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Phenylalanine, tyrosine, and histidine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None of the above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399993896484375" w:right="153.99230957031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Essential amino acids are those that cannot be  synthesized and must be obtained in the diet. The essential amino  acids are valine, leucine, isoleucine, methionine, lysine, threonine,  phenylalanine, and tryptophan. Of these, valine, leucine, and iso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399993896484375" w:right="154.3157958984375" w:firstLine="5.76004028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leucine are branched-chain amino acids; this makes them less sus ceptible to first-pass metabolism and less amenable to breakdown  in the liver. They are easily broken down by muscle and therefore  provide an energy source to skeletal muscle. The breakdown prod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07.315149307251" w:lineRule="auto"/>
        <w:ind w:left="4306.243896484375" w:right="211.221923828125" w:hanging="4304.3041992187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ucts of these amino acids are alanine and glutamine.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5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97216796875" w:line="256.9398307800293" w:lineRule="auto"/>
        <w:ind w:left="302.8401184082031" w:right="157.0233154296875" w:hanging="289.200057983398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65-year-old woman with recently diagnosed nonobstructing  colon cancer presents to schedule a right hemicolectomy. She has  read about nutrition and healing after her surgery and asks how  she can optimize her protein intake. What are the dietary protein  recommendations for a 60-kg woman with intact protein stores? A. 0.7 to 0.8 g/kg/day (42 to 48 g/day)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8833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0.9 to 1.0 g/kg/day (54 to 60 g/day)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1.2 to 1.5 g/kg/day (72 to 90 g/day)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2 to 4 g/kg/day (120 to 240 g/day)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5 to 6 g/kg/day (300 to 360 g/day)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53.95690917968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dietary protein requirement for adults is 0.8 g/ kg/day; that is, approximately 20% of the calories consumed should  be in the form of protein. One gram of nitrogen equals 6.24 g of  protein. In patients undergoing acute stress such as that of surgery,  protein intake should rise to 1.2 to 1.5 g/kg/day; in patients with  severe stress, such as burns or large nonhealing wounds, protein  requirements may rise to 2 to 4 g/kg/day. For burn patients, protein  requirements may be calculated by the following formula: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798095703125" w:line="240" w:lineRule="auto"/>
        <w:ind w:left="708.7564086914062" w:right="0" w:firstLine="0"/>
        <w:jc w:val="left"/>
        <w:rPr>
          <w:rFonts w:ascii="Arial" w:cs="Arial" w:eastAsia="Arial" w:hAnsi="Arial"/>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Protein</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231f20"/>
          <w:sz w:val="17.93199920654297"/>
          <w:szCs w:val="17.9319992065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5 g/kg/day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3 g </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7.93199920654297"/>
          <w:szCs w:val="17.93199920654297"/>
          <w:u w:val="none"/>
          <w:shd w:fill="auto" w:val="clear"/>
          <w:vertAlign w:val="baseline"/>
          <w:rtl w:val="0"/>
        </w:rPr>
        <w:t xml:space="preserve">% TBSA burn</w:t>
      </w:r>
      <w:r w:rsidDel="00000000" w:rsidR="00000000" w:rsidRPr="00000000">
        <w:rPr>
          <w:rFonts w:ascii="Arial" w:cs="Arial" w:eastAsia="Arial" w:hAnsi="Arial"/>
          <w:b w:val="0"/>
          <w:bCs w:val="0"/>
          <w:i w:val="0"/>
          <w:iCs w:val="0"/>
          <w:smallCaps w:val="0"/>
          <w:strike w:val="0"/>
          <w:color w:val="231f20"/>
          <w:sz w:val="17.93199920654297"/>
          <w:szCs w:val="17.93199920654297"/>
          <w:u w:val="none"/>
          <w:shd w:fill="auto" w:val="clear"/>
          <w:vertAlign w:val="baseline"/>
          <w:rtl w:val="0"/>
        </w:rPr>
        <w:t xml:space="preserve">)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3409423828125" w:line="240" w:lineRule="auto"/>
        <w:ind w:left="0" w:right="206.3623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6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373046875" w:line="260.08870124816895" w:lineRule="auto"/>
        <w:ind w:left="304.10003662109375" w:right="236.6363525390625" w:hanging="290.459976196289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presents with a perforated Meckel’s diverticulum  and undergoes terminal ileal resection with reanastomosis.  He subsequently develops poor reabsorption of bile acids.  What is the primary substrate for the formation of bile acids? A. Cholesterol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547546386719"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Triglycerol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Triglycerides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5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Phospholipids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7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Insulin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0898437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5.313720703125" w:right="14.847412109375" w:firstLine="2.69958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Three main forms of fat are found in the body:  glycerides, phospholipids, and sterols.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Glycerides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principally tri glycerides and triglycerol (fatty acid and glycerol), are the storage  forms of fat and are the most abundant forms in food; they account  for approximately 95%–98% of ingested fat and the fat in tissues.  Triglycerides store calories, protect organs, and act as insulators.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Phospholipids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ingested in small amounts and are main con stituents of cell membranes and myelin sheaths; they are the sub strates for prostaglandins, leukotrienes, and thromboxanes.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Sterols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consist primarily of cholesterol.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Cholesterol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the substrate for the  formation of bile acids (the primary bile acids are cholate and  chenodeoxycholate) and steroid hormones (aldosterone, progester one, estrogen, and androgens).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68.20800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7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2.25341796875" w:right="148.00048828125" w:hanging="289.55993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26-year-old patient presents with abdominal pain, weight  loss, and steatorrhea. He is found to have severe terminal  ileal involvement and structuring. In which of the following  vitamins is he least likely to be deficient?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31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Vitamin A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Vitamin D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Vitamin 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5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Vitamin C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Vitamin K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26.24701976776123" w:lineRule="auto"/>
        <w:ind w:left="140.4559326171875" w:right="15.11962890625" w:firstLine="7.55737304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Vitamins can be either water soluble (vitamin C  and B vitamins—thiamin, niacin, riboflavin, folate, vitamin B</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vitamin B</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biotin, and pantothenic acid) or fat soluble (vitamins  A, D, E, and K). Patients with steatorrhea, as seen in those with an  absent or damaged terminal ileum or those with pancreatitis, can  present with deficiencies of the fat-soluble vitamins.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49267578125" w:line="239.9040126800537" w:lineRule="auto"/>
        <w:ind w:left="139.1839599609375" w:right="158.8037109375" w:firstLine="1.6320800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The following are the classic signs of vitamin deficiency:</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Vitamin A—dermatitis, night blindness, and poor wound healing Vitamin D—bone demineralization and osteopenia Vitamin E—increased platelet aggregation and decreased red  blood cell survival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39.18395996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Vitamin K—bruising and hemorrhage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16040039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0" w:right="68.026123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8, 9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443.8763427734375" w:right="348.4814453125" w:hanging="291.180419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not a component of the Harris– Benedict equation?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452.21557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Weight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3.7365722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Height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7.156372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Age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53.8360595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Gender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140.816040039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E. % Lean body mass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6000366210938" w:line="240" w:lineRule="auto"/>
        <w:ind w:left="214.2218017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04028320312" w:line="244.34666633605957" w:lineRule="auto"/>
        <w:ind w:left="140.4559326171875" w:right="14.7729492187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Harris–Benedict equation can be used to  predict the basal metabolic rate of a given patient at rest. The equa tion factors in weight, height, age, and gender form an estimation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009155273438"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52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1.94000244140625" w:right="154.1900634765625" w:firstLine="5.940017700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of caloric needs. It is not an infallible estimate but is commonly  used as baseline estimation.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399993896484375" w:right="154.0277099609375" w:firstLine="364.86000061035156"/>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general, a patient’s diet should be broken into 20% protein,  30% fat, and 50% carbohydrates. Protein needs may increase in the  postsurgical state or when significant wound healing is necessary,  as in burns. Trauma, surgery, sepsis, pregnancy, lactation, and fever  can increase basal metabolic needs significantly.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07.081909179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3.1999969482422" w:right="296.1260986328125" w:hanging="289.559936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75-year-old female presents with ductal carcinoma in situ  for simple mastectomy. She has marked muscle wasting on  examination and admits to a poor diet. Which of the  following values is most predictive of postoperative  mortality?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Serum sodium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Serum albumin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Serum protein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Serum creatinine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Serum glucose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2.8400421142578125" w:right="154.082031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Nutritional assessment of surgical patients involves  evaluation for preexisting malnutrition, comorbidities, risk factors  for malabsorption, and substance dependency. A number of labora tory tests may be performed based on the patient’s individual risk  factors. Multiple test values and anthropomorphic measurements  have been used to evaluate the risk of nonhealing and complications  after surgery; however, only serum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albumin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has been found to  correlate directly with morbidity and mortality. Preoperative  albumin levels less than 3 g/dL are associated with an increased  risk of developing serious complications within 30 days of surgery,  including sepsis, acute renal failure, coma, failure to wean from  ventilation, cardiac arrest, pneumonia, and wound infection. A  serum albumin level greater than 4.5 carries a &lt;1% risk of mortal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07.315149307251" w:lineRule="auto"/>
        <w:ind w:left="4033.922119140625" w:right="211.3751220703125" w:hanging="4026.94213867187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ity, less than 3 carries a 9% risk, and less than 2 carries a 30% risk.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9, 11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97216796875" w:line="244.34666633605957" w:lineRule="auto"/>
        <w:ind w:left="301.4000701904297" w:right="347.7325439453125" w:hanging="287.76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55-year-old woman presents with pneumoperitoneum  and is found to have a perforated gastric ulcer with gross  intraabdominal spillage. Subsequently, she has sepsis and a  prolonged intubation, and tube feeds are started. Which of  the following visceral proteins is the best indicator of her  immediate nutritional status?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Prealbumin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60595703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Albumin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Transferrin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Total protein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Serum globulin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3772583008" w:lineRule="auto"/>
        <w:ind w:left="1.399993896484375" w:right="154.13513183593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patients with a prolonged lack of nutrition,  serum markers of nutrition are a helpful way of assessing the  adequacy of nutritional supplementation. Serum total protein levels  are nonspecific and can be elevated by viral or autoimmune disease  processes. Levels of serum albumin, which has a half-life of 18 to  21 days, are helpful in the outpatient setting to assess general nutri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72355651855" w:lineRule="auto"/>
        <w:ind w:left="1.580047607421875" w:right="154.080810546875" w:firstLine="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tion but are poorly reflective of short-term changes while hospital ized. Serum transferrin is commonly used but has a half-life of 8  to 10 days, again reflecting too long a time period to provide day by-day assessments. Serum prealbumin has a half-life of 10 h to 2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46.754150390625" w:right="14.937744140625" w:hanging="0.1800537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days, depending on which isotype is used, and is commonly  obtained to assess the response to supplementation. Of note, all of these markers are hepatic acute-phase reactants  and can decrease in times of stress; therefore the trend is more  significant than the absolute value.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66.76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9, 10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152.694091796875" w:right="97.5451660156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presents to the trauma bay after a house fire with a  65% TBSA burn. He is intubated and remains in the burn  unit for 5 days, after which he enters the hypermetabolic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441.8939208984375" w:right="15.357666015625" w:firstLine="0.900268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flow phase of stress metabolism. Hyperglycemia during stress  hypermetabolism can be attributed to: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Increased insulin resistance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Increased glycogen storage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67.154541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Decreased lipolysis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42285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Increased glycogenesis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Increased insulin uptake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4541015625" w:right="14.87426757812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contrast to simple starvation, activation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stress  hypermetabolism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occurs following surgery, trauma, or sepsis to  provide energy and substrates for tissue repair and to activate  immune function and the inflammatory response. In the initial  period, known as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ebb phase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 decline in oxygen consumption  is seen, along with poor circulation, fluid imbalance, and cellular  shock lasting 24 to 36 h. As the body adapts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flow or plateau  phase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enhanced cellular activity and increased hormonal stimula tion take place and lead to an elevated metabolic rate, body tem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2.2540283203125" w:right="15.081787109375" w:hanging="1.7999267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perature, and nitrogen loss. This phase can last days, weeks, or  months.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0.4541015625" w:right="15.352783203125" w:firstLine="363.420410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Both phases are characterized by hyperglycemia. In the ebb  phase, patients manifest impaired glucose tolerance. In the flow  phase, patients display frank insulin resistance.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65.33616065979004" w:lineRule="auto"/>
        <w:ind w:left="146.2139892578125" w:right="15.081787109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the hypermetabolic phase, glycogen storage is attenuated  and lipogenolysis is increased in an effort to keep up with the  grossly increased metabolic demands of wound healing.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12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40966796875" w:line="244.34666633605957" w:lineRule="auto"/>
        <w:ind w:left="440.6341552734375" w:right="92.489013671875" w:hanging="287.9400634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the patient above, stress hypermetabolism is characterized  by: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Decreased body temperature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3.734741210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Hypoglycemia and glycogenesis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307.3124599456787" w:lineRule="auto"/>
        <w:ind w:left="453.834228515625" w:right="461.42822265625" w:firstLine="13.3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Fluid imbalance and increased resting metabolic rate D. Decreased gluconeogenesis and proteolysis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95971679687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Decreased urinary protein retention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2.2540283203125" w:right="14.09423828125" w:firstLine="5.759887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earliest stages of hypermetabolism are charac terized by increases in gluconeogenesis, resting energy expenditure  (REE), proteolysis, ureagenesis, and urinary nitrogen loss. Clinical  signs include tachypnea, increased body temperature, and tachycar dia, with laboratory results showing increased leukocytosis, hyper lactatemia, azotemia, and hyperglycemia. Liver production of  glucose during stress is increased through gluconeogenesis and gly cogenolysis (Cori cycle), which are stimulated by endocrine (hor monal) changes: increased cortisol, increased glucagon, increased  catecholamines, and decreased insulin. Overall use of protein as an  oxidative fuel source by the liver is increased, and typically, there is  increased turnover of branched-chain amino acids.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sectPr>
          <w:type w:val="continuous"/>
          <w:pgSz w:h="15640" w:w="12240" w:orient="portrait"/>
          <w:pgMar w:bottom="0" w:top="403.934326171875" w:left="1188.7919616699219" w:right="1025.9814453125" w:header="0" w:footer="720"/>
          <w:cols w:equalWidth="0" w:num="2">
            <w:col w:space="0" w:w="5020"/>
            <w:col w:space="0" w:w="5020"/>
          </w:cols>
        </w:sect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12</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821777343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53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301.400146484375" w:right="250.4058837890625" w:hanging="287.7600860595703"/>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59-year-old woman remains intubated due to sepsis after  perforated diverticulitis. She has failed multiple trials of  extubation due to hypercapnia, which you suspect to be due  to overfeeding. Which of the following RQs is characteristic  of overfeeding?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0.75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4.68002319335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0.85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0.90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1.0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1.05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29.07509803771973" w:lineRule="auto"/>
        <w:ind w:left="3.560028076171875" w:right="153.956298828125" w:firstLine="5.400009155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Calculation of the RQ allows the clinician to alter  the nutrient content of feedings to optimize the macronutrient  intake. The RQ is the ratio of CO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expired (Vco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to the amount of  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inspired (Vo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RQ = Vco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1117210388184" w:lineRule="auto"/>
        <w:ind w:left="3.560028076171875" w:right="154.117431640625" w:firstLine="360.347900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RQ is reflective of the type of energy expenditure. CO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produced when carbohydrates are converted to fat; therefore an  elevated RQ (1.0) indicates pure carbohydrate metabolism, and an  RQ of &gt;1.0 indicates conversion of carbohydrates into fat and  therefore overfeeding.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724609375" w:line="244.34666633605957" w:lineRule="auto"/>
        <w:ind w:left="3.1999969482421875" w:right="154.0814208984375" w:firstLine="350.067977905273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 RQ of 0.7 is consistent with pure fat metabolism (starva tion), 0.8 with pure protein metabolism, and 0.83 with a balanced  metabolism. A high RQ, by definition, causes hypercapnia and can  lead to difficulty to wean from the ventilator.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14.282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9, 13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401184082031" w:right="157.2015380859375" w:hanging="296.76010131835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35-year-old man is admitted to the intensive care unit  (ICU) following a diagnosis of acute pancreatitis. After initial  resuscitation, the patient’s condition improves and enteral  tube feedings are started through a postpyloric tube. Initial  intolerance to a tube feeding regimen requires the clinician  to: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313.1599426269531"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Immediately start TPN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4.34666633605957" w:lineRule="auto"/>
        <w:ind w:left="578.7699890136719" w:right="338.3837890625" w:hanging="254.089965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Add water to the feeding regimen to dilute the feedings  for better tolerance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2.8300476074219" w:right="348.157958984375" w:hanging="244.73007202148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Slow the tube feeding regimen and progress to the goal  rate less aggressively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Immediately change the tube feeding formula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Increase the tube feeding rate per hour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983642578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580047607421875" w:right="153.3831787109375" w:firstLine="7.3799896240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Enteral feedings have been shown to decrease  septic complications and are theorized to prevent intestinal  bacterial translocation. Complications can be metabolic (e.g.,  overhydration or underhydration) or gastrointestinal (e.g., diar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399993896484375" w:right="153.077392578125" w:firstLine="1.4400482177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rhea, nausea, vomiting, delayed gastric emptying, constipation,  or abdominal distention).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Diarrhea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has been estimated to occur  in 2.3% of the enteral population and in 34%–41% of critically  ill patients. Diarrhea may be related to (1) factors associated  with the patient’s underlying illness or (2) factors related to the  tube feeding formula, including too rapid an infusion rate, too  rapid initiation or progression, lactose intolerance, microbe  contamination, lack of fiber, the osmolality of the formula, or  a high fat content in the formula. The diarrhea may be con trolled by (1) antimotility agents, (2) changing to continuous  feeding, or (3) slowing the rate of tube feeding until tolerance  is established, before initiation of medication to control the  problem.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96350097656" w:line="240" w:lineRule="auto"/>
        <w:ind w:left="0" w:right="205.6420898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14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442.25341796875" w:right="123.404541015625" w:hanging="297.11975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67-year-old woman with a history of atrial fibrillation is  admitted to the emergency department with complaints of  abdominal pain out of proportion to the physical findings.  She is found to have superior mesenteric arterial occlusion  and undergoes on-table thrombectomy and stenting with  small bowel resection. The remaining proximal jejunum  measures 100 cm. What is the minimum amount of small  intestine required for absorption of nutrients before consider ing the use of enteral feedings?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31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20 cm of small intestine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6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50 cm of small intestine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100 cm of small intestine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45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120 cm of small intestine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7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250 cm of small intestine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1.893310546875" w:right="14.77539062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functional capacity of the gut must be consid ered before prescribing enteral nutrition therapy. There must be at  least 100 cm of the small intestine for absorption of nutrients with  an intact ileocecal valve, or 150 cm with an incompetent ileocecal  valve. Relative contraindications for the use of the gastrointestinal  tract include gastroparesis, intestinal obstruction, and paralytic  ileus. More absolute contraindications include high-output enteric  fistula, short bowel syndrome, severe malabsorption, and hemody namic instability.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66.586914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9, 14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38.653564453125" w:right="107.733154296875" w:hanging="293.5198974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Due to multiple takebacks for “second-look” procedures and  attempts at extubation, the patient in the question above  remains without enteral nutrition for 8 days. Which type of  formula might be appropriate for a patient who has been  NPO for more than 1 week and has a partially functioning  gastrointestinal tract?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452.21313476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Elemental formula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63.734130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Concentrated formula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467.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Specialty formula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453.8336181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Modular formula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474.7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Superconcentrated formula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27734375" w:line="244.34666633605957" w:lineRule="auto"/>
        <w:ind w:left="141.893310546875" w:right="14.9731445312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Tube feeding formulas are divided into six types:  standard, concentrated, high nitrogen, elemental, fiber containing  or blenderized, and special. They differ by nutritional content and  texture.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Standard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formulas contain 50%–60% of calories being  derived from carbohydrates, 10%–15% from protein, and 25%–40%  from fat. They are appropriate for patients with no major enteral  restrictions who have been NPO for less than 1 week.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Concen trated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formulas have similar nutritional content but decreased  water content, making them suitable for patients with fluid restric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72355651855" w:lineRule="auto"/>
        <w:ind w:left="140.4534912109375" w:right="15.093994140625" w:firstLine="2.1600341796875"/>
        <w:jc w:val="both"/>
        <w:rPr>
          <w:rFonts w:ascii="Times New Roman" w:cs="Times New Roman" w:eastAsia="Times New Roman" w:hAnsi="Times New Roman"/>
          <w:b w:val="1"/>
          <w:bCs w:val="1"/>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tions or those receiving bolus feedings.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Elemental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formulas contain  hydrolyzed macronutrients, requiring less energy and mucosal  interface to digest; they are appropriate for those who have had a  prolonged NPO status or those with tube feed intolerance.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High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3772583008" w:lineRule="auto"/>
        <w:ind w:left="140.4534912109375" w:right="15.081787109375" w:firstLine="6.4801025390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nitrogen-protein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formulas provide more than 15% of calories from  proteins and are appropriate for those with high protein needs.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Fiber-containing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blenderized formulas contain increased fiber  to decrease diarrhea. Special formulas have special formulations  for special patient populations, such as those with renal failure or  hepatic failure.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96350097656" w:line="240" w:lineRule="auto"/>
        <w:ind w:left="0" w:right="72.1679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15</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009155273438"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54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308.23997497558594" w:right="431.6119384765625" w:hanging="302.159957885742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one of the most common food  allergies that must be considered when deciding on a tube  feeding formula?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Rice allergy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Soy allergy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Nut allergy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Corn syrup allergy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Citrus fruit allergy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399993896484375" w:right="153.7915039062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Food allergy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considerations are important when  selecting an enteral formula. Nuts, fruits, and milk are the most  common food allergy triggers for 20% of the population of allergy  sufferers. Gluten tolerance should also be a consideration. Some enteral  products contain lactose, which causes bloating, cramping, and diar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580047607421875" w:right="152.9815673828125" w:firstLine="1.259994506835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rhea in some patients. Because of electrolyte imbalances or the need  for varied macronutrient content, some patients have needs that cannot  be met by the available commercial products. Enteral feeding modules  can be used to create a patient-specific formula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modular formula</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that addresses the carbohydrate, protein, and fat requirements.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06.3623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16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5.5400848388672" w:right="484.9456787109375" w:hanging="299.460067749023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How many calories are provided in one 500-mL bottle of  20% intravenous fat solution?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150 kcal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550 kcal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800 kcal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1000 kcal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4000 kcal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65.3352737426758" w:lineRule="auto"/>
        <w:ind w:left="3.560028076171875" w:right="154.46228027343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Fat solutions are available in 10%, 20%, and 30%  solutions, which provide 1.1, 2.0, and 3.0 kcal/mL of energy, respec tively. In this question, 500 mL of a 20% infusion provides 1000 kcal.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17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470703125" w:line="244.34666633605957" w:lineRule="auto"/>
        <w:ind w:left="301.4000701904297" w:right="223.6395263671875" w:hanging="295.3200531005859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65-year-old man is admitted to the hospital because of  profuse diarrhea after small bowel resection for an ischemic  bowel that resulted in short bowel syndrome. The patient is  resuscitated and TPN started. What is the maximum infusion  rate for lipids when using TPN?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0.5 g/kg/day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1.5 g/kg/day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2.5 g/kg/day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3.0 g/kg/day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4.0 g/kg/day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0053710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5518951416" w:lineRule="auto"/>
        <w:ind w:left="3.1999969482421875" w:right="153.2373046875" w:firstLine="5.760040283203125"/>
        <w:jc w:val="both"/>
        <w:rPr>
          <w:rFonts w:ascii="Times New Roman" w:cs="Times New Roman" w:eastAsia="Times New Roman" w:hAnsi="Times New Roman"/>
          <w:b w:val="1"/>
          <w:bCs w:val="1"/>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whose nutritional needs cannot be met via  the oral or enteral route requires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TPN</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the basic goal of which is to  meet nutritional needs and maintain or improve metabolic balance  safely. Crystalline protein and synthetic amino acids are the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protein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44.34672355651855" w:lineRule="auto"/>
        <w:ind w:left="3.1999969482421875" w:right="153.4722900390625" w:firstLine="7.3800659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sources for TPN solutions. Commercially available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dextrose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solu tions typically contain 15%–35% dextrose. The monohydrate form  of dextrose is used for TPN and provides 3.4 kcal/g on oxidation.  Carbohydrates should be administered at a rate no greater than 5 mg/ kg/min via TPN, which is the maximum oxidation rate of glucose.  Fat solutions are considered isotonic and can be administered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140.4541015625" w:right="14.1845703125" w:hanging="1.4398193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peripherally or centrally without concern about thrombosis.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Fat solu tions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available in 10%, 20%, and 30% solutions, which provide  1.1, 2.0, and 3.0 kcal/mL, respectively. Monitoring clearance by  checking triglyceride levels is key to ensuring tolerance to lipid infu sions. Fat should be administered at a rate no faster than 2.5 g/kg/ day. Lipid solutions should be administered cautiously to patients  with acute respiratory distress syndrome (ARDS), severe liver  disease, or increased metabolic stress because fat may exacerbate  these conditions. Patients with hypertriglyceridemia (&gt;250 mg/dL),  lipid nephrosis, egg allergy, or acute pancreatitis associated with  hyperlipidemia should not be given fat emulsions.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70.7287597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17, 18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1.8939208984375" w:right="78.826904296875" w:hanging="296.75964355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patient with multiple small bowel resections for Crohn’s  disease presents with an acute flare. Due to his preexisting  short length of bowel and current profuse diarrhea, he is  suspected of having functionally a short gut syndrome and is  started on TPN. Refeeding syndrome is characterized by  which of the following electrolyte abnormalities?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307.3132038116455" w:lineRule="auto"/>
        <w:ind w:left="452.2137451171875" w:right="208.492431640625" w:hanging="1.620483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Hyponatremia, hypokalemia, and hypercalcemia B. Hyperphosphatemia, hypokalemia, and hypocalcemia C. Hypokalemia, hypomagnesemia, and hypophosphatemia D. Hypocalcemia, hyponatremia, and hypomagnesemia E. Hyperkalemia, hypernatremia, and hypercalcemia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42.6141357421875" w:right="13.96728515625" w:firstLine="5.399780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Refeeding syndrome is a profound metabolic  disturbance that can occur in patients who are in severe malnutri tion prior to starting TPN. Initiation of TPN can result in mark edly decreased serum potassium, magnesium, and phosphorus;  this is due to the effects of glucose administration in the previ ously starved patient. Refeeding can be prevented by evaluating  and repleting serum levels of these electrolytes prior to starting  TPN.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0" w:lineRule="auto"/>
        <w:ind w:left="0" w:right="70.7275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18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65.3352737426758" w:lineRule="auto"/>
        <w:ind w:left="446.2139892578125" w:right="201.6943359375" w:hanging="301.0797119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After 4 days of TPN, the patient above develops blood  glucose levels greater than 300 mg/dL. Hyperglycemia in a  surgical patient receiving TPN may best be managed by: A. Oral hypoglycemics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24462890625" w:line="307.3131465911865" w:lineRule="auto"/>
        <w:ind w:left="467.154541015625" w:right="82.7307128906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Decreasing the dextrose load and doubling the amount of fat C. Adding regular insulin to the TPN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715576171875" w:line="244.34666633605957" w:lineRule="auto"/>
        <w:ind w:left="716.20361328125" w:right="222.08251953125" w:hanging="262.369384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Discontinuing TPN for 2 weeks and then trying to start  TPN again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6.923828125" w:right="131.61376953125" w:hanging="242.20947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Increasing the concentration of protein and carbohydrate  calories and decreasing that of lipids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117675781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091156006" w:lineRule="auto"/>
        <w:ind w:left="147.2943115234375" w:right="15.081787109375" w:firstLine="0.719604492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number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metabolic complications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may result  from TPN. Excess glucose can (1) increase blood glucose levels  and induce hyperosmolar nonketotic coma; (2) lead to dehydration;  (3) lead to lipogenesis with subsequent hepatic abnormalities (e.g.,  fatty liver); and (4) increase CO</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production, which may compro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72355651855" w:lineRule="auto"/>
        <w:ind w:left="146.2139892578125" w:right="15.15380859375" w:hanging="3.95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mise respiratory function. Because rebound hypoglycemia can  occur with discontinuation of TPN, weaning to 50 mL/h before  complete discontinuation is important. Treatment of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hyperglyce mia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TPN patients typically consists of the addition of regular  (not long-acting) insulin to the parenteral solution along with strin gent monitoring of glucose levels.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94714355469" w:line="240" w:lineRule="auto"/>
        <w:ind w:left="0" w:right="70.7275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sectPr>
          <w:type w:val="continuous"/>
          <w:pgSz w:h="15640" w:w="12240" w:orient="portrait"/>
          <w:pgMar w:bottom="0" w:top="403.934326171875" w:left="1188.7919616699219" w:right="1025.98388671875" w:header="0" w:footer="720"/>
          <w:cols w:equalWidth="0" w:num="2">
            <w:col w:space="0" w:w="5020"/>
            <w:col w:space="0" w:w="5020"/>
          </w:cols>
        </w:sect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18</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614746093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4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Nutrition, Metabolism, and Fluid and Electrolytes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55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303.2020568847656" w:right="576.419677734375" w:hanging="297.120056152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40-year-old man undergoes gastric bypass surgery for  morbid obesity. This patient should: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13.16192626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Eat only high-protein foods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4.34666633605957" w:lineRule="auto"/>
        <w:ind w:left="578.77197265625" w:right="352.1337890625" w:hanging="254.089965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Begin a feeding regimen with small amounts of regular  foods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0" w:lineRule="auto"/>
        <w:ind w:left="328.10195922851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Begin with small amounts of water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30078125" w:line="240" w:lineRule="auto"/>
        <w:ind w:left="314.7819519042969"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Eat high-calorie foods six times a day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35.6620788574219"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Eat only small amounts of high-fat foods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0.0019836425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2.8400421142578125" w:right="154.01062011718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Bariatric surgery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has emerged as a viable weight loss method for patients with medically significant obesity and  morbidly obese patients who are unable to achieve or sustain  weight loss. Nutritional issues are complex in this population.  Patients are expected to lose 50%–60% of their presurgery weight.  Therefore numerous postoperative nutritional complications are  common. Malnutrition, vitamin and mineral deficiencies, failure of  weight loss, dehydration, anemia, and dumping syndrome may  occur. Oral feeding resumes on postoperative day 1 with small  volumes of water. A 3-day progression from clear liquids to pureed  foods is recommended, with small-volume feedings of 30 to 60 mL  at each feeding. The diet eventually returns to regular foods given  in small, frequent meals, along with the following general instruc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3.560028076171875" w:right="154.0826416015625" w:firstLine="0"/>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tions: (1) stop eating when full; (2) chew food well, to a pulp-like  consistency; (3) avoid high-calorie liquids, especially those with  ice cream; and (4) make mealtimes last 30 min. Because of bypass  of 90% of the stomach, entire duodenum, and a small portion of  the jejunum, supplemental nutrient recommendations are neces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03.62245082855225" w:lineRule="auto"/>
        <w:ind w:left="3.560028076171875" w:right="154.3182373046875" w:firstLine="7.0200347900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sary. B</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folate, and calcium deficiencies are common, and  these nutrients are usually prescribed as supplements.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99853515625" w:line="240" w:lineRule="auto"/>
        <w:ind w:left="0" w:right="205.82214355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20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2.8399658203125" w:right="841.939697265625" w:hanging="296.75994873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true when considering the  nutritional status of a geriatric patient?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66633605957" w:lineRule="auto"/>
        <w:ind w:left="573.1919860839844" w:right="692.174072265625" w:hanging="260.03204345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Muscle wasting can be a pathologic process that is  mistaken for normal aging.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2.83203125" w:right="385.579833984375" w:hanging="248.152008056640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Liver function does not affect the selection of nutrition  regimens.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8.77197265625" w:right="338.060302734375" w:hanging="250.671997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Enteral nutrition is not an option because of slowed gut  function.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703826904297" w:lineRule="auto"/>
        <w:ind w:left="573.1919860839844" w:right="296.170654296875" w:hanging="258.41201782226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Body mass index (BMI) is the best anthropometric  measurement for determining the nutritional status in an  elderly patient.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904098510742" w:lineRule="auto"/>
        <w:ind w:left="580.5720520019531" w:right="162.19970703125" w:hanging="244.911956787109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Laboratory tests cannot be used to evaluate the nutritional  status.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598144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99993896484375" w:right="153.99169921875" w:firstLine="7.560043334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Determining the most appropriate nutrition support  interventions in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elderly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surgical patients can be difficult because  of the aging process. Use of the BMI and anthropometrics often  results in inaccurate measurements because of age-related changes.  Many pathologic processes mistaken for normal aging are related  to nutrition or affect the nutritional status (anthropometrics and  biochemical and hematologic aspects) and can include muscle  wasting, weight loss, undernutrition, problems with balance and  endurance, declining cognition, and depression. Multiple age related changes in the renal, liver, cardiovascular, and muscular  systems can affect the overall health and nutrition regimens for  surgical patients. Enteral nutrition may be an option for an elderly  patient with poor nutritional intake before surgery. Commonly,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40.6353759765625" w:right="14.901123046875" w:firstLine="6.840209960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enteral nutrition has been used in patients with dementia, cancer,  dysphagia secondary to stroke, and other neurologic problems.  Conditions for which the benefits of enteral support have been  demonstrated in the elderly are short-term use in those with stroke  and cancer when significant decreases in body mass can probably  be prevented, the patient is a candidate for physical therapy, or  recovery is probable.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82.247314453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21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1181640625" w:line="240" w:lineRule="auto"/>
        <w:ind w:left="152.335205078125" w:right="0" w:firstLine="0"/>
        <w:jc w:val="left"/>
        <w:rPr>
          <w:rFonts w:ascii="Helvetica Neue" w:cs="Helvetica Neue" w:eastAsia="Helvetica Neue" w:hAnsi="Helvetica Neue"/>
          <w:b w:val="0"/>
          <w:bCs w:val="0"/>
          <w:i w:val="0"/>
          <w:iCs w:val="0"/>
          <w:smallCaps w:val="0"/>
          <w:strike w:val="0"/>
          <w:color w:val="d30d2b"/>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18"/>
          <w:szCs w:val="18"/>
          <w:u w:val="none"/>
          <w:shd w:fill="auto" w:val="clear"/>
          <w:vertAlign w:val="baseline"/>
          <w:rtl w:val="0"/>
        </w:rPr>
        <w:t xml:space="preserve">REFERENCES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51953125" w:line="199.92000102996826" w:lineRule="auto"/>
        <w:ind w:left="421.7755126953125" w:right="20.115966796875" w:hanging="182.2039794921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 Blundell JE, Stubbs J. Diet composition and control of food intake in  humans. In: Bray GA, Bouchard C,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Handbook of Obesity: Etiology  and Pathophysiology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NY: Marcel Dekker; 2004.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80006980896" w:lineRule="auto"/>
        <w:ind w:left="224.2218017578125" w:right="20.0439453125" w:firstLine="0"/>
        <w:jc w:val="center"/>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 Barrett KE, Barman SM, Boitano S, Heddwen B. Regulation of  gastrointestinal function. In: Ganong WF, ed.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Review of Medical Physi 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22nd ed. New York, NY: McGraw Hill Lange Medical; 2005.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2.8955078125" w:right="20.262451171875" w:hanging="195.4736328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3. Berg JM, Tymoczko JL, Stryer 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Biochemistry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New York, NY:  WH Freeman; 2002.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3.421630859375" w:right="20.074462890625" w:hanging="5.1202392578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4. Saito H, Furukawa S, Matsuda T. Glutamine as an immunoenhancing  nutrient.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JPEN J Parenter Enteral Nutr</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1999;23(suppl 5):S59–S61. 5. Reeds PJ. Dispensable and indispensable amino acids for humans.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 Nutr</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2000;130:S1835–S1840.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3.53515625" w:right="20.198974609375" w:hanging="195.79345703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6. Ettinger S. Macronutrients: carbohydrates, protein, and lipids. In:  Mahan JK, Escott-Stumps S,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Krause’s Food, Nutrition, and Diet  Therapy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10th ed. Philadelphia, PA: WB Saunders; 2000.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6.5753173828125" w:right="20.206298828125" w:hanging="199.793701171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7. Barrett KE, Barman SM, Boitano S, Heddwen B. Digestion and  absorption. In: Ganaong WF, ed.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Review of Medical Physiology</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22nd  ed. New York, NY: McGraw Hill Lange Medical; 2005.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80006980896" w:lineRule="auto"/>
        <w:ind w:left="416.015625" w:right="20.220947265625" w:hanging="185.3936767578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8. Food and Nutrition Board, Institute of Medicine.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Dietary Reference  Intakes for Vitamin C, Vitamin E, Selenium, and Carotenoids</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Wash ington, DC: National Academy Press; 2004.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8.895263671875" w:right="20.257568359375" w:hanging="191.63330078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9. Rhee P, Joseph B. Shock, electrolytes, and fluid. In: Townshend CM,  Beauchamp RD, Evers BM, Mattox KL,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Sabiston Textbook of  Surgery: The Biological Basis of Modern Surgical Practice</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19th ed.  New York, NY: Saunders; 2012.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6.5753173828125" w:right="20.120849609375" w:hanging="266.9934082031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10. Fuhrman MP, Charney P, Mueller CM. Hepatic proteins and nutritional  assessment.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 Am Diet Assoc</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2004;104:1258–1264.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8.895263671875" w:right="20.177001953125" w:hanging="253.3935546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11. Gibbs J, Cull W, Henderson W, et al. Preoperative serum albumin level  as a predictor of operative mortality and morbidity: results from the  National VA Surgical Risk Study.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Arch Surg</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1999;134:36–42.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5.455322265625" w:right="20.130615234375" w:hanging="265.8734130859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12. Chioléro R, Revelly J, Tappy L. Energy metabolism in sepsis and  injury.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Nutrition</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1997;13(suppl 9):S45–S51.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4.1754150390625" w:right="20.047607421875" w:hanging="264.5935058593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13. Holdy KE. Monitoring energy metabolism with indirect calorimetry:  instruments, interpretation, and clinical application.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Nutr Clin Pract</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2004;19:447–454.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0.49560546875" w:right="20.2099609375" w:hanging="260.91369628906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14. ASPEN Board of Directors and the Clinical Guideline Task Force.  Guidelines for the use of parenteral and enteral nutrition in adult and  pediatric patients.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JPEN J Parenter Enteral Nutr</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2002;26(suppl  1):SA1–SA138.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6.2554931640625" w:right="20.159912109375" w:hanging="266.673583984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15. Parrish CR. Enteral formula selection: a review of selected product  categories.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Pract Gastroenterol</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2005;29:44.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13.1353759765625" w:right="20.235595703125" w:hanging="253.553466796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16. Malone A. Enteral formula selection. In: Charney P, Malone A,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ADA Pocket 17. Guide to Enteral Nutrition</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vol. 63. Chicago, IL:  American Dietetic Association; 2006.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4.1754150390625" w:right="20.018310546875" w:hanging="264.5935058593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17. Sacks GS, Mayhew S, Johnson D. Parenteral nutrition implementation  and management. In: Merritt R, De Legge M, Holcombe B,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The A.S.P.E.N. Nutrition Support Practice Manual</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2nd ed. Silver  Spring, MD: American Society for Parenteral and Enteral Nutrition;  2005.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0924339294434" w:lineRule="auto"/>
        <w:ind w:left="421.9354248046875" w:right="20.286865234375" w:hanging="262.3535156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18. Matarese LE. Metabolic complications of parenteral nutrition therapy.  In: Gottschlich MM, Furhman MP, Hammond KA, et al., eds.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The  Science and Practice of Nutrition Support: A Case-Based Care Cur riculum</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Dubuque, IA: Kendall/Hunt; 2001.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5.455322265625" w:right="19.9609375" w:hanging="265.8734130859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19. Mundi MS, Shah M, Hurt RT. When is it appropriate to use glutamine  in critical illness?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Nutr Clin Pract</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2016;1(4):445–450.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4.1754150390625" w:right="20.208740234375" w:hanging="279.9536132812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20. Shikovra S. Techniques and procedures: surgical treatment for severe  obesity: the state of the art for the new millennium.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Nutr Clin Pract</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2000;15:13–22.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423.53515625" w:right="20.228271484375" w:hanging="279.3133544921875"/>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sectPr>
          <w:type w:val="continuous"/>
          <w:pgSz w:h="15640" w:w="12240" w:orient="portrait"/>
          <w:pgMar w:bottom="0" w:top="403.934326171875" w:left="1188.7899780273438" w:right="1026.1108398437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21. Mitchell-Eady C. Nutritional assessment of the elderly. In: Chernoff R,  ed. </w:t>
      </w:r>
      <w:r w:rsidDel="00000000" w:rsidR="00000000" w:rsidRPr="00000000">
        <w:rPr>
          <w:rFonts w:ascii="Times New Roman" w:cs="Times New Roman" w:eastAsia="Times New Roman" w:hAnsi="Times New Roman"/>
          <w:b w:val="0"/>
          <w:bCs w:val="0"/>
          <w:i w:val="1"/>
          <w:iCs w:val="1"/>
          <w:smallCaps w:val="0"/>
          <w:strike w:val="0"/>
          <w:color w:val="231f20"/>
          <w:sz w:val="16"/>
          <w:szCs w:val="16"/>
          <w:u w:val="none"/>
          <w:shd w:fill="auto" w:val="clear"/>
          <w:vertAlign w:val="baseline"/>
          <w:rtl w:val="0"/>
        </w:rPr>
        <w:t xml:space="preserve">Geriatric Nutrition: The Health Professional’s Handbook</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 Sudbury,  MA: Jones &amp; Bartlett; 2006.</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7.7081298828125" w:right="0" w:firstLine="0"/>
        <w:jc w:val="left"/>
        <w:rPr>
          <w:rFonts w:ascii="Helvetica Neue" w:cs="Helvetica Neue" w:eastAsia="Helvetica Neue" w:hAnsi="Helvetica Neue"/>
          <w:b w:val="0"/>
          <w:bCs w:val="0"/>
          <w:i w:val="0"/>
          <w:iCs w:val="0"/>
          <w:smallCaps w:val="0"/>
          <w:strike w:val="0"/>
          <w:color w:val="d30d2b"/>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8"/>
          <w:szCs w:val="28"/>
          <w:u w:val="none"/>
          <w:shd w:fill="auto" w:val="clear"/>
          <w:vertAlign w:val="baseline"/>
          <w:rtl w:val="0"/>
        </w:rPr>
        <w:t xml:space="preserve">CHAPTER 5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50390625" w:line="240" w:lineRule="auto"/>
        <w:ind w:left="1109.988021850586" w:right="0" w:firstLine="0"/>
        <w:jc w:val="left"/>
        <w:rPr>
          <w:rFonts w:ascii="Times New Roman" w:cs="Times New Roman" w:eastAsia="Times New Roman" w:hAnsi="Times New Roman"/>
          <w:b w:val="0"/>
          <w:bCs w:val="0"/>
          <w:i w:val="0"/>
          <w:iCs w:val="0"/>
          <w:smallCaps w:val="0"/>
          <w:strike w:val="0"/>
          <w:color w:val="231f20"/>
          <w:sz w:val="51.62944793701172"/>
          <w:szCs w:val="51.62944793701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51.62944793701172"/>
          <w:szCs w:val="51.62944793701172"/>
          <w:u w:val="none"/>
          <w:shd w:fill="auto" w:val="clear"/>
          <w:vertAlign w:val="baseline"/>
          <w:rtl w:val="0"/>
        </w:rPr>
        <w:t xml:space="preserve">SURGICAL INFECTION AND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5682010650635" w:lineRule="auto"/>
        <w:ind w:left="1075.7200622558594" w:right="273.095703125" w:firstLine="18.559951782226562"/>
        <w:jc w:val="left"/>
        <w:rPr>
          <w:rFonts w:ascii="Helvetica Neue" w:cs="Helvetica Neue" w:eastAsia="Helvetica Neue" w:hAnsi="Helvetica Neue"/>
          <w:b w:val="0"/>
          <w:bCs w:val="0"/>
          <w:i w:val="0"/>
          <w:iCs w:val="0"/>
          <w:smallCaps w:val="0"/>
          <w:strike w:val="0"/>
          <w:color w:val="231f20"/>
          <w:sz w:val="38"/>
          <w:szCs w:val="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51.62944793701172"/>
          <w:szCs w:val="51.62944793701172"/>
          <w:u w:val="none"/>
          <w:shd w:fill="auto" w:val="clear"/>
          <w:vertAlign w:val="baseline"/>
          <w:rtl w:val="0"/>
        </w:rPr>
        <w:t xml:space="preserve">TRANSMISSIBLE DISEASES AND SURGEONS</w:t>
      </w:r>
      <w:r w:rsidDel="00000000" w:rsidR="00000000" w:rsidRPr="00000000">
        <w:rPr>
          <w:rFonts w:ascii="Helvetica Neue" w:cs="Helvetica Neue" w:eastAsia="Helvetica Neue" w:hAnsi="Helvetica Neue"/>
          <w:b w:val="0"/>
          <w:bCs w:val="0"/>
          <w:i w:val="0"/>
          <w:iCs w:val="0"/>
          <w:smallCaps w:val="0"/>
          <w:strike w:val="0"/>
          <w:color w:val="d30d2b"/>
          <w:sz w:val="38"/>
          <w:szCs w:val="38"/>
          <w:u w:val="none"/>
          <w:shd w:fill="auto" w:val="clear"/>
          <w:vertAlign w:val="baseline"/>
          <w:rtl w:val="0"/>
        </w:rPr>
        <w:t xml:space="preserve">A. </w:t>
      </w:r>
      <w:r w:rsidDel="00000000" w:rsidR="00000000" w:rsidRPr="00000000">
        <w:rPr>
          <w:rFonts w:ascii="Helvetica Neue" w:cs="Helvetica Neue" w:eastAsia="Helvetica Neue" w:hAnsi="Helvetica Neue"/>
          <w:b w:val="0"/>
          <w:bCs w:val="0"/>
          <w:i w:val="0"/>
          <w:iCs w:val="0"/>
          <w:smallCaps w:val="0"/>
          <w:strike w:val="0"/>
          <w:color w:val="231f20"/>
          <w:sz w:val="38"/>
          <w:szCs w:val="38"/>
          <w:u w:val="none"/>
          <w:shd w:fill="auto" w:val="clear"/>
          <w:vertAlign w:val="baseline"/>
          <w:rtl w:val="0"/>
        </w:rPr>
        <w:t xml:space="preserve">Surgical Infection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800323486328" w:right="0" w:firstLine="0"/>
        <w:jc w:val="left"/>
        <w:rPr>
          <w:rFonts w:ascii="Times New Roman" w:cs="Times New Roman" w:eastAsia="Times New Roman" w:hAnsi="Times New Roman"/>
          <w:b w:val="0"/>
          <w:bCs w:val="0"/>
          <w:i w:val="1"/>
          <w:iCs w:val="1"/>
          <w:smallCaps w:val="0"/>
          <w:strike w:val="0"/>
          <w:color w:val="231f20"/>
          <w:sz w:val="24"/>
          <w:szCs w:val="24"/>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Times New Roman" w:cs="Times New Roman" w:eastAsia="Times New Roman" w:hAnsi="Times New Roman"/>
          <w:b w:val="0"/>
          <w:bCs w:val="0"/>
          <w:i w:val="1"/>
          <w:iCs w:val="1"/>
          <w:smallCaps w:val="0"/>
          <w:strike w:val="0"/>
          <w:color w:val="231f20"/>
          <w:sz w:val="24"/>
          <w:szCs w:val="24"/>
          <w:u w:val="none"/>
          <w:shd w:fill="auto" w:val="clear"/>
          <w:vertAlign w:val="baseline"/>
          <w:rtl w:val="0"/>
        </w:rPr>
        <w:t xml:space="preserve">Jill Smolevitz, M.D.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0615234375" w:line="244.34666633605957" w:lineRule="auto"/>
        <w:ind w:left="297.62001037597656" w:right="188.6297607421875" w:hanging="283.979949951171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On the eighth day after an exploratory laparotomy and bowel  resection complicated by intraabdominal hypertension, a  65-year-old female who remains intubated in the intensive  care unit (ICU) develops a fever of 102°F. An infectious  workup reveals a new right lower lobe consolidation. When  initiating antibiotic therapy for presumed ventilator-associ ated pneumonia (VAP), which of the following does not treat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Pseudomonas aeruginosa</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Cefepime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Unasyn (ampicillin/sulbactam)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690429687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Ticarcillin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Aztreonam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1.76002502441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E.  Ciprofloxacin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14160156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6.9800567626953125" w:right="153.2562255859375" w:firstLine="1.97998046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 aeruginosa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a gram-negative bacillus commonly  implicated in VAP. Antipseudomonal antibiotics should be initiated  empirically in any patient with VAP prior to isolation of the organism  on culture due to the high mortality associated with pseudomonal  infection. Antipseudomonal penicillins include ticarcillin and piper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2.8400421142578125" w:right="153.310546875" w:firstLine="5.400009155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acillin. Third- and fourth-generation cephalosporins, such as ceftazi dime and cefepime, are effective against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 aeruginosa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have a  relatively narrow range of activity, making them preferred agents in  susceptible isolates. Monobactams (like aztreonam) and carbapen ems (meropenem, imipenem) are effective, but have a very broad  spectrum of activity, and should be deescalated once susceptibilities  are available. Fluoroquinolones are also effective. The polymyxin  colistin is also effective, but has an extensive toxicity profile, and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07.3128032684326" w:lineRule="auto"/>
        <w:ind w:left="4306.244201660156" w:right="221.3018798828125" w:hanging="4295.664062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should be used cautiously with multiresistant organisms.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124755859375" w:line="244.34666633605957" w:lineRule="auto"/>
        <w:ind w:left="288.08006286621094" w:right="153.604736328125" w:hanging="282.000045776367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67-year-old male remains in the hospital 1 week after  undergoing a pancreaticoduodenectomy. He has two intraab dominal closed-suction drains in place, as well as a left internal  jugular triple lumen catheter; his Foley catheter was removed on  the third postoperative day. On the seventh postoperative day, he  becomes febrile to 101.5°F, and a fever workup reveals a growth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Enterococcus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 two of two peripheral blood cultures. Which  of the following is true regarding the diagnosis of a central  line–associated bloodstream infection (CLABSI)?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10.445556640625" w:right="237.578125" w:hanging="258.22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It is preferential to begin empiric antimicrobial therapy  prior to obtaining cultures.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1.8853759765625" w:right="220.838623046875" w:hanging="248.1488037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Catheter-site exudate, if present, should not be cultured  when there is concern for a line-related bloodstream  infection.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9.6258544921875" w:right="177.45849609375" w:hanging="252.46948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The subcutaneous portion of the central venous catheter  should be cultured, rather than the tip.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0.6256103515625" w:right="73.3984375" w:hanging="256.789550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Paired blood samples (one from the catheter and one  from a peripheral vein, or alternatively from greater than  two lumens of the same central venous catheter) growing  the same organism at levels that meet catheter-related  bloodstream infection criteria are required to diagnose a  CLABSI.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6.9256591796875" w:right="133.160400390625" w:hanging="242.20947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Growth of greater than 10 colony-forming units (cfu) by  semiquantitative (roll-plate) culture confirms catheter colonization.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4228515625" w:line="240" w:lineRule="auto"/>
        <w:ind w:left="139.055786132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148.015747070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3</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0" w:right="75.19775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3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6.93603515625" w:right="359.29931640625" w:hanging="303.23974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true regarding the treatment of  catheter-related bloodstream infections?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1.8853759765625" w:right="79.35546875" w:hanging="571.0693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  All catheters in cases of confirmed CLABSI should be removed; it is never appropriate to attempt to salvage the  infected catheter.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12.2454833984375" w:right="103.076171875" w:hanging="248.5089111328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Empiric coverage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Candida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should be initiated in bone  marrow or solid organ transplant patients with presumed  CLABSI.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1.8853759765625" w:right="72.83935546875" w:hanging="244.72900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Empiric antibiotic therapy should include methicillin resistant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Staphylococcus aureus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(MRSA) coverage as  well as gram-negative rod (GNR) coverage, regardless of  the severity of illness.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453.8360595703125" w:right="92.7868652343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Duration of antibiotic therapy in CLABSIs is timed from  the day when empiric antibiotics were initiated.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4.3465805053711" w:lineRule="auto"/>
        <w:ind w:left="710.9857177734375" w:right="37.43408203125" w:hanging="236.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location of a temporary central venous catheter  (subclavian versus internal jugular versus femoral) has no  influence on the empiric antibiotic agents that should be used.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536808013916"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5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Infection and Transmissible Diseases and Surgeons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57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8000030517578125" w:right="155.4638671875" w:firstLine="5.76004028320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Central venous catheters are commonly used in  many settings in modern health care, but their use is associated with  the risk of bloodstream infections, known as CLABSIs. These  infections are known to increase morbidity, mortality, and health  care costs.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4400482177734375" w:right="155.391845703125" w:firstLine="361.0698699951172"/>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To diagnose a CLABSI, growth of greater than 15 cfu by  semiquantitative (roll-plate) culture from at least two samples is  required; these two samples may be obtained from the catheter and  a peripheral vein or, alternatively, from at least two lumens from  the same central venous catheter. The diagnosis of CLABSI is best  defined by a colony count threefold greater than that obtained from a peripheral vein. Skin and catheter hubs should be prepared with  alcohol, tincture of iodine, or alcohol-based chlorhexidine (&gt;0.5%)  with adequate drying time, prior to obtaining cultures; cultures  should be obtained by trained phlebotomists if possible.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091156006" w:lineRule="auto"/>
        <w:ind w:left="0" w:right="155.13916015625" w:firstLine="363.419952392578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Management of CLABSI varies based on the organism cul tured and the severity of illness, but for all CLABSIs, the duration  of antimicrobial therapy is determined on the first day of obtaining negative blood cultures. Preferably, adequate cultures are obtained  prior to the initiation of antibiotic therapy. Empiric therapy in  uncomplicated cases [i.e., cases without evidence of severe sepsis,  endocarditis or osteomyelitis (OM), or without evidence of infec tion of the catheter tunnel or adjacent abscess] should begin with  antibiotics that cover gram-positive cocci. Vancomycin or dapto mycin for empiric therapy should be reserved for areas with a high  prevalence of MRSA. Empiric GNR coverage should be added in  cases of severe sepsis, neutropenia, in patients with known coloni zation with a GNR organism, or in patients with femoral catheters.  Empiric coverage for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Candida</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either with an echinocandin or a  fluconazole, should be initiated in patients with severe sepsis plus prolonged broad-spectrum antibiotic use, total parenteral nutrition,  hematologic malignancy or receipt of solid organ or bone marrow  transplants, or known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Candida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colonization. In most circumstances,  the infected catheter should be removed; however, there are certain  instances in which salvage of the catheter may be attempted. Anti biotic locks (antibiotic solutions that are instilled into the catheter  itself) can be used in conjunction with systemic antimicrobial  therapy, particularly in patients in whom catheters are difficult to remove or replace (i.e., tunneled hemodialysis catheters or ports for  parenteral nutrition in short gut syndrome). If patients have persis tent positive blood cultures after salvage attempt, the catheter  should be removed.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0" w:right="208.301391601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2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54.8410129547119" w:lineRule="auto"/>
        <w:ind w:left="4.8600006103515625" w:right="222.1618652343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78-year-old man with a history of urinary retention and a  chronic indwelling urinary catheter is admitted to the hospital  from his nursing home with a new-onset altered mental status,  and a catheter-associated urinary tract infection (CAUTI) is  suspected. Which of the following is true regarding CAUTIs? A. A 7-day antibiotic treatment is adequate for patients  whose symptoms respond promptly to treatment.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10986328125" w:line="244.34666633605957" w:lineRule="auto"/>
        <w:ind w:left="576.4720153808594" w:right="363.399658203125" w:hanging="576.1119842529297"/>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B.  A CAUTI can be sufficiently diagnosed by the presence of greater than 10</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cfu/mL of at least one bacterial  species in a urine specimen.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7.3699951171875" w:right="373.8580322265625" w:hanging="250.67001342773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Urine specimens being sent for culture can be obtained  from the catheter bag.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577.7301025390625" w:right="404.9798583984375" w:hanging="577.370071411132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D.  Pyuria is a specific indicator for urinary tract infections (UTIs).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575.5720520019531" w:right="246.65771484375" w:hanging="241.31195068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Proteus mirabilis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the most common organism cultured  in CAUTIs.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091156006" w:lineRule="auto"/>
        <w:ind w:left="139.0557861328125" w:right="16.281738281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CAUTIs are the most common health care–associ ated infection worldwide, and the most important factor leading to  nosocomial UTIs is urinary catheterization. The best prevention for  CAUTIs is avoiding catheterization. There are a limited number of  circumstances in which catheterization is appropriate, such as when  monitoring urine output in critically ill patients, in patients with  acute urinary retention or obstruction, in certain surgical proce dures, or to facilitate healing of wounds or pressure ulcers in some  patients with urinary incontinence. A CAUTI is diagnosed by the  presence of greater than 10</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cfu/mL of at least one bacterial species  in a catheter urine specimen or a midstream-voided urine specimen  in addition to clinical signs and symptoms suggestive of infection.  Signs and symptoms of a UTI include new-onset fever, rigors,  altered mental status, lethargy, malaise, flank pain, costovertebral angle tenderness, hematuria, suprapubic or pelvic discomfort,  dysuria, urinary frequency, and urinary urgency. For these symp toms to be attributed to a catheter, the patient must have a current  indwelling urinary catheter or have had one within the 48 h preced ing his or her symptoms. Without these symptoms, an infection  cannot be diagnosed. Catheter-associated asymptomatic bacteriuria is more likely, and this is diagnosed by the presence of greater than  10</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cfu/mL of at least one bacterial species in a urine specimen.  Catheters predispose to bacteriuria and UTIs in a variety of ways,  but formation of a biofilm along the catheter itself is the most important predisposing factor. Pyuria is not specific for UTIs; it can be seen in a variety of other renal pathologies and should not  be used as a diagnostic criterion for UTI. Urine culture specimens  are best collected by removing the catheter, if possible, to obtain a  voided midstream specimen, from the tubing or catheter itself in a  catheter that has been in place for less than 2 weeks, or by removing  any catheter that has been in place for greater than 2 weeks and  obtaining a specimen from the new catheter. The duration of anti biotic therapy should be 7 days for patients whose symptoms  respond promptly to antibiotics and 10 to 14 days for those whose  symptoms respond slowly.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Escherichia coli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the most common  causative organism in CAUTIs, although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Proteus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commonly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07.315149307251" w:lineRule="auto"/>
        <w:ind w:left="4254.9005126953125" w:right="67.98583984375" w:hanging="4109.364624023437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cultured in patients with chronic indwelling catheters.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3, 4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97216796875" w:line="256.9398307800293" w:lineRule="auto"/>
        <w:ind w:left="145.535888671875" w:right="106.612548828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5. </w:t>
      </w: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A 57-year-old Asian American female presents to her  hepatologist’s office for monitoring of her known chronic hepatitis B infection. Which of the following sets of test  results is consistent with chronic active hepatitis B infection? A. Hepatitis B surface antigen (HBsAg)+ less than 6  months, hepatitis B surface antibody (HBsAb)−,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881290435791" w:lineRule="auto"/>
        <w:ind w:left="139.4158935546875" w:right="159.998779296875" w:firstLine="575.2117919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immunoglobulin M (IgM) anti-HBc+, elevated aspartate  transaminase (AST), and alanine transaminase (ALT)   B.  HBsAg+ greater than 6 months, HBsAb−, HBcAb+, hepatitis B virus (HBV) DNA &gt; 20,000 IU/mL, mildly  elevated AST and ALT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79931640625" w:line="244.34666633605957" w:lineRule="auto"/>
        <w:ind w:left="710.8477783203125" w:right="212.1728515625" w:hanging="245.09155273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C. HBsAg+ greater than 6 months, hepatitis B e antigen  (HBeAg)−, HBV DNA &lt; 2000 IU/mL, normal AST and ALT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307.31483459472656" w:lineRule="auto"/>
        <w:ind w:left="139.4158935546875" w:right="501.50878906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  D.  HBsAg−, HBsAb+, HBcAb+, normal AST and ALT   E.  HBsAg−, HBsAb+, HBcAb−, normal AST and ALT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18603515625" w:line="240" w:lineRule="auto"/>
        <w:ind w:left="137.655639648437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44.34669494628906" w:lineRule="auto"/>
        <w:ind w:left="144.6356201171875" w:right="16.44287109375" w:firstLine="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Answer A is acute hepatitis B infection; chronic  infection requires HBsAg positivity for at least 6 months. A patient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6024780273438"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58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2.8400421142578125" w:right="153.9019775390625" w:firstLine="0"/>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with chronic active infection (answer B) exhibits normal to mildly  elevated liver enzymes and HBsAg positivity but negative HBsAb  since the infection has not been cleared; HBcAb will be positive  with chronic infection, and HBeAg may be positive as well if there  is a continued high level of viral replication; this is usually accom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399993896484375" w:right="154.1900634765625" w:hanging="1.399993896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panied by a high level of HBV DNA. This is different from an  inactive carrier state (answer C); these patients have persistent  HBV infection of the liver without significant hepatic necrosis or inflammation, so their liver enzymes are not significantly elevated; there is a low level of viral replication, which correlates with nega tive HBeAg. Patients who have cleared HBV infection have evi dence of HBsAb and HBcAb positivity (answer D). Answer E  reflects successful vaccination, with only HBsAb positivity on serologic testing.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0" w:right="211.221923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5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318.0511951446533" w:lineRule="auto"/>
        <w:ind w:left="8.420028686523438" w:right="639.7857666015625" w:firstLine="0"/>
        <w:jc w:val="center"/>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Match the antibiotic and its classical toxicity profile. </w:t>
      </w: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A. Vancomycin a. Tendinopathy B. Aminoglycosides b. Red man syndrome C. Isoniazid (INH) c. Phototoxicity D. Fluoroquinolones d. Hepatitis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5263671875" w:line="240" w:lineRule="auto"/>
        <w:ind w:left="306.2999725341797"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E. Tetracycline e. Ototoxicity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205078125" w:line="236.26911163330078" w:lineRule="auto"/>
        <w:ind w:left="6.1600494384765625" w:right="351.0595703125" w:hanging="6.16004943847656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b , B- e , C- d , D- a ,  E - c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44.3466091156006" w:lineRule="auto"/>
        <w:ind w:left="1.580047607421875" w:right="152.9437255859375" w:firstLine="7.37998962402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Vancomycin is known to cause red man syndrome,  a syndrome composed of flushing of the face, neck, and chest. It is better described as a hypersensitivity reaction, rather than a true  allergy, because the effect is partly mediated by the speed with  which it is transfused. Aminoglycosides can cause ototoxicity  (cochlear and vestibular), which is dose dependent. The effects may  begin to be seen even after cessation of the drug; aminoglycoside  ototoxicity may be irreversible. INH can cause severe, sometimes  fulminant, hepatitis that is largely indistinguishable from acute viral  hepatitis. The mechanism of toxicity is not clear, but is thought to  be related to direct toxicity of the drug or its metabolites, and is  more likely to occur when other hepatitis risk factors are present,  such as concurrent alcohol consumption, use of other drugs that  utilize the cytochrome P450 system for metabolism, previous INH  intolerance, or prior or concurrent liver disease. Fluoroquinolone induced tendinopathy is rare, but it has been documented with  almost all drugs in this class. Tetracyclines cause cutaneous photo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8.420028686523438" w:right="152.999267578125" w:hanging="4.8600006103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toxicity, so patients taking tetracyclines are cautioned to avoid sun  exposure.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0" w:right="206.362304687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6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66633605957" w:lineRule="auto"/>
        <w:ind w:left="301.4000701904297" w:right="301.2200927734375" w:hanging="293.520050048828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not a Surgical Care Improvement  Project (SCIP) measure for infection prevention in surgical  patients?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313.16001892089844" w:right="479.9542236328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 optimal timing for administration of prophylactic  antibiotics is within 1 h of surgical incision.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575.5301666259766" w:right="443.7921142578125" w:hanging="250.850067138671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Prophylactic antibiotics should be discontinued within  24 h of the end of surgery; in cardiac surgery, this is  lengthened to 48 h.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44.34666633605957" w:lineRule="auto"/>
        <w:ind w:left="572.8301239013672" w:right="567.0916748046875" w:hanging="244.7300720214843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Clippers are preferred to razors for preoperative hair  removal, if necessary.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5805053711" w:lineRule="auto"/>
        <w:ind w:left="577.1500396728516" w:right="337.8802490234375" w:hanging="575.3900146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D.  Goal blood glucose in the first 48 h following surgery is less than 160 mg/dL.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9973144531" w:line="244.34666633605957" w:lineRule="auto"/>
        <w:ind w:left="578.7700653076172" w:right="209.539794921875" w:hanging="577.01004028320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E.  Patients should remain normothermic within the first hour following surgery.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401855468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4541015625" w:right="14.9023437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SCIP summarizes specific tactics aimed at prevention of surgical site infections (SSIs). Of the answer choices  listed above, only D is inaccurate; optimal blood glucose within the  first 48 h of surgery is less than 200 mg/dL. Hyperglycemia impairs the host immune function and is known to increase the risk of  infection in both diabetic and nondiabetic patients. Moderate hyper glycemia (i.e., blood glucose &gt; 200 mg/dL) in the first 24 h follow ing surgery increases the risk of SSIs by a factor of four. Tight  blood glucose control has been a matter of debate in recent years,  with some arguing that very strict blood glucose control (i.e., less  than 110 mg/dL) results in significantly decreased rates of infec tion. However, postoperative hypoglycemia is associated with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9.59392547607422" w:lineRule="auto"/>
        <w:ind w:left="141.8939208984375" w:right="14.1662597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increased mortality, so glycemic goals have been relaxed. The remaining answer choices are correct. Prophylactic antibi otics should be given within 1 h of incision, though 2 h is appropriate  for fluoroquinolones and vancomycin, due to the prolonged infusion times for these drugs. They should be discontinued within 24 h of  the end of surgery in all cases aside from the cardiac surgery, where  48 h of prophylactic antibiotic therapy is appropriate. Razors should  never be used to remove hair prior to procedures due to the increased  risk for small breaks in the skin, which might introduce infection;  clippers should be used preoperatively. Normothermia, defined as any temperature between 96.8°F and 100.4°F, should be maintained  intraoperatively and for at least the first hour following surgery.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6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307373046875" w:line="244.34666633605957" w:lineRule="auto"/>
        <w:ind w:left="440.4541015625" w:right="480.333251953125" w:hanging="293.3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Match the surgical procedure with the most appropriate  preoperative prophylactic antibiotic.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10302734375" w:line="300.92124938964844" w:lineRule="auto"/>
        <w:ind w:left="432.431640625" w:right="205.22705078125" w:hanging="10.26733398437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A. Elective laparoscopic cholecystectomy a. Ertapenem B. Femoral to popliteal arterial bypass with graft b. Clindamycin C. Cystoscopy with ureteral stent placement c. None D. Right hemicolectomy d. Cefazolin E. Parotidectomy e. Ciprofloxacin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490234375" w:line="236.26911163330078" w:lineRule="auto"/>
        <w:ind w:left="145.2142333984375" w:right="236.710205078125" w:hanging="6.160278320312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c , B- d , C- e , D- a ,  E - b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44.3465805053711" w:lineRule="auto"/>
        <w:ind w:left="140.4541015625" w:right="14.006347656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Prophylactic antibiotics administered preoperatively  should be targeted to the organisms most likely to be encountered in  the operative field. Broad-spectrum antibiotics do not have greater efficacy at preventing SSIs than more narrow-spectrum, targeted choices. The choice of prophylactic antibiotic therapy for intraabdomi nal surgeries varies widely depending on the exact location within the  gastrointestinal tract that is being manipulated. Low-risk biliary tract  procedures (e.g., elective laparoscopic cholecystectomy) do not require  surgical site infection prophylaxis; however, patients undergoing open  or complicated procedures involving the biliary tract should receive  antibiotics covering enteric GNRs,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Enterococcus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Clostridia</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Comparatively, colorectal surgery requires broad coverage of enteric  GNRs, anaerobes, and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Enterococcus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may be accomplished  with ertapenem, a carbapenem antibiotic. Cystoscopy with manipula tion, such as the placement of ureteral stents, necessitates coverage of  enteric GNRs and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Enterococcus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compared with colorectal surgery,  anaerobic coverage is not necessary. Vascular SSIs are most commonly  caused by skin flora, such as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Staphylococcus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Streptococcus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species, so a first-generation cephalosporin, such as cefazolin, is ade quate. In clean-contaminated head and neck cases (i.e., any surgical  procedure involving the oropharyngeal mucosa), prophylactic antibiot ics should cover both aerobic and anaerobic oral flora (such as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Strep tococcus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Bacteroides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Peptostreptococcus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9973144531" w:line="240" w:lineRule="auto"/>
        <w:ind w:left="0" w:right="68.20800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sectPr>
          <w:type w:val="continuous"/>
          <w:pgSz w:h="15640" w:w="12240" w:orient="portrait"/>
          <w:pgMar w:bottom="0" w:top="403.934326171875" w:left="1076.240005493164" w:right="1161.19384765625" w:header="0" w:footer="720"/>
          <w:cols w:equalWidth="0" w:num="2">
            <w:col w:space="0" w:w="5020"/>
            <w:col w:space="0" w:w="5020"/>
          </w:cols>
        </w:sect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6, 7</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2207031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5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Infection and Transmissible Diseases and Surgeons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59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302.8401184082031" w:right="174.1937255859375" w:hanging="295.500106811523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68-year-old female has been admitted to the emergency  room with recurrent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Clostridium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colitis. Her first episode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colitis was 3 months prior after  receiving clindamycin for a mild episode of cellulitis. Two  months ago, she had a second episode, treated again with full  symptom resolution. On examination, her vital signs are  normal and her abdomen is benign, with only mildly tender  to deep palpation in the right lower quadrant. Laboratory  results are notable for a leukocytosis of 13.4,000 cells per  MCL with 86% neutrophils, mild hypokalemia, and positive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stool antigen. An abdominal film shows a colon of normal caliber. What is the most appropriate treatment for  this patient?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75.83022117614746" w:lineRule="auto"/>
        <w:ind w:left="313.1599426269531" w:right="258.5540771484375" w:hanging="11.52008056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Oral metronidazole 500 mg every 8 h for 10 to 14 days B. Intravenous (IV) metronidazole 500 mg every 8 h for 10  to 14 days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9521484375" w:line="275.83022117614746" w:lineRule="auto"/>
        <w:ind w:left="314.77996826171875" w:right="397.3876953125" w:firstLine="13.3200073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Oral vancomycin 125 mg every 6 h for 10 to 14 days D. Oral vancomycin, in a tapered and pulsed fashion over  approximately 5 to 7 weeks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07421875" w:line="433.249568939209" w:lineRule="auto"/>
        <w:ind w:left="0" w:right="674.3719482421875" w:firstLine="335.66009521484375"/>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IV vancomycin 125 mg every 6 h for 10 to 14 days </w:t>
      </w: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805358886718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11</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0" w:right="221.27258300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11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301.5800476074219" w:right="204.0203857421875" w:hanging="287.939987182617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patient in the question above is admitted and started on  antibiotics, but her condition continues to deteriorate  clinically over the next 2 days despite appropriate antibiotic  therapy, probiotics, and supportive treatment. Her white  blood cell (WBC) count continues to rise to 17.8 and  creatinine increases to 1.5 from baseline of 0.8. She has a  low-grade fever and marginal urine output, and her abdomen  becomes distended, tympanic, and tender. An abdominal  obstructive series shows dilation of the entire colon to 10 cm  in diameter without evidence of pneumoperitoneum. Which  of the following is not an acceptable course of action in  treating severe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colitis?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44.34666633605957" w:lineRule="auto"/>
        <w:ind w:left="573.1900024414062" w:right="437.1844482421875" w:hanging="260.0300598144531"/>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Transitioning from pulsed to standard scheduled oral  vancomycin 125 mg every 6 h with the addition of IV  metronidazole 500 mg every 8 h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573.1900024414062" w:right="343.9617919921875" w:hanging="248.50997924804688"/>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Transitioning from pulsed to standard scheduled oral  vancomycin 125 mg every 6 h with the addition of oral  fidaxomicin 200 mg every 12 h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71826171875" w:line="240" w:lineRule="auto"/>
        <w:ind w:left="328.09997558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Subtotal colectomy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7996826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Diverting loop ileostomy with colonic lavage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Metronidazole enemas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7700195312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8.960037231445312"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11</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0" w:right="221.27258300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11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49467468262" w:lineRule="auto"/>
        <w:ind w:left="307.8800964355469" w:right="181.8804931640625" w:hanging="294.240036010742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true regarding the pathophysiology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infection?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176025390625" w:line="244.34666633605957" w:lineRule="auto"/>
        <w:ind w:left="572.8300476074219" w:right="261.2799072265625" w:hanging="259.6701049804687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Antimicrobial agents with activity against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are  equally as likely to result in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colitis as those  without activity against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039794921875" w:line="265.3353023529053" w:lineRule="auto"/>
        <w:ind w:left="324.6800231933594" w:right="251.06201171875" w:hanging="3.41995239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 patient’s inability to produce antibody to toxin A is a  significant predictor of recurrent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infection. C. Advanced age is not considered a risk factor for develop ment of clinical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infection.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9803771973" w:lineRule="auto"/>
        <w:ind w:left="710.6256103515625" w:right="45.5615234375" w:hanging="256.79199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Studies have suggested that gastric acid suppression [i.e.,  use of proton pump inhibitors (PPIs) or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blockers] may  be protective against the development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infection.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9140625" w:line="244.34666633605957" w:lineRule="auto"/>
        <w:ind w:left="474.7137451171875" w:right="184.768066406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Alcohol-based hand sanitizers are effective in removing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spores after contact with an infected patient.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B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4534912109375" w:right="14.03930664062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(Questions 9–11)</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Recurrent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colitis is a  growing health problem in the United States. Treatment of an initial  episode can be accomplished with oral or IV metronidazole (500 mg  every 8 h for 10 to 14 days) or oral vancomycin (125 mg every 6 h  for 10 to 14 days). IV vancomycin is never acceptable as a treatment  for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colitis. More severe initial infections should be treated  with vancomycin rather than metronidazole. For a patient’s first relapse, if there is no evidence of systemic toxicity, treatment with  the initial antibiotic regimen may be appropriate. Second relapses  and beyond, however, require oral vancomycin in a tapered and  pulsed fashion (see the following chart). Alternatively, fidaxomicin,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908203125" w:line="244.34672355651855" w:lineRule="auto"/>
        <w:ind w:left="140.99365234375" w:right="14.5263671875" w:firstLine="6.300048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macrolytic antibiotic that is bactericidal against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can be  used. With both drugs, probiotics may be added, though their efficacy is still unclear. Fecal microbiota transplant has also been shown to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40.4534912109375" w:right="15.00732421875" w:firstLine="0.1800537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be a cost-effective solution for recurrent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colitis. For patients developing evidence of systemic toxicity from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colitis, more aggressive therapy is required. Depending on  the patient’s clinical stability, multiple avenues of treatment are  available. Scheduled oral vancomycin or fidaxomicin can be given, with or without IV metronidazole; IV metronidazole may have  enhanced efficacy in patients with evidence of bowel dysmotility. The duration of antibiotics in severe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colitis is generally  at least 17 to 24 days (1 week beyond standard treatment). Intra colonic vancomycin administration (i.e., vancomycin enema) is  also an acceptable treatment method; metronidazole enema is not  an accepted treatment, which makes answer E incorrect. Vancomy cin enemas are particularly useful in patients who have conditions  preventing oral vancomycin from reaching the colon (i.e., end  ileostomies, severe ileus, colonic dysmotility, etc.). Patients who  are severely ill with toxic megacolon, perforation, uncontrolled  sepsis, or multiorgan failure should be considered operative candi dates. The two most accepted surgical procedures are subtotal col ectomy and diverting loop ileostomy with colonic lavage followed  by antegrade vancomycin enemas.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1.50541305541992" w:lineRule="auto"/>
        <w:ind w:left="140.633544921875" w:right="13.80615234375" w:firstLine="362.3278808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pathogenesis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infection rests largely on the  disruption of normal colonic flora by other antibiotics. Those with inherent activity against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(i.e., those who have a robust  antibody response to toxin A) are less likely to become clinically  infected. One study reported that patients who did not develop anti bodies to toxin A during their initial infection were 48 times as likely  to develop a recurrent infection. Advanced age (&gt;65 years) is predic tive of both initial and recurrent infection. Additional patient-specific risk factors for infection include gastric acid suppression (either via  PPIs or H</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blockers), recent gastrointestinal surgery, chemotherapy,  stem cell transplant, and obesity. The three classes of antibiotics cited  most frequently as causative agents are clindamycin, cephalosporins,  and fluoroquinolones, and these agents are generally administered weeks to several months prior to the development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infection. Concomitant use of multiple antibiotics and prolonged  courses of antibiotics have also been found to be risk factors for  infection; however, not all patients who are exposed to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receive antibiotics develop an infection.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061279296875" w:line="244.34666633605957" w:lineRule="auto"/>
        <w:ind w:left="141.893310546875" w:right="15.04638671875" w:firstLine="363.420410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Infection control policies are paramount to controlling the  nosocomial spread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infection; patients with active  infections should be placed on contact precautions, and all health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0045776367188"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60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2.8380584716796875" w:right="154.1375732421875" w:firstLine="5.03997802734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care workers (HCWs) who encounter the patient should wash their  hands with soap and water since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spores are resistant to  alcohol-based hand sanitizers.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796875" w:line="222.1333408355713" w:lineRule="auto"/>
        <w:ind w:left="13.278045654296875" w:right="991.8215942382812" w:hanging="8.2800292968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Tapered and Pulsed Vancomycin Dosing for  Recurrent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 difficile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Infection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78076171875" w:line="199.92000102996826" w:lineRule="auto"/>
        <w:ind w:left="121.59805297851562" w:right="387.3626708984375" w:firstLine="4.960021972656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Tapered dosing: 125 mg four times daily for 10 to 14 days, followed  by 125 mg twice daily for 7 days, and then 125 mg daily for 7 days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505859375" w:line="199.92000102996826" w:lineRule="auto"/>
        <w:ind w:left="127.03804016113281" w:right="611.9061279296875" w:hanging="2.559967041015625"/>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Pulse dosing (after completion of the taper): 125 mg every 2 to 3  days for 2 to 8 weeks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43359375" w:line="240" w:lineRule="auto"/>
        <w:ind w:left="0" w:right="221.30187988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8–11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65.33616065979004" w:lineRule="auto"/>
        <w:ind w:left="313.16001892089844" w:right="210.98388671875" w:hanging="299.5199584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true regarding postoperative fever? A. Urinalysis, urine culture, and chest x-ray must be  obtained as part of a complete fever workup in postopera tive patients within 72 h of operation.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939453125" w:line="260.0881290435791" w:lineRule="auto"/>
        <w:ind w:left="1.7600250244140625" w:right="281.4862060546875" w:firstLine="322.92007446289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In a febrile postoperative patient, wound cultures should  be obtained regardless of the appearance of the wound.   C.  Wound infections in the first 24 to 48 h are uncommon but, if present, are worrisome for group A streptococcal  or clostridial infection.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73828125" w:line="244.34666633605957" w:lineRule="auto"/>
        <w:ind w:left="578.2300567626953" w:right="172.5677490234375" w:hanging="263.4500122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Fevers persisting for greater than 96 h postoperatively are  expected in cases of diffuse intraabdominal infection,  such as feculent peritonitis from diverticulitis, even with  appropriate surgical management.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All of the above.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2.8400421142578125" w:right="154.3695068359375" w:firstLine="6.11999511718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Fever is a common postsurgical finding, but not all fevers require evaluation. In the first 72 h after surgery, fever is more likely related to postoperative inflammatory responses in the host, rather than infection, when the patient is otherwise asymp tomatic or without an indwelling urinary catheter. While fever is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399993896484375" w:right="153.99169921875" w:firstLine="7.02003479003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expected in postoperative patients with evidence of diffuse infec tion preoperatively (such as large abscesses, purulent or feculent  peritonitis, or necrotizing soft tissue infection), fevers that are per sistent for greater than 96 h after appropriate surgical management,  or recurrent fevers after 96 h, are concerning for recurrent or incom pletely cleared infection. Fevers presenting greater than 96 h post operatively are more likely to be due to infection. Surgical wounds  should only be cultured if there are signs or symptoms suggestive  of wound infection (i.e., purulence, tenderness, and erythema). SSIs  are most commonly due to the native flora of the organ that was operated upon, but within the first 24 to 48 h of surgery, wound infections are more likely to be due to group A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Streptococcus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(GAS) or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Clostridia</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which are significantly more virulent organ isms. Deep venous thrombosis, pulmonary embolism, and superfi cial thrombophlebitis are other possible etiologies that should be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07.31483459472656" w:lineRule="auto"/>
        <w:ind w:left="4216.2445068359375" w:right="206.90185546875" w:hanging="4208.3642578125"/>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considered in the evaluation of a febrile postoperative patient.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12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97216796875" w:line="254.84098434448242" w:lineRule="auto"/>
        <w:ind w:left="13.640060424804688" w:right="167.8887939453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25-year-old male remains nasotracheally intubated in the ICU  while undergoing repeated debridements for Ludwig’s angina.  His infection appears to be adequately drained, although he still  has persistent facial swelling. Sinusitis is expected. Which of the  following is true regarding sinusitis in critically ill patients? A. The most important risk factor for sinusitis in critically ill  patients is a history of MRSA of the nares.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3082275390625" w:line="244.34663772583008" w:lineRule="auto"/>
        <w:ind w:left="577.8701019287109" w:right="361.0821533203125" w:hanging="253.190002441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Few sinus infections are polymicrobial; often, only one  organism is isolated in culture.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44.34666633605957" w:lineRule="auto"/>
        <w:ind w:left="716.923828125" w:right="583.5595703125" w:hanging="249.76928710937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The most commonly isolated organism in sinusitis  cultures is coagulase-negative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 aureus.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65.33573150634766" w:lineRule="auto"/>
        <w:ind w:left="453.834228515625" w:right="203.14453125" w:hanging="20.880126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Computed tomography (CT) scan of the sinuses is the  most sensitive diagnostic imaging modality for sinusitis. E. Incidence of acute sinusitis in nasotracheally intubated  patients is approximately 75% after 1 week.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156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72355651855" w:lineRule="auto"/>
        <w:ind w:left="140.4541015625" w:right="14.758300781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Sinusitis is an infrequent but potentially life-threat ening cause of fever in critically ill patients. When the ostia of the  sinuses become obstructed (e.g., from nasotracheal intubation,  nasogastric tube placement, or maxillofacial trauma), bacterial  overgrowth can occur, and when drainage is impaired, infection  results; approximately one-third of patients who are nasotracheally  intubated develop sinusitis within 1 week. The diagnosis is sug gested by clinical findings, including cough, purulent nasal dis charge, tooth pain, fever, wheezing, or throat or tooth pain. Normal  nasopharyngeal organisms are the most common causes, and infec tions are often polymicrobial. GNRs are present in approximately  two-third of cases of acute sinusitis in critically ill patients; gram positive rods are isolated in approximately one-third of cases, and  fungi are found in 5%–10%. A CT scan of the sinuses is the most  sensitive imaging modality for diagnosing sinusitis, although plain  films can be obtained as well. Plain films are less sensitive than CT scan, but the accuracy of plain films in diagnosis can be augmented if combined with the findings of nasal endoscopy, when performed by a skilled endoscopist. Needle aspiration of the sinuses to obtain  fluid for cultures provides a definitive diagnosis, but a biopsy may be required to rule out invasive fungal sinusitis in immunocompro mised patients.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34130859375" w:line="240" w:lineRule="auto"/>
        <w:ind w:left="0" w:right="67.847900390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12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4.34666633605957" w:lineRule="auto"/>
        <w:ind w:left="440.4541015625" w:right="117.81494140625" w:hanging="287.7600097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24-year-old male presents to the emergency department  after sustaining a puncture wound to his left foot 60 min  prior to presentation. On examination, he has a small metal  nail protruding from the plantar aspect of his left foot, with  moderate surrounding erythema and a small amount of  bleeding, but no significant purulence. He is unsure of his tetanus vaccination status. How should the issue of potential  tetanus infection be addressed in this patient?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52.2137451171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Local wound care only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4.34666633605957" w:lineRule="auto"/>
        <w:ind w:left="731.864013671875" w:right="47.96875" w:hanging="268.1292724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Local wound care, IV metronidazole or penicillin for 7 to  10 days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31.864013671875" w:right="47.96875" w:hanging="264.70947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Local wound care, IV metronidazole or penicillin for 7 to  10 days, tetanus toxoid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453.834228515625" w:right="47.9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Local wound care, IV metronidazole or penicillin for 7 to  10 days, tetanus toxoid, tetanus immunoglobulin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 treatment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D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148.013916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15</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60595703125" w:line="240" w:lineRule="auto"/>
        <w:ind w:left="0" w:right="72.1411132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15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01928710938" w:line="275.8296489715576" w:lineRule="auto"/>
        <w:ind w:left="152.694091796875" w:right="96.4965820312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true regarding tetanus infection? A. Tetanus is caused by tetanus toxin, which is produced by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tetani</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 aerobic gram-positive bacillus.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9674072265625" w:line="275.8307647705078" w:lineRule="auto"/>
        <w:ind w:left="463.7347412109375" w:right="22.91259765625" w:hanging="3.419799804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188.7919616699219" w:right="1025.014648437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Tetanus infection has purely motor neuron effects. C. Tetanus-prone wounds include contaminated wounds (i.e.,  soil, saliva, and stool), crush wounds, or burn wounds.</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4204101562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0" w:right="1016.614990234375" w:header="0" w:footer="720"/>
          <w:cols w:equalWidth="0" w:num="1">
            <w:col w:space="0" w:w="11223.385009765625"/>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CHAPTER 5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Infection and Transmissible Diseases and Surgeons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61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29296875" w:line="244.34666633605957" w:lineRule="auto"/>
        <w:ind w:left="578.22998046875" w:right="278.3544921875" w:hanging="263.450012207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Tetanus immunoglobulin is indicated in any patient with  an unknown tetanus vaccination history.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335.66009521484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None of the above.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8310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75216674805" w:lineRule="auto"/>
        <w:ind w:left="1.399993896484375" w:right="153.37646484375" w:firstLine="7.5580596923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Tetanus toxin, produced by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tetani</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 anaero bic gram-positive bacillus, causes disinhibition of lower motor  neurons; it is taken up via lower motor neurons and transported  proximally to the spinal cord and brainstem and then into inhibi tory neurons, causing a functional denervation of motor neurons.  This can result in lockjaw; muscle rigidity; and spasm of respira tory, laryngeal, and abdominal muscles, causing respiratory  failure. Autonomic dysfunction can also be seen with tetanus,  manifesting as labile blood pressure and heart rate. Tetanus prone wounds include contaminated wounds (i.e., soil, saliva,  and stool), crush wounds, or burn wounds. Treatment of tetanus prone wounds includes local wound care (i.e., debridement and  irrigation) and antibiotic therapy targeted against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 tetani</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Depending on the completeness of a patient’s tetanus vaccina tion, additional therapy is required, based on the following  tables: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796875" w:line="240" w:lineRule="auto"/>
        <w:ind w:left="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Tetanus-Prone Wounds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599365234375" w:line="240" w:lineRule="auto"/>
        <w:ind w:left="132.80014038085938"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Previous Tetanus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01708984375"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26.666666666666668"/>
          <w:szCs w:val="26.666666666666668"/>
          <w:u w:val="none"/>
          <w:shd w:fill="auto" w:val="clear"/>
          <w:vertAlign w:val="subscript"/>
          <w:rtl w:val="0"/>
        </w:rPr>
        <w:t xml:space="preserve">Administration Tetanus Toxoid</w:t>
      </w: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Tetanus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12.6055908203125" w:right="257.578125" w:hanging="258.7719726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Percutaneous drainage is recommended for all PLAs if  the drainage is technically feasible.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2.2454833984375" w:right="136.510009765625" w:hanging="237.5317382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The classic triad of fever, right upper quadrant pain, and  malaise is present in many patients with PLAs.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78125" w:line="240" w:lineRule="auto"/>
        <w:ind w:left="139.05334472656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34666633605957" w:lineRule="auto"/>
        <w:ind w:left="140.4534912109375" w:right="14.75830078125" w:firstLine="7.5598144531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PLAs are relatively uncommon and have vague  presenting symptoms. The classic triad of fever, right upper quad rant pain, and malaise is present in only about one-third of patients.  PLAs have multiple causes including biliary tract disease causing  obstruction, seeding from another intraabdominal infection via the  portal vein, hepatic artery seeding or bacteremia, direct extension  from an adjacent infection (such as cholecystitis and perinephric  abscess), or trauma; a small percentage of cases are cryptogenic.  Biliary tract disease is now the most common etiology of PLAs and  includes cases of choledocholithiasis, biliary stricture, congenital  anomalies of the biliary tree such as choledochal cysts, and obstruct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86660766602" w:lineRule="auto"/>
        <w:ind w:left="139.373779296875" w:right="14.86572265625" w:firstLine="6.6595458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188.7919616699219" w:right="1025.966796875" w:header="0" w:footer="720"/>
          <w:cols w:equalWidth="0" w:num="2">
            <w:col w:space="0" w:w="5020"/>
            <w:col w:space="0" w:w="5020"/>
          </w:cols>
        </w:sect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ing tumors like cholangiocarcinoma or pancreatic adenocarcinoma.  Most infections are polymicrobial, and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 coli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the most fre quently isolated organism in the United States, followed by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Kleb siella pneumoniae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PLAs occur most frequently in the right lobe of  the liver, given its greater portal venous flow. Treatment involves broad-spectrum antibiotics (though particularly targeted against  enteric GNRs and anaerobes) with percutaneous drainage for  patients who do not improve with 2 to 3 days of appropriate anti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Toxoid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Immunoglobulin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312.6319885253906" w:right="1026.90185546875" w:header="0" w:footer="720"/>
          <w:cols w:equalWidth="0" w:num="3">
            <w:col w:space="0" w:w="3320"/>
            <w:col w:space="0" w:w="3320"/>
            <w:col w:space="0" w:w="3320"/>
          </w:cols>
        </w:sect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microbial therapy, abscesses greater than 5 cm in diameter, or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98046875" w:line="240" w:lineRule="auto"/>
        <w:ind w:left="0"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Less than three doses Yes Yes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abscesses at risk of rupture. Surgical intervention is generally  reserved for ruptured abscesses, failed response to percutaneous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73828125" w:line="199.92000102996826" w:lineRule="auto"/>
        <w:ind w:left="0"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Three or more doses No; yes, if the last  dose was prior to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more than 5 years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40185546875"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Clean Wounds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60546875" w:line="240" w:lineRule="auto"/>
        <w:ind w:left="0"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Previous Tetanus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No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469726562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drainage, uncorrected primary pathology (e.g., biliary stricture), or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multiloculated abscesses not amenable to percutaneous drainage.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0" w:right="0" w:firstLine="0"/>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14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617187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47-year-old man has been admitted to the burn ICU for 4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days after sustaining a 30% total body surface area (TBSA)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761962890625" w:line="240" w:lineRule="auto"/>
        <w:ind w:left="0"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26.666666666666668"/>
          <w:szCs w:val="26.666666666666668"/>
          <w:u w:val="none"/>
          <w:shd w:fill="auto" w:val="clear"/>
          <w:vertAlign w:val="subscript"/>
          <w:rtl w:val="0"/>
        </w:rPr>
        <w:t xml:space="preserve">Administration Tetanus Toxoid</w:t>
      </w: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Tetanus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74755859375" w:firstLine="0"/>
        <w:jc w:val="righ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313.7521362304688" w:right="1026.1279296875" w:header="0" w:footer="720"/>
          <w:cols w:equalWidth="0" w:num="2">
            <w:col w:space="0" w:w="4960"/>
            <w:col w:space="0" w:w="4960"/>
          </w:cols>
        </w:sect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burn, involving the neck, chest, bilateral upper extremities,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Toxoid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Helvetica Neue" w:cs="Helvetica Neue" w:eastAsia="Helvetica Neue" w:hAnsi="Helvetica Neue"/>
          <w:b w:val="1"/>
          <w:bCs w:val="1"/>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6"/>
          <w:szCs w:val="16"/>
          <w:u w:val="none"/>
          <w:shd w:fill="auto" w:val="clear"/>
          <w:vertAlign w:val="baseline"/>
          <w:rtl w:val="0"/>
        </w:rPr>
        <w:t xml:space="preserve">Immunoglobulin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sectPr>
          <w:type w:val="continuous"/>
          <w:pgSz w:h="15640" w:w="12240" w:orient="portrait"/>
          <w:pgMar w:bottom="0" w:top="403.934326171875" w:left="1312.6319885253906" w:right="1271.951904296875" w:header="0" w:footer="720"/>
          <w:cols w:equalWidth="0" w:num="3">
            <w:col w:space="0" w:w="3220"/>
            <w:col w:space="0" w:w="3220"/>
            <w:col w:space="0" w:w="3220"/>
          </w:cols>
        </w:sect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and lower extremities, when he begins to clinically decom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4306640625" w:line="240" w:lineRule="auto"/>
        <w:ind w:left="0"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Less than three doses Yes No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pensate. Which of the following is suggestive or diagnostic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524169921875" w:line="199.92000102996826" w:lineRule="auto"/>
        <w:ind w:left="0"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Three or more doses No; yes, if the last  dose was prior to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more than 10 years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of a burn wound sepsis?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6"/>
          <w:szCs w:val="16"/>
          <w:u w:val="none"/>
          <w:shd w:fill="auto" w:val="clear"/>
          <w:vertAlign w:val="baseline"/>
          <w:rtl w:val="0"/>
        </w:rPr>
        <w:t xml:space="preserve">No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93725585937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Conversion of a partial-thickness burn to a full-thickness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burn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5869140625" w:line="244.34672355651855" w:lineRule="auto"/>
        <w:ind w:left="0" w:right="155.7708740234375" w:firstLine="362.32788085937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Tetanus immunoglobulin serves to bind tetanus toxin in the  bloodstream to minimize absorption into motor neurons. Muscle  spasm and rigidity should be treated if present.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0" w:lineRule="auto"/>
        <w:ind w:left="0" w:right="215.86242675781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13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86669921875" w:line="244.34672355651855" w:lineRule="auto"/>
        <w:ind w:left="301.26007080078125" w:right="155.704345703125" w:hanging="289.20005798339844"/>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62-year-old man with a history of chronic pancreatitis from  alcohol abuse presents to the emergency department with  complaints of fevers and abdominal pain. On examination, he  is febrile to 100.8°F. He is jaundiced and has right upper  quadrant tenderness. His liver enzymes are elevated with a  new leukocytosis. A CT scan of the abdomen demonstrates  cirrhotic liver morphology, calcifications along the pancreas, and a rim-enhancing hypoechoic liver lesion. Which of the  following is true regarding the diagnosis of a pyogenic liver  abscess (PLA)?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1.579895019531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Most PLAs are found in the left hepatic lobe.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92749023438" w:line="265.33533096313477" w:lineRule="auto"/>
        <w:ind w:left="323.0999755859375" w:right="333.376464843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The most common etiology of PLAs is seeding from  another intraabdominal infection via the portal vein. C. Most PLAs are polymicrobial, and in the United States,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 coli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is the most commonly isolated organism.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1539306640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Fevers greater than 100.4°F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36669921875" w:line="234.09433364868164" w:lineRule="auto"/>
        <w:ind w:left="715.345458984375" w:right="569.0087890625" w:hanging="249.771728515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Burn wound culture swab growing greater than 10</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organisms per gram of tissue swabbed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88720703125" w:line="244.34666633605957" w:lineRule="auto"/>
        <w:ind w:left="713.00537109375" w:right="345.504150390625" w:hanging="260.7519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Inability to tolerate enteral tube feeds for greater than  24 h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4.34666633605957" w:lineRule="auto"/>
        <w:ind w:left="715.70556640625" w:right="616.224365234375" w:hanging="242.5720214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Failure to improve with broad-spectrum antibiotic  administration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811767578125" w:line="240" w:lineRule="auto"/>
        <w:ind w:left="137.47314453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A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138.873291015625" w:right="16.500244140625" w:firstLine="7.55981445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Burn wound infections remain a major cause of  morbidity and mortality in burn patients, especially in those with  greater than 20% TBSA burns. Burn wounds have a greater pro pensity for infection than the healthy tissue since the wound lacks  a barrier to environmental organisms, and devascularized burn  tissue provides a protein-rich medium in which bacteria can thrive;  in addition, burns cause significant systemic responses that inhibit a patient’s normal host defense and healing mechanisms. Most  burns are colonized with bacteria early after injury but do not cause  systemic symptoms. Topical antimicrobials help to reduce the rate  of conversion into invasive wound infections; however, invasive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0045776367188" w:right="0" w:firstLine="0"/>
        <w:jc w:val="left"/>
        <w:rPr>
          <w:rFonts w:ascii="Times New Roman" w:cs="Times New Roman" w:eastAsia="Times New Roman" w:hAnsi="Times New Roman"/>
          <w:b w:val="1"/>
          <w:bCs w:val="1"/>
          <w:i w:val="0"/>
          <w:iCs w:val="0"/>
          <w:smallCaps w:val="0"/>
          <w:strike w:val="0"/>
          <w:color w:val="d30d2b"/>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62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SECTION I / </w:t>
      </w:r>
      <w:r w:rsidDel="00000000" w:rsidR="00000000" w:rsidRPr="00000000">
        <w:rPr>
          <w:rFonts w:ascii="Times New Roman" w:cs="Times New Roman" w:eastAsia="Times New Roman" w:hAnsi="Times New Roman"/>
          <w:b w:val="1"/>
          <w:bCs w:val="1"/>
          <w:i w:val="0"/>
          <w:iCs w:val="0"/>
          <w:smallCaps w:val="0"/>
          <w:strike w:val="0"/>
          <w:color w:val="d30d2b"/>
          <w:sz w:val="18"/>
          <w:szCs w:val="18"/>
          <w:u w:val="none"/>
          <w:shd w:fill="auto" w:val="clear"/>
          <w:vertAlign w:val="baseline"/>
          <w:rtl w:val="0"/>
        </w:rPr>
        <w:t xml:space="preserve">Surgical Fundamentals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6181640625" w:line="244.34666633605957" w:lineRule="auto"/>
        <w:ind w:left="1.39801025390625" w:right="153.9031982421875" w:firstLine="5.5800628662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infections do result in systemic symptoms and must be treated.  Diagnosis of a burn wound infection requires positive histopathol ogy: the burn must be biopsied, with the growth of &gt;10</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organisms  per gram of burn wound tissue. Burn wound infections often mani fest with physical changes in the appearance of the burn, such as  conversion to a greater degree of burn and surrounding cellulitis.  Because most burn patients exhibit the signs of a systemic inflam matory response syndrome (SIRS), the American Burn Association  has developed criteria for specifically diagnosing burn wound sepsis: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4138183593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0.578002929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At least one of the following: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208.57810974121094" w:right="291.878051757812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Culture-positive infection (i.e., blood, urine, wound)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Pathologic tissue source identified (&gt;10</w:t>
      </w:r>
      <w:r w:rsidDel="00000000" w:rsidR="00000000" w:rsidRPr="00000000">
        <w:rPr>
          <w:rFonts w:ascii="Times New Roman" w:cs="Times New Roman" w:eastAsia="Times New Roman" w:hAnsi="Times New Roman"/>
          <w:b w:val="0"/>
          <w:bCs w:val="0"/>
          <w:i w:val="0"/>
          <w:iCs w:val="0"/>
          <w:smallCaps w:val="0"/>
          <w:strike w:val="0"/>
          <w:color w:val="231f20"/>
          <w:sz w:val="21.00000063578288"/>
          <w:szCs w:val="21.0000006357828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bacteria per gram  of tissue on quantitative biopsy)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0.67692756652832" w:lineRule="auto"/>
        <w:ind w:left="10.5780029296875" w:right="1054.0621948242188" w:hanging="8.819961547851562"/>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30"/>
          <w:szCs w:val="30"/>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Clinical improvement with antimicrobial therapy</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At least three of the following: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208.57810974121094" w:right="737.17224121093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Temperature greater than 102.2°F or less than 97.7°F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Progressive tachycardia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08.578109741210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Progressive tachypnea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80938720703" w:lineRule="auto"/>
        <w:ind w:left="406.9780731201172" w:right="526.7156982421875" w:hanging="198.39996337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Thrombocytopenia that occurs greater than 3 days after  initial resuscitation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208.5781097412109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Refractory hypotension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208.57810974121094" w:right="883.6517333984375"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Leukocytosis &gt; 12,000 or &lt;4000 WBCs/cells MCL </w:t>
      </w: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Hyperglycemia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74.27050590515137" w:lineRule="auto"/>
        <w:ind w:left="4216.2445068359375" w:right="211.221923828125" w:hanging="4214.486389160156"/>
        <w:jc w:val="lef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30"/>
          <w:szCs w:val="30"/>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30"/>
          <w:szCs w:val="30"/>
          <w:u w:val="none"/>
          <w:shd w:fill="auto" w:val="clear"/>
          <w:vertAlign w:val="superscript"/>
          <w:rtl w:val="0"/>
        </w:rPr>
        <w:t xml:space="preserve">Inability to tolerate enteral feedings for &gt;24 h</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15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7890625" w:line="244.34666633605957" w:lineRule="auto"/>
        <w:ind w:left="303.55995178222656" w:right="360.8282470703125" w:hanging="289.9198913574219"/>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is not a classical clinical manifesta tion of GAS infection?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0234375" w:line="240" w:lineRule="auto"/>
        <w:ind w:left="313.16001892089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Necrotizing soft tissue infection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324.6800994873047"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Acute rheumatic fever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28.1000518798828"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Toxic shock syndrome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314.780044555664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Pharyngitis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335.6601715087890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Meningitis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0"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66633605957" w:lineRule="auto"/>
        <w:ind w:left="2.8400421142578125" w:right="153.2916259765625" w:firstLine="6.11999511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GAS, or group A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 pyogenes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is an aerobic  gram-positive coccus that is responsible for a wide range of clini cal illnesses, accounting for greater than 600 million infections  globally each year. The infections caused by GAS vary in clinical  severity, from mild cellulitis to life-threatening toxic shock syn drome, as demonstrated by the answer choices above. GAS is  also responsible for a variety of postinfectious immune-mediated  diseases, such as acute rheumatic fever or poststreptococcal glo merulonephritis. All the answer choices above can be classically  attributed to GAS infection except for meningitis, which is more  commonly caused by group B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Streptococcus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particularly in  newborns.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50.0708293914795" w:lineRule="auto"/>
        <w:ind w:left="1.399993896484375" w:right="153.81347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GAS, which colonizes epithelial surfaces, is almost univer sally sensitive to penicillin. Its main virulence factor is the M  protein, which is a surface antigen and virulence factor encoded by  the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emm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gene, of which there are over 200 types. Different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emm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types are associated with different types of infection; some are  known to cause cutaneous infection, while others cause invasive  infection. The prevalence of different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emm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types is also socioeco nomically distinct, with certain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emm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types being seen in more  industrialized areas compared with other types being prevalent in  more rural communities. Geography plays a role as well, with vari ability in the prevalence of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emm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types based on region. </w:t>
      </w: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16, 17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599609375" w:line="265.33573150634766" w:lineRule="auto"/>
        <w:ind w:left="446.033935546875" w:right="149.620361328125" w:hanging="293.33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45-year-old man who underwent a splenectomy for  immune thrombocytopenic purpura develops a fever. Which  of the following is true regarding postsplenectomy sepsis? A. A fever without other localizing symptoms of infection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10.4437255859375" w:right="109.005126953125" w:firstLine="7.739868164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(such as cough and diarrhea) is usually not worrisome in  postsplenectomy patients.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1.883544921875" w:right="216.593017578125" w:hanging="248.14880371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 Postsplenectomy sepsis is almost never seen in patients  who complete the appropriate vaccinations.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712.603759765625" w:right="266.44775390625" w:hanging="245.44921875"/>
        <w:jc w:val="left"/>
        <w:rPr>
          <w:rFonts w:ascii="Times New Roman" w:cs="Times New Roman" w:eastAsia="Times New Roman" w:hAnsi="Times New Roman"/>
          <w:b w:val="0"/>
          <w:bCs w:val="0"/>
          <w:i w:val="1"/>
          <w:iCs w:val="1"/>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C. The most common organism implicated in postsplenec tomy sepsis is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Haemophilus influenzae.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4.34666633605957" w:lineRule="auto"/>
        <w:ind w:left="716.923828125" w:right="237.00439453125" w:hanging="263.0895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Initiation of empiric antibiotics should be delayed until  cultures are obtained.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158203125" w:line="244.34666633605957" w:lineRule="auto"/>
        <w:ind w:left="474.71435546875" w:right="191.697998046875" w:firstLine="0"/>
        <w:jc w:val="center"/>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Ceftriaxone and vancomycin are an appropriate empiric  antibiotic regimen in an asplenic patient with fever.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602539062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148.01391601562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20</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4521484375" w:line="240" w:lineRule="auto"/>
        <w:ind w:left="0" w:right="66.74072265625" w:firstLine="0"/>
        <w:jc w:val="right"/>
        <w:rPr>
          <w:rFonts w:ascii="Times New Roman" w:cs="Times New Roman" w:eastAsia="Times New Roman" w:hAnsi="Times New Roman"/>
          <w:b w:val="0"/>
          <w:bCs w:val="0"/>
          <w:i w:val="0"/>
          <w:iCs w:val="0"/>
          <w:smallCaps w:val="0"/>
          <w:strike w:val="0"/>
          <w:color w:val="0080ac"/>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18"/>
          <w:szCs w:val="18"/>
          <w:u w:val="none"/>
          <w:shd w:fill="auto" w:val="clear"/>
          <w:vertAlign w:val="baseline"/>
          <w:rtl w:val="0"/>
        </w:rPr>
        <w:t xml:space="preserve">Ref.: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80ac"/>
          <w:sz w:val="18"/>
          <w:szCs w:val="18"/>
          <w:u w:val="none"/>
          <w:shd w:fill="auto" w:val="clear"/>
          <w:vertAlign w:val="baseline"/>
          <w:rtl w:val="0"/>
        </w:rPr>
        <w:t xml:space="preserve">Question 20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373046875" w:line="244.34666633605957" w:lineRule="auto"/>
        <w:ind w:left="440.4541015625" w:right="403.150634765625" w:hanging="295.3198242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Which of the following statements regarding the risk for  postsplenectomy sepsis is true?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6337890625" w:line="260.0881290435791" w:lineRule="auto"/>
        <w:ind w:left="452.2137451171875" w:right="207.376708984375" w:hanging="11.5209960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 The indication for splenectomy has no bearing on a  patient’s risk for developing postsplenectomy sepsis. B. Adult splenectomy patients have a greater likelihood of  developing postsplenectomy sepsis than do children or  newborns who require a splenectomy.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73828125" w:line="244.34666633605957" w:lineRule="auto"/>
        <w:ind w:left="711.883544921875" w:right="143.206787109375" w:hanging="571.0693359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C.  The risk for postsplenectomy sepsis is highest in the first year after splenectomy, but asplenic patients’ increased  risk for developing sepsis persists for approximately 10  years following splenectomy.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1923828125" w:line="244.34666633605957" w:lineRule="auto"/>
        <w:ind w:left="716.7437744140625" w:right="293.038330078125" w:hanging="262.9095458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D. The risk of sepsis is increased in splenectomy patients  due to impaired cellular immunity.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802734375" w:line="240" w:lineRule="auto"/>
        <w:ind w:left="474.71435546875"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E. None of the above.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139.053955078125" w:right="0" w:firstLine="0"/>
        <w:jc w:val="left"/>
        <w:rPr>
          <w:rFonts w:ascii="Times New Roman" w:cs="Times New Roman" w:eastAsia="Times New Roman" w:hAnsi="Times New Roman"/>
          <w:b w:val="1"/>
          <w:bCs w:val="1"/>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d30d2b"/>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C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4.34678077697754" w:lineRule="auto"/>
        <w:ind w:left="139.3743896484375" w:right="14.920654296875" w:firstLine="8.6395263671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18"/>
          <w:szCs w:val="18"/>
          <w:u w:val="none"/>
          <w:shd w:fill="auto" w:val="clear"/>
          <w:vertAlign w:val="baseline"/>
          <w:rtl w:val="0"/>
        </w:rPr>
        <w:t xml:space="preserve">COMMENTS: </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Asplenic patients (those who have either under gone splenectomy or are functionally asplenic, such as in sickle cell  disease) are at an increased risk for a fulminant and potentially  rapidly fatal overwhelming bloodstream infection caused by encap sulated organisms. This is due to impaired bacterial clearance,  especially of encapsulated organisms (i.e.,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S. pneumoniae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Neis seria meningitidis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H. influenzae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and impaired humoral (not  cellular) immunity. The risk of developing postsplenectomy sepsis  varies based on the indications for splenectomy, the age at which  the patient underwent splenectomy (or became functionally  asplenic), and the time interval since splenectomy (or functional  asplenia). In terms of indication for splenectomy, patients who have  undergone splenectomy for trauma are at the lowest risk; those who  have undergone splenectomy for hereditary spherocytosis or  immune thrombocytopenic purpura are at intermediate risk; and the  greatest risk patients are those who are functionally asplenic due  to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-thalassemia, sickle cell disease, or portal hypertension. Chil dren (especially those under the age of 5 years) are at a greater risk  for developing sepsis than are adults, but this may also be con founded by the indications for splenectomy or functional asplenia  in this age group. Overall, the risk for postsplenectomy sepsis is  greatest in the first year following splenectomy, but patients who have undergone splenectomy are at an increased risk for sepsis for  approximately 10 years following surgery.</w:t>
      </w:r>
    </w:p>
    <w:sectPr>
      <w:type w:val="continuous"/>
      <w:pgSz w:h="15640" w:w="12240" w:orient="portrait"/>
      <w:pgMar w:bottom="0" w:top="403.934326171875" w:left="1313.7521362304688" w:right="1212.254638671875" w:header="0" w:footer="720"/>
      <w:cols w:equalWidth="0" w:num="2">
        <w:col w:space="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8.png"/><Relationship Id="rId10" Type="http://schemas.openxmlformats.org/officeDocument/2006/relationships/image" Target="media/image9.png"/><Relationship Id="rId21" Type="http://schemas.openxmlformats.org/officeDocument/2006/relationships/image" Target="media/image14.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9.png"/><Relationship Id="rId7" Type="http://schemas.openxmlformats.org/officeDocument/2006/relationships/image" Target="media/image20.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