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0A8E0C">
      <w:pPr>
        <w:pStyle w:val="2"/>
        <w:keepNext w:val="0"/>
        <w:keepLines w:val="0"/>
        <w:widowControl/>
        <w:suppressLineNumbers w:val="0"/>
      </w:pPr>
      <w:r>
        <w:t>Surgical Diseases of the Adrenal Gland</w:t>
      </w:r>
    </w:p>
    <w:p w14:paraId="327066A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C841B7">
      <w:pPr>
        <w:pStyle w:val="3"/>
        <w:keepNext w:val="0"/>
        <w:keepLines w:val="0"/>
        <w:widowControl/>
        <w:suppressLineNumbers w:val="0"/>
      </w:pPr>
      <w:r>
        <w:t>1. Definition</w:t>
      </w:r>
    </w:p>
    <w:p w14:paraId="2ABC8716">
      <w:pPr>
        <w:pStyle w:val="8"/>
        <w:keepNext w:val="0"/>
        <w:keepLines w:val="0"/>
        <w:widowControl/>
        <w:suppressLineNumbers w:val="0"/>
      </w:pPr>
      <w:r>
        <w:t xml:space="preserve">The adrenal glands are paired retroperitoneal endocrine organs sitting superomedial to each kidney at the level of T12–L1. Each weighs </w:t>
      </w:r>
      <w:r>
        <w:rPr>
          <w:rStyle w:val="9"/>
        </w:rPr>
        <w:t>4–6 g</w:t>
      </w:r>
      <w:r>
        <w:t xml:space="preserve"> and consists of:</w:t>
      </w:r>
    </w:p>
    <w:p w14:paraId="49C048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Cortex</w:t>
      </w:r>
      <w:r>
        <w:t xml:space="preserve"> (mesoderm): zona glomerulosa (aldosterone), zona fasciculata (cortisol), zona reticularis (androgens)</w:t>
      </w:r>
    </w:p>
    <w:p w14:paraId="0ED0DF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Medulla</w:t>
      </w:r>
      <w:r>
        <w:t xml:space="preserve"> (neural crest): catecholamines (epinephrine 80%, norepinephrine 20%)</w:t>
      </w:r>
    </w:p>
    <w:p w14:paraId="182658D2">
      <w:pPr>
        <w:pStyle w:val="8"/>
        <w:keepNext w:val="0"/>
        <w:keepLines w:val="0"/>
        <w:widowControl/>
        <w:suppressLineNumbers w:val="0"/>
      </w:pPr>
      <w:r>
        <w:t>Surgical adrenal disease encompasses conditions producing hormonal excess, malignancy, or mass effect requiring operative intervention.</w:t>
      </w:r>
    </w:p>
    <w:p w14:paraId="56AC820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CD5424">
      <w:pPr>
        <w:pStyle w:val="3"/>
        <w:keepNext w:val="0"/>
        <w:keepLines w:val="0"/>
        <w:widowControl/>
        <w:suppressLineNumbers w:val="0"/>
      </w:pPr>
      <w:r>
        <w:t>2. Pathophysiology</w:t>
      </w:r>
    </w:p>
    <w:p w14:paraId="782B228D">
      <w:pPr>
        <w:pStyle w:val="4"/>
        <w:keepNext w:val="0"/>
        <w:keepLines w:val="0"/>
        <w:widowControl/>
        <w:suppressLineNumbers w:val="0"/>
      </w:pPr>
      <w:r>
        <w:t>Cortex</w:t>
      </w:r>
    </w:p>
    <w:p w14:paraId="0BEBEAA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Cushing's syndrome</w:t>
      </w:r>
      <w:r>
        <w:t xml:space="preserve"> — excess cortisol → negative feedback suppression of CRH/ACTH (if adrenal source) → contralateral atrophy, protein catabolism, fat redistribution, immune suppression, HTN via mineralocorticoid-receptor cross-reactivity.</w:t>
      </w:r>
    </w:p>
    <w:p w14:paraId="3759EBD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Conn's syndrome (Primary Hyperaldosteronism)</w:t>
      </w:r>
      <w:r>
        <w:t xml:space="preserve"> — autonomous aldosterone secretion → sodium retention, potassium wasting → hypokalemia, hypertension, suppressed renin.</w:t>
      </w:r>
    </w:p>
    <w:p w14:paraId="0D2D0A89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Congenital Adrenal Hyperplasia (CAH)</w:t>
      </w:r>
      <w:r>
        <w:t xml:space="preserve"> — enzyme deficiency (most commonly </w:t>
      </w:r>
      <w:r>
        <w:rPr>
          <w:rStyle w:val="9"/>
        </w:rPr>
        <w:t>21-hydroxylase</w:t>
      </w:r>
      <w:r>
        <w:t>, 90–95%) → cortisol deficiency → loss of negative feedback → ACTH excess → adrenal hyperplasia → shunting to androgen pathway.</w:t>
      </w:r>
    </w:p>
    <w:p w14:paraId="381B3E82">
      <w:pPr>
        <w:pStyle w:val="4"/>
        <w:keepNext w:val="0"/>
        <w:keepLines w:val="0"/>
        <w:widowControl/>
        <w:suppressLineNumbers w:val="0"/>
      </w:pPr>
      <w:r>
        <w:t>Medulla</w:t>
      </w:r>
    </w:p>
    <w:p w14:paraId="37D9E23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Phaeochromocytoma</w:t>
      </w:r>
      <w:r>
        <w:t xml:space="preserve"> — catecholamine-secreting tumour → α1-receptor activation (vasoconstriction, HTN) + β1 (tachycardia) + β2 (hyperglycaemia) → episodic or sustained hypertension with end-organ effects.</w:t>
      </w:r>
    </w:p>
    <w:p w14:paraId="373D6B0B">
      <w:pPr>
        <w:pStyle w:val="8"/>
        <w:keepNext w:val="0"/>
        <w:keepLines w:val="0"/>
        <w:widowControl/>
        <w:suppressLineNumbers w:val="0"/>
      </w:pPr>
      <w:r>
        <w:t xml:space="preserve">🧠 Mnemonic (adrenal cortex layers): </w:t>
      </w:r>
      <w:r>
        <w:rPr>
          <w:rStyle w:val="9"/>
        </w:rPr>
        <w:t>GFR</w:t>
      </w:r>
      <w:r>
        <w:t xml:space="preserve"> = Glomerulosa / Fasciculata / Reticularis</w:t>
      </w:r>
      <w:r>
        <w:br w:type="textWrapping"/>
      </w:r>
      <w:r>
        <w:t xml:space="preserve">Associated hormones: </w:t>
      </w:r>
      <w:r>
        <w:rPr>
          <w:rStyle w:val="9"/>
        </w:rPr>
        <w:t>"Salt, Sugar, Sex"</w:t>
      </w:r>
      <w:r>
        <w:t xml:space="preserve"> (Aldosterone / Cortisol / Androgens)</w:t>
      </w:r>
    </w:p>
    <w:p w14:paraId="610148F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BA00EF">
      <w:pPr>
        <w:pStyle w:val="3"/>
        <w:keepNext w:val="0"/>
        <w:keepLines w:val="0"/>
        <w:widowControl/>
        <w:suppressLineNumbers w:val="0"/>
      </w:pPr>
      <w:r>
        <w:t>3. Etiology &amp; Risk Factors</w:t>
      </w:r>
    </w:p>
    <w:p w14:paraId="27FBED03">
      <w:pPr>
        <w:pStyle w:val="4"/>
        <w:keepNext w:val="0"/>
        <w:keepLines w:val="0"/>
        <w:widowControl/>
        <w:suppressLineNumbers w:val="0"/>
      </w:pPr>
      <w:r>
        <w:t>Adrenal Incidentaloma</w:t>
      </w:r>
    </w:p>
    <w:p w14:paraId="0D0CF2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Found in </w:t>
      </w:r>
      <w:r>
        <w:rPr>
          <w:rStyle w:val="9"/>
        </w:rPr>
        <w:t>4–7%</w:t>
      </w:r>
      <w:r>
        <w:t xml:space="preserve"> of abdominal CT scans</w:t>
      </w:r>
    </w:p>
    <w:p w14:paraId="61B38E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80%</w:t>
      </w:r>
      <w:r>
        <w:t xml:space="preserve"> non-functioning adenomas</w:t>
      </w:r>
    </w:p>
    <w:p w14:paraId="6516F00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Malignancy risk: </w:t>
      </w:r>
      <w:r>
        <w:rPr>
          <w:rStyle w:val="9"/>
        </w:rPr>
        <w:t>&lt;2 cm → &lt;2%</w:t>
      </w:r>
      <w:r>
        <w:t xml:space="preserve">, </w:t>
      </w:r>
      <w:r>
        <w:rPr>
          <w:rStyle w:val="9"/>
        </w:rPr>
        <w:t>&gt;6 cm → &gt;25%</w:t>
      </w:r>
    </w:p>
    <w:p w14:paraId="012980D3">
      <w:pPr>
        <w:pStyle w:val="4"/>
        <w:keepNext w:val="0"/>
        <w:keepLines w:val="0"/>
        <w:widowControl/>
        <w:suppressLineNumbers w:val="0"/>
      </w:pPr>
      <w:r>
        <w:t>Cushing's Syndrome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40"/>
        <w:gridCol w:w="2064"/>
      </w:tblGrid>
      <w:tr w14:paraId="495B8A95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FF290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Cause</w:t>
            </w:r>
          </w:p>
        </w:tc>
        <w:tc>
          <w:tcPr>
            <w:tcW w:w="0" w:type="auto"/>
            <w:shd w:val="clear"/>
            <w:vAlign w:val="center"/>
          </w:tcPr>
          <w:p w14:paraId="50509E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Frequency</w:t>
            </w:r>
          </w:p>
        </w:tc>
      </w:tr>
      <w:tr w14:paraId="41D8139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E901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Exogenous steroids</w:t>
            </w:r>
          </w:p>
        </w:tc>
        <w:tc>
          <w:tcPr>
            <w:tcW w:w="0" w:type="auto"/>
            <w:shd w:val="clear"/>
            <w:vAlign w:val="center"/>
          </w:tcPr>
          <w:p w14:paraId="0E1A98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Most common overall</w:t>
            </w:r>
          </w:p>
        </w:tc>
      </w:tr>
      <w:tr w14:paraId="422C4A6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EFB8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Pituitary adenoma (Cushing's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disease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/>
            <w:vAlign w:val="center"/>
          </w:tcPr>
          <w:p w14:paraId="4C6E20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70% of endogenous</w:t>
            </w:r>
          </w:p>
        </w:tc>
      </w:tr>
      <w:tr w14:paraId="23F13A3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10D9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Adrenal adenoma/carcinoma</w:t>
            </w:r>
          </w:p>
        </w:tc>
        <w:tc>
          <w:tcPr>
            <w:tcW w:w="0" w:type="auto"/>
            <w:shd w:val="clear"/>
            <w:vAlign w:val="center"/>
          </w:tcPr>
          <w:p w14:paraId="7EC54E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15%</w:t>
            </w:r>
          </w:p>
        </w:tc>
      </w:tr>
      <w:tr w14:paraId="34052FB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9016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Ectopic ACTH (SCLC, carcinoid)</w:t>
            </w:r>
          </w:p>
        </w:tc>
        <w:tc>
          <w:tcPr>
            <w:tcW w:w="0" w:type="auto"/>
            <w:shd w:val="clear"/>
            <w:vAlign w:val="center"/>
          </w:tcPr>
          <w:p w14:paraId="500590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15%</w:t>
            </w:r>
          </w:p>
        </w:tc>
      </w:tr>
    </w:tbl>
    <w:p w14:paraId="5681CF5F">
      <w:pPr>
        <w:pStyle w:val="4"/>
        <w:keepNext w:val="0"/>
        <w:keepLines w:val="0"/>
        <w:widowControl/>
        <w:suppressLineNumbers w:val="0"/>
      </w:pPr>
      <w:r>
        <w:t>Primary Hyperaldosteronism (Conn's)</w:t>
      </w:r>
    </w:p>
    <w:p w14:paraId="50BD512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Prevalence in hypertensives: </w:t>
      </w:r>
      <w:r>
        <w:rPr>
          <w:rStyle w:val="9"/>
        </w:rPr>
        <w:t>5–13%</w:t>
      </w:r>
    </w:p>
    <w:p w14:paraId="25283C2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Aldosterone-producing adenoma (APA): </w:t>
      </w:r>
      <w:r>
        <w:rPr>
          <w:rStyle w:val="9"/>
        </w:rPr>
        <w:t>65%</w:t>
      </w:r>
    </w:p>
    <w:p w14:paraId="15385E6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Bilateral adrenal hyperplasia (BAH): </w:t>
      </w:r>
      <w:r>
        <w:rPr>
          <w:rStyle w:val="9"/>
        </w:rPr>
        <w:t>30%</w:t>
      </w:r>
    </w:p>
    <w:p w14:paraId="56E2F4D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Carcinoma: rare</w:t>
      </w:r>
    </w:p>
    <w:p w14:paraId="22FAECEE">
      <w:pPr>
        <w:pStyle w:val="4"/>
        <w:keepNext w:val="0"/>
        <w:keepLines w:val="0"/>
        <w:widowControl/>
        <w:suppressLineNumbers w:val="0"/>
      </w:pPr>
      <w:r>
        <w:t>Phaeochromocytoma</w:t>
      </w:r>
    </w:p>
    <w:p w14:paraId="4AA7E72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Rule of 10s</w:t>
      </w:r>
      <w:r>
        <w:t>: 10% bilateral, 10% extra-adrenal (paraganglioma), 10% malignant, 10% in children, 10% familial</w:t>
      </w:r>
    </w:p>
    <w:p w14:paraId="40DB37C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Familial associations: </w:t>
      </w:r>
      <w:r>
        <w:rPr>
          <w:rStyle w:val="9"/>
        </w:rPr>
        <w:t>MEN2A/2B</w:t>
      </w:r>
      <w:r>
        <w:t xml:space="preserve">, </w:t>
      </w:r>
      <w:r>
        <w:rPr>
          <w:rStyle w:val="9"/>
        </w:rPr>
        <w:t>VHL</w:t>
      </w:r>
      <w:r>
        <w:t xml:space="preserve">, </w:t>
      </w:r>
      <w:r>
        <w:rPr>
          <w:rStyle w:val="9"/>
        </w:rPr>
        <w:t>NF1</w:t>
      </w:r>
      <w:r>
        <w:t xml:space="preserve">, </w:t>
      </w:r>
      <w:r>
        <w:rPr>
          <w:rStyle w:val="9"/>
        </w:rPr>
        <w:t>SDH mutations (SDHB, SDHC, SDHD)</w:t>
      </w:r>
    </w:p>
    <w:p w14:paraId="74795427">
      <w:pPr>
        <w:pStyle w:val="4"/>
        <w:keepNext w:val="0"/>
        <w:keepLines w:val="0"/>
        <w:widowControl/>
        <w:suppressLineNumbers w:val="0"/>
      </w:pPr>
      <w:r>
        <w:t>Adrenocortical Carcinoma (ACC)</w:t>
      </w:r>
    </w:p>
    <w:p w14:paraId="0811ED4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Incidence: </w:t>
      </w:r>
      <w:r>
        <w:rPr>
          <w:rStyle w:val="9"/>
        </w:rPr>
        <w:t>1–2 per million/year</w:t>
      </w:r>
    </w:p>
    <w:p w14:paraId="0881718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Bimodal: children &lt;5 yr and adults 40–50 yr</w:t>
      </w:r>
    </w:p>
    <w:p w14:paraId="011DDF0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Associated with </w:t>
      </w:r>
      <w:r>
        <w:rPr>
          <w:rStyle w:val="9"/>
        </w:rPr>
        <w:t>Li-Fraumeni syndrome</w:t>
      </w:r>
      <w:r>
        <w:t xml:space="preserve"> (TP53), </w:t>
      </w:r>
      <w:r>
        <w:rPr>
          <w:rStyle w:val="9"/>
        </w:rPr>
        <w:t>Beckwith-Wiedemann</w:t>
      </w:r>
    </w:p>
    <w:p w14:paraId="6B29EEC4">
      <w:pPr>
        <w:pStyle w:val="4"/>
        <w:keepNext w:val="0"/>
        <w:keepLines w:val="0"/>
        <w:widowControl/>
        <w:suppressLineNumbers w:val="0"/>
      </w:pPr>
      <w:r>
        <w:t>Neuroblastoma</w:t>
      </w:r>
    </w:p>
    <w:p w14:paraId="77C7553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Most common extracranial solid tumour in children</w:t>
      </w:r>
    </w:p>
    <w:p w14:paraId="3DB27ED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Peak age: </w:t>
      </w:r>
      <w:r>
        <w:rPr>
          <w:rStyle w:val="9"/>
        </w:rPr>
        <w:t>2 years</w:t>
      </w:r>
    </w:p>
    <w:p w14:paraId="62BC40D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Arises from neural crest cells</w:t>
      </w:r>
    </w:p>
    <w:p w14:paraId="6A9B486B">
      <w:pPr>
        <w:pStyle w:val="8"/>
        <w:keepNext w:val="0"/>
        <w:keepLines w:val="0"/>
        <w:widowControl/>
        <w:suppressLineNumbers w:val="0"/>
      </w:pPr>
      <w:r>
        <w:t xml:space="preserve">🧠 Mnemonic (Phaeochromocytoma associations): </w:t>
      </w:r>
      <w:r>
        <w:rPr>
          <w:rStyle w:val="9"/>
        </w:rPr>
        <w:t>MEN VNS</w:t>
      </w:r>
      <w:r>
        <w:t xml:space="preserve"> = MEN2 / VHL / NF1 / SDH mutations</w:t>
      </w:r>
    </w:p>
    <w:p w14:paraId="323710A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2DE2BA">
      <w:pPr>
        <w:pStyle w:val="3"/>
        <w:keepNext w:val="0"/>
        <w:keepLines w:val="0"/>
        <w:widowControl/>
        <w:suppressLineNumbers w:val="0"/>
      </w:pPr>
      <w:r>
        <w:t>4. Clinical Presentation</w:t>
      </w:r>
    </w:p>
    <w:p w14:paraId="6BAE6C5A">
      <w:pPr>
        <w:pStyle w:val="4"/>
        <w:keepNext w:val="0"/>
        <w:keepLines w:val="0"/>
        <w:widowControl/>
        <w:suppressLineNumbers w:val="0"/>
      </w:pPr>
      <w:r>
        <w:t>Cushing's Syndrome</w:t>
      </w:r>
    </w:p>
    <w:p w14:paraId="66750213">
      <w:pPr>
        <w:pStyle w:val="8"/>
        <w:keepNext w:val="0"/>
        <w:keepLines w:val="0"/>
        <w:widowControl/>
        <w:suppressLineNumbers w:val="0"/>
      </w:pPr>
      <w:r>
        <w:t>Classic features: central obesity, moon face, buffalo hump, purple striae (&gt;1 cm), proximal myopathy, easy bruising, hypertension, hyperglycaemia, osteoporosis, amenorrhoea, depression.</w:t>
      </w:r>
    </w:p>
    <w:p w14:paraId="3FAE0600">
      <w:pPr>
        <w:pStyle w:val="8"/>
        <w:keepNext w:val="0"/>
        <w:keepLines w:val="0"/>
        <w:widowControl/>
        <w:suppressLineNumbers w:val="0"/>
      </w:pPr>
      <w:r>
        <w:t xml:space="preserve">🧠 Mnemonic: </w:t>
      </w:r>
      <w:r>
        <w:rPr>
          <w:rStyle w:val="9"/>
        </w:rPr>
        <w:t>CUSHINGS</w:t>
      </w:r>
    </w:p>
    <w:p w14:paraId="1AB2675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C — Centripetal obesity</w:t>
      </w:r>
    </w:p>
    <w:p w14:paraId="436E3A5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U — Urinary free cortisol ↑</w:t>
      </w:r>
    </w:p>
    <w:p w14:paraId="5D72B25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S — Striae (purple)</w:t>
      </w:r>
    </w:p>
    <w:p w14:paraId="4C744D3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H — Hypertension/Hyperglycaemia</w:t>
      </w:r>
    </w:p>
    <w:p w14:paraId="31810C4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I — Immune suppression</w:t>
      </w:r>
    </w:p>
    <w:p w14:paraId="3290A39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N — Neuropsychiatric (depression)</w:t>
      </w:r>
    </w:p>
    <w:p w14:paraId="1CB4975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G — Gonadal dysfunction</w:t>
      </w:r>
    </w:p>
    <w:p w14:paraId="0276C73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S — Skin thinning/bruising</w:t>
      </w:r>
    </w:p>
    <w:p w14:paraId="5A62ED04">
      <w:pPr>
        <w:pStyle w:val="4"/>
        <w:keepNext w:val="0"/>
        <w:keepLines w:val="0"/>
        <w:widowControl/>
        <w:suppressLineNumbers w:val="0"/>
      </w:pPr>
      <w:r>
        <w:t>Conn's Syndrome</w:t>
      </w:r>
    </w:p>
    <w:p w14:paraId="64AF73C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Hypertension (often resistant, 3-drug)</w:t>
      </w:r>
    </w:p>
    <w:p w14:paraId="781BCC8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Hypokalemia (weakness, cramps, polyuria)</w:t>
      </w:r>
    </w:p>
    <w:p w14:paraId="111C5F3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Alkalosis</w:t>
      </w:r>
    </w:p>
    <w:p w14:paraId="3564783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Headache</w:t>
      </w:r>
    </w:p>
    <w:p w14:paraId="653BF2D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Normokalemia in up to 40%</w:t>
      </w:r>
      <w:r>
        <w:t xml:space="preserve"> — do not exclude on K+ alone</w:t>
      </w:r>
    </w:p>
    <w:p w14:paraId="06DFAB73">
      <w:pPr>
        <w:pStyle w:val="4"/>
        <w:keepNext w:val="0"/>
        <w:keepLines w:val="0"/>
        <w:widowControl/>
        <w:suppressLineNumbers w:val="0"/>
      </w:pPr>
      <w:r>
        <w:t>Phaeochromocytoma — Classic Triad</w:t>
      </w:r>
    </w:p>
    <w:p w14:paraId="43193DFA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Headache + Palpitations + Diaphoresis</w:t>
      </w:r>
      <w:r>
        <w:t xml:space="preserve"> in a hypertensive patient — sensitivity </w:t>
      </w:r>
      <w:r>
        <w:rPr>
          <w:rStyle w:val="9"/>
        </w:rPr>
        <w:t>90.9%</w:t>
      </w:r>
      <w:r>
        <w:t xml:space="preserve">, specificity </w:t>
      </w:r>
      <w:r>
        <w:rPr>
          <w:rStyle w:val="9"/>
        </w:rPr>
        <w:t>93.8%</w:t>
      </w:r>
      <w:r>
        <w:t xml:space="preserve"> for phaeochromocytoma</w:t>
      </w:r>
    </w:p>
    <w:p w14:paraId="6D71EBC7">
      <w:pPr>
        <w:pStyle w:val="8"/>
        <w:keepNext w:val="0"/>
        <w:keepLines w:val="0"/>
        <w:widowControl/>
        <w:suppressLineNumbers w:val="0"/>
      </w:pPr>
      <w:r>
        <w:t>Additional: pallor, anxiety, hyperglycaemia, weight loss. Hypertension: paroxysmal (50%) or sustained (50%).</w:t>
      </w:r>
    </w:p>
    <w:p w14:paraId="08B06514">
      <w:pPr>
        <w:pStyle w:val="8"/>
        <w:keepNext w:val="0"/>
        <w:keepLines w:val="0"/>
        <w:widowControl/>
        <w:suppressLineNumbers w:val="0"/>
      </w:pPr>
      <w:r>
        <w:t xml:space="preserve">⚠️ </w:t>
      </w:r>
      <w:r>
        <w:rPr>
          <w:rStyle w:val="9"/>
        </w:rPr>
        <w:t>Hypertensive crisis</w:t>
      </w:r>
      <w:r>
        <w:t xml:space="preserve"> may be precipitated by: surgery, trauma, contrast dye, beta-blockers (unopposed α), dopaminergic drugs, tricyclics.</w:t>
      </w:r>
    </w:p>
    <w:p w14:paraId="50D3DEEE">
      <w:pPr>
        <w:pStyle w:val="4"/>
        <w:keepNext w:val="0"/>
        <w:keepLines w:val="0"/>
        <w:widowControl/>
        <w:suppressLineNumbers w:val="0"/>
      </w:pPr>
      <w:r>
        <w:t>Adrenocortical Carcinoma</w:t>
      </w:r>
    </w:p>
    <w:p w14:paraId="1CB08CE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Functioning (60%): Cushing's ± virilisation (most common combination)</w:t>
      </w:r>
    </w:p>
    <w:p w14:paraId="13339A1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Non-functioning (40%): abdominal pain, mass, weight loss</w:t>
      </w:r>
    </w:p>
    <w:p w14:paraId="5AB5C84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Rapid progression distinguishes from benign adenoma</w:t>
      </w:r>
    </w:p>
    <w:p w14:paraId="3AE3115C">
      <w:pPr>
        <w:pStyle w:val="4"/>
        <w:keepNext w:val="0"/>
        <w:keepLines w:val="0"/>
        <w:widowControl/>
        <w:suppressLineNumbers w:val="0"/>
      </w:pPr>
      <w:r>
        <w:t>Neuroblastoma</w:t>
      </w:r>
    </w:p>
    <w:p w14:paraId="16A4A43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Abdominal mass (most common presentation), crossing midline</w:t>
      </w:r>
    </w:p>
    <w:p w14:paraId="6ED59E5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Periorbital ecchymosis ("raccoon eyes") — orbital metastases</w:t>
      </w:r>
    </w:p>
    <w:p w14:paraId="57192EE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Opsoclonus-myoclonus syndrome (dancing eyes, dancing feet)</w:t>
      </w:r>
    </w:p>
    <w:p w14:paraId="25B4F36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Elevated urinary VMA/HVA</w:t>
      </w:r>
    </w:p>
    <w:p w14:paraId="167D43EE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B07F53">
      <w:pPr>
        <w:pStyle w:val="3"/>
        <w:keepNext w:val="0"/>
        <w:keepLines w:val="0"/>
        <w:widowControl/>
        <w:suppressLineNumbers w:val="0"/>
      </w:pPr>
      <w:r>
        <w:t>5. Types, Subtypes &amp; Classifications</w:t>
      </w:r>
    </w:p>
    <w:p w14:paraId="2465CF82">
      <w:pPr>
        <w:pStyle w:val="4"/>
        <w:keepNext w:val="0"/>
        <w:keepLines w:val="0"/>
        <w:widowControl/>
        <w:suppressLineNumbers w:val="0"/>
      </w:pPr>
      <w:r>
        <w:t>Adrenal Incidentaloma — Imaging Characterisation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7"/>
        <w:gridCol w:w="1677"/>
        <w:gridCol w:w="3015"/>
      </w:tblGrid>
      <w:tr w14:paraId="1F2963BA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7F80BB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1B6304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Benign Adenoma</w:t>
            </w:r>
          </w:p>
        </w:tc>
        <w:tc>
          <w:tcPr>
            <w:tcW w:w="0" w:type="auto"/>
            <w:shd w:val="clear"/>
            <w:vAlign w:val="center"/>
          </w:tcPr>
          <w:p w14:paraId="4C32ADC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Malignant/Phaeochromocytoma</w:t>
            </w:r>
          </w:p>
        </w:tc>
      </w:tr>
      <w:tr w14:paraId="4035A34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038E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CT density (unenhanced)</w:t>
            </w:r>
          </w:p>
        </w:tc>
        <w:tc>
          <w:tcPr>
            <w:tcW w:w="0" w:type="auto"/>
            <w:shd w:val="clear"/>
            <w:vAlign w:val="center"/>
          </w:tcPr>
          <w:p w14:paraId="5AF9F7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&lt;10 HU</w:t>
            </w:r>
          </w:p>
        </w:tc>
        <w:tc>
          <w:tcPr>
            <w:tcW w:w="0" w:type="auto"/>
            <w:shd w:val="clear"/>
            <w:vAlign w:val="center"/>
          </w:tcPr>
          <w:p w14:paraId="6BC017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&gt;10 HU</w:t>
            </w:r>
          </w:p>
        </w:tc>
      </w:tr>
      <w:tr w14:paraId="75EC88A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9A19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Washout at 15 min</w:t>
            </w:r>
          </w:p>
        </w:tc>
        <w:tc>
          <w:tcPr>
            <w:tcW w:w="0" w:type="auto"/>
            <w:shd w:val="clear"/>
            <w:vAlign w:val="center"/>
          </w:tcPr>
          <w:p w14:paraId="2C75B3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&gt;50% absolute</w:t>
            </w:r>
          </w:p>
        </w:tc>
        <w:tc>
          <w:tcPr>
            <w:tcW w:w="0" w:type="auto"/>
            <w:shd w:val="clear"/>
            <w:vAlign w:val="center"/>
          </w:tcPr>
          <w:p w14:paraId="50E708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&lt;50%</w:t>
            </w:r>
          </w:p>
        </w:tc>
      </w:tr>
      <w:tr w14:paraId="3C73C38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839A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Size</w:t>
            </w:r>
          </w:p>
        </w:tc>
        <w:tc>
          <w:tcPr>
            <w:tcW w:w="0" w:type="auto"/>
            <w:shd w:val="clear"/>
            <w:vAlign w:val="center"/>
          </w:tcPr>
          <w:p w14:paraId="0D6307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&lt;4 cm</w:t>
            </w:r>
          </w:p>
        </w:tc>
        <w:tc>
          <w:tcPr>
            <w:tcW w:w="0" w:type="auto"/>
            <w:shd w:val="clear"/>
            <w:vAlign w:val="center"/>
          </w:tcPr>
          <w:p w14:paraId="6EBA2F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&gt;4 cm suspicious</w:t>
            </w:r>
          </w:p>
        </w:tc>
      </w:tr>
      <w:tr w14:paraId="508B6C5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DD85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Lipid content</w:t>
            </w:r>
          </w:p>
        </w:tc>
        <w:tc>
          <w:tcPr>
            <w:tcW w:w="0" w:type="auto"/>
            <w:shd w:val="clear"/>
            <w:vAlign w:val="center"/>
          </w:tcPr>
          <w:p w14:paraId="1EAF21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505B28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51BFBC30">
      <w:pPr>
        <w:pStyle w:val="4"/>
        <w:keepNext w:val="0"/>
        <w:keepLines w:val="0"/>
        <w:widowControl/>
        <w:suppressLineNumbers w:val="0"/>
      </w:pPr>
      <w:r>
        <w:t>Cushing's — ACTH-dependent vs Independent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5"/>
        <w:gridCol w:w="1562"/>
        <w:gridCol w:w="4859"/>
      </w:tblGrid>
      <w:tr w14:paraId="23DFD53E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E42362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1AA3631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ACTH</w:t>
            </w:r>
          </w:p>
        </w:tc>
        <w:tc>
          <w:tcPr>
            <w:tcW w:w="0" w:type="auto"/>
            <w:shd w:val="clear"/>
            <w:vAlign w:val="center"/>
          </w:tcPr>
          <w:p w14:paraId="4016B5D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Cause</w:t>
            </w:r>
          </w:p>
        </w:tc>
      </w:tr>
      <w:tr w14:paraId="2122573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4613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ACTH-dependent</w:t>
            </w:r>
          </w:p>
        </w:tc>
        <w:tc>
          <w:tcPr>
            <w:tcW w:w="0" w:type="auto"/>
            <w:shd w:val="clear"/>
            <w:vAlign w:val="center"/>
          </w:tcPr>
          <w:p w14:paraId="1C529A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0442AA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Pituitary (Cushing's disease), Ectopic ACTH</w:t>
            </w:r>
          </w:p>
        </w:tc>
      </w:tr>
      <w:tr w14:paraId="6344328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8C3F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ACTH-independent</w:t>
            </w:r>
          </w:p>
        </w:tc>
        <w:tc>
          <w:tcPr>
            <w:tcW w:w="0" w:type="auto"/>
            <w:shd w:val="clear"/>
            <w:vAlign w:val="center"/>
          </w:tcPr>
          <w:p w14:paraId="16BC78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Low/suppressed</w:t>
            </w:r>
          </w:p>
        </w:tc>
        <w:tc>
          <w:tcPr>
            <w:tcW w:w="0" w:type="auto"/>
            <w:shd w:val="clear"/>
            <w:vAlign w:val="center"/>
          </w:tcPr>
          <w:p w14:paraId="5CAFEC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Adrenal adenoma, Carcinoma, Bilateral hyperplasia</w:t>
            </w:r>
          </w:p>
        </w:tc>
      </w:tr>
    </w:tbl>
    <w:p w14:paraId="3ADEFBFA">
      <w:pPr>
        <w:pStyle w:val="4"/>
        <w:keepNext w:val="0"/>
        <w:keepLines w:val="0"/>
        <w:widowControl/>
        <w:suppressLineNumbers w:val="0"/>
      </w:pPr>
      <w:r>
        <w:t>Phaeochromocytoma — Functional Classification</w:t>
      </w:r>
    </w:p>
    <w:p w14:paraId="69D91DD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Adrenal phaeochromocytoma</w:t>
      </w:r>
    </w:p>
    <w:p w14:paraId="32090AB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Extra-adrenal paraganglioma</w:t>
      </w:r>
      <w:r>
        <w:t xml:space="preserve"> (sympathetic: abdominal/thoracic; parasympathetic: head/neck — usually non-secretory)</w:t>
      </w:r>
    </w:p>
    <w:p w14:paraId="475D8E21">
      <w:pPr>
        <w:pStyle w:val="4"/>
        <w:keepNext w:val="0"/>
        <w:keepLines w:val="0"/>
        <w:widowControl/>
        <w:suppressLineNumbers w:val="0"/>
      </w:pPr>
      <w:r>
        <w:t>Adrenocortical Carcinoma — Weiss Criteria (Histological)</w:t>
      </w:r>
    </w:p>
    <w:p w14:paraId="4269504A">
      <w:pPr>
        <w:pStyle w:val="8"/>
        <w:keepNext w:val="0"/>
        <w:keepLines w:val="0"/>
        <w:widowControl/>
        <w:suppressLineNumbers w:val="0"/>
      </w:pPr>
      <w:r>
        <w:t>Score ≥3 = malignant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65"/>
      </w:tblGrid>
      <w:tr w14:paraId="4ACFFE48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AF54D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Criterion</w:t>
            </w:r>
          </w:p>
        </w:tc>
      </w:tr>
      <w:tr w14:paraId="5C2FB7D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931B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 nuclear grade (&gt;3)</w:t>
            </w:r>
          </w:p>
        </w:tc>
      </w:tr>
      <w:tr w14:paraId="71CEB1D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5B95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Mitotic rate &gt;5/50 HPF</w:t>
            </w:r>
          </w:p>
        </w:tc>
      </w:tr>
      <w:tr w14:paraId="6802A06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EA71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Atypical mitoses</w:t>
            </w:r>
          </w:p>
        </w:tc>
      </w:tr>
      <w:tr w14:paraId="13B573A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F9E5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Clear cells ≤25%</w:t>
            </w:r>
          </w:p>
        </w:tc>
      </w:tr>
      <w:tr w14:paraId="18DD618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BD22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Diffuse architecture &gt;33%</w:t>
            </w:r>
          </w:p>
        </w:tc>
      </w:tr>
      <w:tr w14:paraId="3D5C180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FFC4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Necrosis</w:t>
            </w:r>
          </w:p>
        </w:tc>
      </w:tr>
      <w:tr w14:paraId="3B71C01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6214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Venous invasion</w:t>
            </w:r>
          </w:p>
        </w:tc>
      </w:tr>
      <w:tr w14:paraId="2796205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2F1B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Sinusoidal invasion</w:t>
            </w:r>
          </w:p>
        </w:tc>
      </w:tr>
      <w:tr w14:paraId="76EB1C4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C416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Capsular invasion</w:t>
            </w:r>
          </w:p>
        </w:tc>
      </w:tr>
    </w:tbl>
    <w:p w14:paraId="7371FA12">
      <w:pPr>
        <w:pStyle w:val="4"/>
        <w:keepNext w:val="0"/>
        <w:keepLines w:val="0"/>
        <w:widowControl/>
        <w:suppressLineNumbers w:val="0"/>
      </w:pPr>
      <w:r>
        <w:t>ACC — ENSAT Staging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1"/>
        <w:gridCol w:w="2027"/>
        <w:gridCol w:w="1345"/>
      </w:tblGrid>
      <w:tr w14:paraId="12EB1F35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F950D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Stage</w:t>
            </w:r>
          </w:p>
        </w:tc>
        <w:tc>
          <w:tcPr>
            <w:tcW w:w="0" w:type="auto"/>
            <w:shd w:val="clear"/>
            <w:vAlign w:val="center"/>
          </w:tcPr>
          <w:p w14:paraId="563426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Criteria</w:t>
            </w:r>
          </w:p>
        </w:tc>
        <w:tc>
          <w:tcPr>
            <w:tcW w:w="0" w:type="auto"/>
            <w:shd w:val="clear"/>
            <w:vAlign w:val="center"/>
          </w:tcPr>
          <w:p w14:paraId="3040EC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5-yr Survival</w:t>
            </w:r>
          </w:p>
        </w:tc>
      </w:tr>
      <w:tr w14:paraId="69C6BA4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7A6C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</w:t>
            </w:r>
          </w:p>
        </w:tc>
        <w:tc>
          <w:tcPr>
            <w:tcW w:w="0" w:type="auto"/>
            <w:shd w:val="clear"/>
            <w:vAlign w:val="center"/>
          </w:tcPr>
          <w:p w14:paraId="4B61B1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T1 (≤5 cm), N0, M0</w:t>
            </w:r>
          </w:p>
        </w:tc>
        <w:tc>
          <w:tcPr>
            <w:tcW w:w="0" w:type="auto"/>
            <w:shd w:val="clear"/>
            <w:vAlign w:val="center"/>
          </w:tcPr>
          <w:p w14:paraId="7193BD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~80%</w:t>
            </w:r>
          </w:p>
        </w:tc>
      </w:tr>
      <w:tr w14:paraId="42855E2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41C8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II</w:t>
            </w:r>
          </w:p>
        </w:tc>
        <w:tc>
          <w:tcPr>
            <w:tcW w:w="0" w:type="auto"/>
            <w:shd w:val="clear"/>
            <w:vAlign w:val="center"/>
          </w:tcPr>
          <w:p w14:paraId="50D853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T2 (&gt;5 cm), N0, M0</w:t>
            </w:r>
          </w:p>
        </w:tc>
        <w:tc>
          <w:tcPr>
            <w:tcW w:w="0" w:type="auto"/>
            <w:shd w:val="clear"/>
            <w:vAlign w:val="center"/>
          </w:tcPr>
          <w:p w14:paraId="520EB0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~60%</w:t>
            </w:r>
          </w:p>
        </w:tc>
      </w:tr>
      <w:tr w14:paraId="4C22F42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090B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III</w:t>
            </w:r>
          </w:p>
        </w:tc>
        <w:tc>
          <w:tcPr>
            <w:tcW w:w="0" w:type="auto"/>
            <w:shd w:val="clear"/>
            <w:vAlign w:val="center"/>
          </w:tcPr>
          <w:p w14:paraId="5B0628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T3/T4 or N1</w:t>
            </w:r>
          </w:p>
        </w:tc>
        <w:tc>
          <w:tcPr>
            <w:tcW w:w="0" w:type="auto"/>
            <w:shd w:val="clear"/>
            <w:vAlign w:val="center"/>
          </w:tcPr>
          <w:p w14:paraId="3EA1FF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~35%</w:t>
            </w:r>
          </w:p>
        </w:tc>
      </w:tr>
      <w:tr w14:paraId="4ECAA19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160A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IV</w:t>
            </w:r>
          </w:p>
        </w:tc>
        <w:tc>
          <w:tcPr>
            <w:tcW w:w="0" w:type="auto"/>
            <w:shd w:val="clear"/>
            <w:vAlign w:val="center"/>
          </w:tcPr>
          <w:p w14:paraId="3DCFA2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M1 (distant mets)</w:t>
            </w:r>
          </w:p>
        </w:tc>
        <w:tc>
          <w:tcPr>
            <w:tcW w:w="0" w:type="auto"/>
            <w:shd w:val="clear"/>
            <w:vAlign w:val="center"/>
          </w:tcPr>
          <w:p w14:paraId="6CF13F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~10–15%</w:t>
            </w:r>
          </w:p>
        </w:tc>
      </w:tr>
    </w:tbl>
    <w:p w14:paraId="49B963B4">
      <w:pPr>
        <w:pStyle w:val="4"/>
        <w:keepNext w:val="0"/>
        <w:keepLines w:val="0"/>
        <w:widowControl/>
        <w:suppressLineNumbers w:val="0"/>
      </w:pPr>
      <w:r>
        <w:t>Neuroblastoma — INRG Risk Stratification</w:t>
      </w:r>
    </w:p>
    <w:p w14:paraId="74D5B6F8">
      <w:pPr>
        <w:pStyle w:val="8"/>
        <w:keepNext w:val="0"/>
        <w:keepLines w:val="0"/>
        <w:widowControl/>
        <w:suppressLineNumbers w:val="0"/>
      </w:pPr>
      <w:r>
        <w:t>Based on: stage, age, MYCN amplification, histology, ploidy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2"/>
        <w:gridCol w:w="3326"/>
      </w:tblGrid>
      <w:tr w14:paraId="5985FD79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3D2AA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Risk Group</w:t>
            </w:r>
          </w:p>
        </w:tc>
        <w:tc>
          <w:tcPr>
            <w:tcW w:w="0" w:type="auto"/>
            <w:shd w:val="clear"/>
            <w:vAlign w:val="center"/>
          </w:tcPr>
          <w:p w14:paraId="6842B52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Features</w:t>
            </w:r>
          </w:p>
        </w:tc>
      </w:tr>
      <w:tr w14:paraId="13992CE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F23A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Low/Low</w:t>
            </w:r>
          </w:p>
        </w:tc>
        <w:tc>
          <w:tcPr>
            <w:tcW w:w="0" w:type="auto"/>
            <w:shd w:val="clear"/>
            <w:vAlign w:val="center"/>
          </w:tcPr>
          <w:p w14:paraId="5F192C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Localised, no MYCN amp</w:t>
            </w:r>
          </w:p>
        </w:tc>
      </w:tr>
      <w:tr w14:paraId="4B879D5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AB99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Intermediate</w:t>
            </w:r>
          </w:p>
        </w:tc>
        <w:tc>
          <w:tcPr>
            <w:tcW w:w="0" w:type="auto"/>
            <w:shd w:val="clear"/>
            <w:vAlign w:val="center"/>
          </w:tcPr>
          <w:p w14:paraId="297E63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 &lt;18m or favourable histology</w:t>
            </w:r>
          </w:p>
        </w:tc>
      </w:tr>
      <w:tr w14:paraId="26E34DB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75E8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317743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Stage 4 &gt;18m, or MYCN amplified</w:t>
            </w:r>
          </w:p>
        </w:tc>
      </w:tr>
    </w:tbl>
    <w:p w14:paraId="65367A5A">
      <w:pPr>
        <w:pStyle w:val="8"/>
        <w:keepNext w:val="0"/>
        <w:keepLines w:val="0"/>
        <w:widowControl/>
        <w:suppressLineNumbers w:val="0"/>
      </w:pPr>
      <w:r>
        <w:t xml:space="preserve">🧠 Mnemonic (Weiss criteria): </w:t>
      </w:r>
      <w:r>
        <w:rPr>
          <w:rStyle w:val="9"/>
        </w:rPr>
        <w:t>"High-Mitosis Abnormal Clear Diffuse Necrosis Vessels Sinusoids Capsule"</w:t>
      </w:r>
      <w:r>
        <w:t xml:space="preserve"> — 9 criteria, ≥3 = malignant</w:t>
      </w:r>
    </w:p>
    <w:p w14:paraId="2EB43DF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2DA084">
      <w:pPr>
        <w:pStyle w:val="3"/>
        <w:keepNext w:val="0"/>
        <w:keepLines w:val="0"/>
        <w:widowControl/>
        <w:suppressLineNumbers w:val="0"/>
      </w:pPr>
      <w:r>
        <w:t>6. Patient Approach &amp; Investigations</w:t>
      </w:r>
    </w:p>
    <w:p w14:paraId="26E9CDD2">
      <w:pPr>
        <w:pStyle w:val="4"/>
        <w:keepNext w:val="0"/>
        <w:keepLines w:val="0"/>
        <w:widowControl/>
        <w:suppressLineNumbers w:val="0"/>
      </w:pPr>
      <w:r>
        <w:t>General Approach to Adrenal Mass</w:t>
      </w:r>
    </w:p>
    <w:p w14:paraId="56547E1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Step 1 — Is it functioning?</w:t>
      </w:r>
      <w:r>
        <w:t xml:space="preserve"> (Biochemistry)</w:t>
      </w:r>
      <w:r>
        <w:br w:type="textWrapping"/>
      </w:r>
      <w:r>
        <w:rPr>
          <w:rStyle w:val="9"/>
        </w:rPr>
        <w:t>Step 2 — Is it benign or malignant?</w:t>
      </w:r>
      <w:r>
        <w:t xml:space="preserve"> (Imaging)</w:t>
      </w:r>
      <w:r>
        <w:br w:type="textWrapping"/>
      </w:r>
      <w:r>
        <w:rPr>
          <w:rStyle w:val="9"/>
        </w:rPr>
        <w:t>Step 3 — Does it need surgery?</w:t>
      </w:r>
      <w:r>
        <w:t xml:space="preserve"> (Size + function + risk)</w:t>
      </w:r>
    </w:p>
    <w:p w14:paraId="6AE26DCD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248AA7">
      <w:pPr>
        <w:pStyle w:val="4"/>
        <w:keepNext w:val="0"/>
        <w:keepLines w:val="0"/>
        <w:widowControl/>
        <w:suppressLineNumbers w:val="0"/>
      </w:pPr>
      <w:r>
        <w:t>Cushing's Syndrome</w:t>
      </w:r>
    </w:p>
    <w:p w14:paraId="328C167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Screening (confirm hypercortisolism — ANY ONE of three):</w:t>
      </w:r>
    </w:p>
    <w:p w14:paraId="2B737A7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24-hr urinary free cortisol (UFC)</w:t>
      </w:r>
      <w:r>
        <w:t xml:space="preserve"> — x2 collections; &gt;3× ULN highly specific</w:t>
      </w:r>
    </w:p>
    <w:p w14:paraId="01FEB62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Late-night salivary cortisol</w:t>
      </w:r>
      <w:r>
        <w:t xml:space="preserve"> (x2) — sensitivity 92–100%</w:t>
      </w:r>
    </w:p>
    <w:p w14:paraId="70D5BEC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1 mg overnight dexamethasone suppression test (DST)</w:t>
      </w:r>
      <w:r>
        <w:t xml:space="preserve"> — cortisol &lt;50 nmol/L = normal; sensitivity 95%</w:t>
      </w:r>
    </w:p>
    <w:p w14:paraId="3FE7190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Establish ACTH-dependence:</w:t>
      </w:r>
    </w:p>
    <w:p w14:paraId="033D69B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Plasma ACTH at 0900 hrs </w:t>
      </w:r>
    </w:p>
    <w:p w14:paraId="08F9A58A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ACTH suppressed (&lt;2 pmol/L) → adrenal source → CT adrenal</w:t>
      </w:r>
    </w:p>
    <w:p w14:paraId="0F2E7963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ACTH elevated/normal → pituitary or ectopic</w:t>
      </w:r>
    </w:p>
    <w:p w14:paraId="3218967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Differentiate pituitary vs ectopic:</w:t>
      </w:r>
    </w:p>
    <w:p w14:paraId="4984BE0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High-dose DST</w:t>
      </w:r>
      <w:r>
        <w:t xml:space="preserve"> (8 mg): suppression &gt;50% → pituitary (Cushing's disease)</w:t>
      </w:r>
    </w:p>
    <w:p w14:paraId="2FA5585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CRH stimulation test</w:t>
      </w:r>
    </w:p>
    <w:p w14:paraId="17C15BB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⭐ Bilateral inferior petrosal sinus sampling (BIPSS)</w:t>
      </w:r>
      <w:r>
        <w:t xml:space="preserve"> — gold standard for differentiating pituitary vs ectopic ACTH; central:peripheral ACTH ratio &gt;2 (basal) or &gt;3 (post-CRH) = pituitary source</w:t>
      </w:r>
    </w:p>
    <w:p w14:paraId="16DBDE8B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Imaging:</w:t>
      </w:r>
    </w:p>
    <w:p w14:paraId="1999808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MRI pituitary (3 mm cuts) — sensitivity 50–60% for microadenoma</w:t>
      </w:r>
    </w:p>
    <w:p w14:paraId="79CA2AE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CT adrenal — for adrenal source</w:t>
      </w:r>
    </w:p>
    <w:p w14:paraId="42A45FC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CT chest/abdomen for ectopic source</w:t>
      </w:r>
    </w:p>
    <w:p w14:paraId="63AF0D5B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2D7788">
      <w:pPr>
        <w:pStyle w:val="4"/>
        <w:keepNext w:val="0"/>
        <w:keepLines w:val="0"/>
        <w:widowControl/>
        <w:suppressLineNumbers w:val="0"/>
      </w:pPr>
      <w:r>
        <w:t>Primary Hyperaldosteronism</w:t>
      </w:r>
    </w:p>
    <w:p w14:paraId="500C6B8A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Screening:</w:t>
      </w:r>
      <w:r>
        <w:t xml:space="preserve"> Aldosterone:Renin Ratio (ARR)</w:t>
      </w:r>
    </w:p>
    <w:p w14:paraId="42C34E5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ARR &gt;30 ng/dL per ng/mL/hr (or local equivalent) with aldosterone &gt;416 pmol/L = positive screen</w:t>
      </w:r>
    </w:p>
    <w:p w14:paraId="50512B5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Stop: spironolactone 6 wk, eplerenone 4 wk, beta-blockers 2 wk prior</w:t>
      </w:r>
    </w:p>
    <w:p w14:paraId="7F532163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Confirmation (any one):</w:t>
      </w:r>
    </w:p>
    <w:p w14:paraId="4CE6A2D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Oral sodium loading test</w:t>
      </w:r>
    </w:p>
    <w:p w14:paraId="3BFF12A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IV saline infusion test — aldosterone &gt;277 pmol/L post-infusion = confirmed</w:t>
      </w:r>
    </w:p>
    <w:p w14:paraId="44C9166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Fludrocortisone suppression test</w:t>
      </w:r>
    </w:p>
    <w:p w14:paraId="51B134E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Captopril challenge</w:t>
      </w:r>
    </w:p>
    <w:p w14:paraId="3937723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Subtype differentiation:</w:t>
      </w:r>
    </w:p>
    <w:p w14:paraId="4977F77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CT adrenal (first — but inadequate alone to guide surgery)</w:t>
      </w:r>
    </w:p>
    <w:p w14:paraId="10547D2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⭐ Adrenal Vein Sampling (AVS)</w:t>
      </w:r>
      <w:r>
        <w:t xml:space="preserve"> — gold standard for lateralisation </w:t>
      </w:r>
    </w:p>
    <w:p w14:paraId="7FAD9DA5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Selectivity index (cortisol adrenal:peripheral): &gt;2:1 (&gt;3:1 if ACTH-stimulated)</w:t>
      </w:r>
    </w:p>
    <w:p w14:paraId="5E8FCB25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Lateralisation index: &gt;2:1 = unilateral disease</w:t>
      </w:r>
    </w:p>
    <w:p w14:paraId="5D29087D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AVS is mandatory before surgery</w:t>
      </w:r>
      <w:r>
        <w:t xml:space="preserve"> if patient is ≥35 years or if CT is normal/bilateral.</w:t>
      </w:r>
    </w:p>
    <w:p w14:paraId="73124E2D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732FD7">
      <w:pPr>
        <w:pStyle w:val="4"/>
        <w:keepNext w:val="0"/>
        <w:keepLines w:val="0"/>
        <w:widowControl/>
        <w:suppressLineNumbers w:val="0"/>
      </w:pPr>
      <w:r>
        <w:t>Phaeochromocytoma</w:t>
      </w:r>
    </w:p>
    <w:p w14:paraId="7E97054C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Biochemical (diagnose first, image second):</w:t>
      </w:r>
    </w:p>
    <w:p w14:paraId="72271F8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⭐ Plasma metanephrines</w:t>
      </w:r>
      <w:r>
        <w:t xml:space="preserve"> — sensitivity </w:t>
      </w:r>
      <w:r>
        <w:rPr>
          <w:rStyle w:val="9"/>
        </w:rPr>
        <w:t>97–99%</w:t>
      </w:r>
      <w:r>
        <w:t>, specificity 82–85% — gold standard biochemical test</w:t>
      </w:r>
    </w:p>
    <w:p w14:paraId="1282946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24-hr urinary metanephrines/catecholamines — sensitivity 87%, used as confirmatory</w:t>
      </w:r>
    </w:p>
    <w:p w14:paraId="2DEBB98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Urinary VMA — lower sensitivity, largely superseded</w:t>
      </w:r>
    </w:p>
    <w:p w14:paraId="40A53A1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Imaging (only after biochemical confirmation):</w:t>
      </w:r>
    </w:p>
    <w:p w14:paraId="6EE375C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CT adrenal with contrast (first-line) — sensitivity 88–100%</w:t>
      </w:r>
    </w:p>
    <w:p w14:paraId="4832FE4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MRI — preferred in children, pregnancy, paraganglioma, known mutation</w:t>
      </w:r>
    </w:p>
    <w:p w14:paraId="6486EE1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⭐ 123I-MIBG scintigraphy</w:t>
      </w:r>
      <w:r>
        <w:t xml:space="preserve"> — gold standard functional imaging; detects extra-adrenal/metastatic disease; specificity &gt;95%</w:t>
      </w:r>
    </w:p>
    <w:p w14:paraId="0844214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68Ga-DOTATATE PET</w:t>
      </w:r>
      <w:r>
        <w:t xml:space="preserve"> — superior to MIBG for SDH-related paraganglioma</w:t>
      </w:r>
    </w:p>
    <w:p w14:paraId="676B85F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FDG-PET</w:t>
      </w:r>
      <w:r>
        <w:t xml:space="preserve"> — metastatic/SDHB-associated disease</w:t>
      </w:r>
    </w:p>
    <w:p w14:paraId="35ABAC1D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Genetic testing:</w:t>
      </w:r>
      <w:r>
        <w:t xml:space="preserve"> offer to ALL patients with phaeochromocytoma (30–40% have germline mutation)</w:t>
      </w:r>
    </w:p>
    <w:p w14:paraId="415D3D34">
      <w:pPr>
        <w:pStyle w:val="8"/>
        <w:keepNext w:val="0"/>
        <w:keepLines w:val="0"/>
        <w:widowControl/>
        <w:suppressLineNumbers w:val="0"/>
      </w:pPr>
      <w:r>
        <w:t xml:space="preserve">🧠 Mnemonic (Phaeochromocytoma workup sequence): </w:t>
      </w:r>
      <w:r>
        <w:rPr>
          <w:rStyle w:val="9"/>
        </w:rPr>
        <w:t>"Bio before Bow" (Biochemistry before Body imaging)</w:t>
      </w:r>
    </w:p>
    <w:p w14:paraId="0E85FDF2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C7189D">
      <w:pPr>
        <w:pStyle w:val="4"/>
        <w:keepNext w:val="0"/>
        <w:keepLines w:val="0"/>
        <w:widowControl/>
        <w:suppressLineNumbers w:val="0"/>
      </w:pPr>
      <w:r>
        <w:t>Adrenocortical Carcinoma</w:t>
      </w:r>
    </w:p>
    <w:p w14:paraId="1BB5331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CT adrenal: heterogeneous, irregular, &gt;4 cm, HU &gt;10, poor washout</w:t>
      </w:r>
    </w:p>
    <w:p w14:paraId="59F3229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MRI: high T2 signal, necrosis, haemorrhage</w:t>
      </w:r>
    </w:p>
    <w:p w14:paraId="629F1CC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FDG-PET: staging, recurrence</w:t>
      </w:r>
    </w:p>
    <w:p w14:paraId="3522BD1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Hormonal panel: UFC, DHEAS, 17-OH progesterone, testosterone, oestradiol, aldosterone</w:t>
      </w:r>
    </w:p>
    <w:p w14:paraId="4EB92D0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⭐ FNA is contraindicated</w:t>
      </w:r>
      <w:r>
        <w:t xml:space="preserve"> in suspected ACC — risk of seeding and non-diagnostic</w:t>
      </w:r>
    </w:p>
    <w:p w14:paraId="3558E9D2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9C7E74">
      <w:pPr>
        <w:pStyle w:val="4"/>
        <w:keepNext w:val="0"/>
        <w:keepLines w:val="0"/>
        <w:widowControl/>
        <w:suppressLineNumbers w:val="0"/>
      </w:pPr>
      <w:r>
        <w:t>Neuroblastoma</w:t>
      </w:r>
    </w:p>
    <w:p w14:paraId="07C813B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Urine VMA + HVA (elevated in </w:t>
      </w:r>
      <w:r>
        <w:rPr>
          <w:rStyle w:val="9"/>
        </w:rPr>
        <w:t>95%</w:t>
      </w:r>
      <w:r>
        <w:t>)</w:t>
      </w:r>
    </w:p>
    <w:p w14:paraId="2CFBD84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FBC, LDH (prognostic — elevated = poor), ferritin, NSE</w:t>
      </w:r>
    </w:p>
    <w:p w14:paraId="553E7FA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CT/MRI chest-abdomen-pelvis</w:t>
      </w:r>
    </w:p>
    <w:p w14:paraId="718DC52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⭐ MIBG scan</w:t>
      </w:r>
      <w:r>
        <w:t xml:space="preserve"> — gold standard staging</w:t>
      </w:r>
    </w:p>
    <w:p w14:paraId="6AA264C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Bone marrow biopsy (bilateral trephine)</w:t>
      </w:r>
    </w:p>
    <w:p w14:paraId="477A693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MYCN amplification</w:t>
      </w:r>
      <w:r>
        <w:t xml:space="preserve"> — single most important prognostic marker</w:t>
      </w:r>
    </w:p>
    <w:p w14:paraId="6CE3E0A3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CC0575">
      <w:pPr>
        <w:pStyle w:val="3"/>
        <w:keepNext w:val="0"/>
        <w:keepLines w:val="0"/>
        <w:widowControl/>
        <w:suppressLineNumbers w:val="0"/>
      </w:pPr>
      <w:r>
        <w:t>7. Management</w:t>
      </w:r>
    </w:p>
    <w:p w14:paraId="42F0C58C">
      <w:pPr>
        <w:pStyle w:val="4"/>
        <w:keepNext w:val="0"/>
        <w:keepLines w:val="0"/>
        <w:widowControl/>
        <w:suppressLineNumbers w:val="0"/>
      </w:pPr>
      <w:r>
        <w:t>Adrenal Incidentaloma — Decision Framework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22"/>
        <w:gridCol w:w="3092"/>
      </w:tblGrid>
      <w:tr w14:paraId="5CAF93F0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7C8C4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24B9B7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</w:tr>
      <w:tr w14:paraId="04D117F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B893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Functioning (any hormone excess)</w:t>
            </w:r>
          </w:p>
        </w:tc>
        <w:tc>
          <w:tcPr>
            <w:tcW w:w="0" w:type="auto"/>
            <w:shd w:val="clear"/>
            <w:vAlign w:val="center"/>
          </w:tcPr>
          <w:p w14:paraId="28563D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Surgery regardless of size</w:t>
            </w:r>
          </w:p>
        </w:tc>
      </w:tr>
      <w:tr w14:paraId="2D600D4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FF20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Non-functioning, ≥4 cm</w:t>
            </w:r>
          </w:p>
        </w:tc>
        <w:tc>
          <w:tcPr>
            <w:tcW w:w="0" w:type="auto"/>
            <w:shd w:val="clear"/>
            <w:vAlign w:val="center"/>
          </w:tcPr>
          <w:p w14:paraId="643F25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Surgery (malignancy risk)</w:t>
            </w:r>
          </w:p>
        </w:tc>
      </w:tr>
      <w:tr w14:paraId="7372880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20E5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Non-functioning, &lt;4 cm, benign imaging</w:t>
            </w:r>
          </w:p>
        </w:tc>
        <w:tc>
          <w:tcPr>
            <w:tcW w:w="0" w:type="auto"/>
            <w:shd w:val="clear"/>
            <w:vAlign w:val="center"/>
          </w:tcPr>
          <w:p w14:paraId="003BF7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Annual CT + biochemistry x2 yr</w:t>
            </w:r>
          </w:p>
        </w:tc>
      </w:tr>
      <w:tr w14:paraId="55CD60A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B76C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Non-functioning, &lt;4 cm, stable</w:t>
            </w:r>
          </w:p>
        </w:tc>
        <w:tc>
          <w:tcPr>
            <w:tcW w:w="0" w:type="auto"/>
            <w:shd w:val="clear"/>
            <w:vAlign w:val="center"/>
          </w:tcPr>
          <w:p w14:paraId="630F9D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Discharge at 2 yr</w:t>
            </w:r>
          </w:p>
        </w:tc>
      </w:tr>
    </w:tbl>
    <w:p w14:paraId="70DA045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3C9178">
      <w:pPr>
        <w:pStyle w:val="4"/>
        <w:keepNext w:val="0"/>
        <w:keepLines w:val="0"/>
        <w:widowControl/>
        <w:suppressLineNumbers w:val="0"/>
      </w:pPr>
      <w:r>
        <w:t>Cushing's Syndrome</w:t>
      </w:r>
    </w:p>
    <w:p w14:paraId="1D2D4CBC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Adrenal source:</w:t>
      </w:r>
    </w:p>
    <w:p w14:paraId="73F6609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Adrenal adenoma/carcinoma → </w:t>
      </w:r>
      <w:r>
        <w:rPr>
          <w:rStyle w:val="9"/>
        </w:rPr>
        <w:t>laparoscopic (or open for ACC) adrenalectomy</w:t>
      </w:r>
    </w:p>
    <w:p w14:paraId="5CA3493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Perioperative hydrocortisone cover essential (contralateral atrophy)</w:t>
      </w:r>
    </w:p>
    <w:p w14:paraId="719E6D7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ACC: </w:t>
      </w:r>
      <w:r>
        <w:rPr>
          <w:rStyle w:val="9"/>
        </w:rPr>
        <w:t>open adrenalectomy</w:t>
      </w:r>
      <w:r>
        <w:t xml:space="preserve"> with en-bloc resection</w:t>
      </w:r>
    </w:p>
    <w:p w14:paraId="1E3DD73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Pituitary source (Cushing's disease):</w:t>
      </w:r>
    </w:p>
    <w:p w14:paraId="7E944C0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Transsphenoidal surgery</w:t>
      </w:r>
      <w:r>
        <w:t xml:space="preserve"> (first-line)</w:t>
      </w:r>
    </w:p>
    <w:p w14:paraId="3D0A37F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If failed/recurrent: bilateral adrenalectomy → risk of </w:t>
      </w:r>
      <w:r>
        <w:rPr>
          <w:rStyle w:val="9"/>
        </w:rPr>
        <w:t>Nelson's syndrome</w:t>
      </w:r>
      <w:r>
        <w:t xml:space="preserve"> (ACTH-secreting pituitary tumour enlargement)</w:t>
      </w:r>
    </w:p>
    <w:p w14:paraId="439E8389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Medical adjuncts (pre-op or inoperable):</w:t>
      </w:r>
    </w:p>
    <w:p w14:paraId="673A038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Metyrapone (11β-hydroxylase inhibitor)</w:t>
      </w:r>
    </w:p>
    <w:p w14:paraId="5EA720F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Ketoconazole (multiple enzyme inhibition)</w:t>
      </w:r>
    </w:p>
    <w:p w14:paraId="144394D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Etomidate (IV, severe)</w:t>
      </w:r>
    </w:p>
    <w:p w14:paraId="0C874B4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Mifepristone (glucocorticoid receptor antagonist)</w:t>
      </w:r>
    </w:p>
    <w:p w14:paraId="39D1C08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Pasireotide (somatostatin analogue — for Cushing's disease)</w:t>
      </w:r>
    </w:p>
    <w:p w14:paraId="22B5EFA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Osilodrostat, levoketoconazole — newer agents</w:t>
      </w:r>
    </w:p>
    <w:p w14:paraId="285F9DE4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674563">
      <w:pPr>
        <w:pStyle w:val="4"/>
        <w:keepNext w:val="0"/>
        <w:keepLines w:val="0"/>
        <w:widowControl/>
        <w:suppressLineNumbers w:val="0"/>
      </w:pPr>
      <w:r>
        <w:t>Primary Hyperaldosteronism</w:t>
      </w:r>
    </w:p>
    <w:p w14:paraId="50F8C78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Unilateral APA → Surgery:</w:t>
      </w:r>
    </w:p>
    <w:p w14:paraId="231E90A4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Pre-operative preparation (essential):</w:t>
      </w:r>
    </w:p>
    <w:p w14:paraId="11531DC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Spironolactone 100–400 mg/day for </w:t>
      </w:r>
      <w:r>
        <w:rPr>
          <w:rStyle w:val="9"/>
        </w:rPr>
        <w:t>4–6 weeks</w:t>
      </w:r>
      <w:r>
        <w:t xml:space="preserve"> minimum</w:t>
      </w:r>
    </w:p>
    <w:p w14:paraId="7F69761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Correct hypokalaemia (K+ &gt;3.5 before surgery)</w:t>
      </w:r>
    </w:p>
    <w:p w14:paraId="416F244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Control BP</w:t>
      </w:r>
    </w:p>
    <w:p w14:paraId="4AD2FE3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Operation:</w:t>
      </w:r>
      <w:r>
        <w:t xml:space="preserve"> </w:t>
      </w:r>
      <w:r>
        <w:rPr>
          <w:rStyle w:val="9"/>
        </w:rPr>
        <w:t>Laparoscopic adrenalectomy</w:t>
      </w:r>
      <w:r>
        <w:t xml:space="preserve"> (unilateral)</w:t>
      </w:r>
    </w:p>
    <w:p w14:paraId="3301717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Posterior retroperitoneoscopic approach or transperitoneal laparoscopic</w:t>
      </w:r>
    </w:p>
    <w:p w14:paraId="0EAFE5A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BP normalises in </w:t>
      </w:r>
      <w:r>
        <w:rPr>
          <w:rStyle w:val="9"/>
        </w:rPr>
        <w:t>50–70%</w:t>
      </w:r>
      <w:r>
        <w:t xml:space="preserve"> at 1 year; hypokalaemia resolves in </w:t>
      </w:r>
      <w:r>
        <w:rPr>
          <w:rStyle w:val="9"/>
        </w:rPr>
        <w:t>95%+</w:t>
      </w:r>
    </w:p>
    <w:p w14:paraId="567F687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Bilateral BAH → Medical:</w:t>
      </w:r>
    </w:p>
    <w:p w14:paraId="42C4244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Spironolactone</w:t>
      </w:r>
      <w:r>
        <w:t xml:space="preserve"> (first-line) — start </w:t>
      </w:r>
      <w:r>
        <w:rPr>
          <w:rStyle w:val="9"/>
        </w:rPr>
        <w:t>12.5–25 mg</w:t>
      </w:r>
      <w:r>
        <w:t xml:space="preserve">, titrate to </w:t>
      </w:r>
      <w:r>
        <w:rPr>
          <w:rStyle w:val="9"/>
        </w:rPr>
        <w:t>100–400 mg</w:t>
      </w:r>
    </w:p>
    <w:p w14:paraId="67BD0F7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Eplerenone (better side-effect profile — less gynaecomastia)</w:t>
      </w:r>
    </w:p>
    <w:p w14:paraId="7F0AB0F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Amiloride (potassium-sparing alternative)</w:t>
      </w:r>
    </w:p>
    <w:p w14:paraId="27E2F3C3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902FDB">
      <w:pPr>
        <w:pStyle w:val="4"/>
        <w:keepNext w:val="0"/>
        <w:keepLines w:val="0"/>
        <w:widowControl/>
        <w:suppressLineNumbers w:val="0"/>
      </w:pPr>
      <w:r>
        <w:t>Phaeochromocytoma</w:t>
      </w:r>
    </w:p>
    <w:p w14:paraId="4E1E902B">
      <w:pPr>
        <w:pStyle w:val="5"/>
        <w:keepNext w:val="0"/>
        <w:keepLines w:val="0"/>
        <w:widowControl/>
        <w:suppressLineNumbers w:val="0"/>
      </w:pPr>
      <w:r>
        <w:t>Pre-operative preparation — MANDATORY (minimum 10–14 days)</w:t>
      </w:r>
    </w:p>
    <w:p w14:paraId="2D5216BD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Step 1 — Alpha blockade first (always):</w:t>
      </w:r>
    </w:p>
    <w:p w14:paraId="38A3941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Phenoxybenzamine</w:t>
      </w:r>
      <w:r>
        <w:t xml:space="preserve"> (non-selective, irreversible α-blocker): start </w:t>
      </w:r>
      <w:r>
        <w:rPr>
          <w:rStyle w:val="9"/>
        </w:rPr>
        <w:t>10 mg BD</w:t>
      </w:r>
      <w:r>
        <w:t xml:space="preserve">, titrate to </w:t>
      </w:r>
      <w:r>
        <w:rPr>
          <w:rStyle w:val="9"/>
        </w:rPr>
        <w:t>20–40 mg BD</w:t>
      </w:r>
      <w:r>
        <w:t xml:space="preserve"> — preferred</w:t>
      </w:r>
    </w:p>
    <w:p w14:paraId="457A177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OR Doxazosin (selective α1, reversible) — easier to manage post-op hypotension</w:t>
      </w:r>
    </w:p>
    <w:p w14:paraId="4D67C470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Step 2 — Beta blockade (only AFTER adequate alpha blockade):</w:t>
      </w:r>
    </w:p>
    <w:p w14:paraId="13682D5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Propranolol 10–40 mg TDS</w:t>
      </w:r>
      <w:r>
        <w:t xml:space="preserve"> — to control tachycardia</w:t>
      </w:r>
    </w:p>
    <w:p w14:paraId="5D7E046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⚠️ </w:t>
      </w:r>
      <w:r>
        <w:rPr>
          <w:rStyle w:val="9"/>
        </w:rPr>
        <w:t>Never start beta-blocker first</w:t>
      </w:r>
      <w:r>
        <w:t xml:space="preserve"> → unopposed α → hypertensive crisis</w:t>
      </w:r>
    </w:p>
    <w:p w14:paraId="0273FAB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Step 3 — High-salt diet + fluid loading</w:t>
      </w:r>
      <w:r>
        <w:t xml:space="preserve"> (2–3 L/day NaCl) to expand contracted plasma volume</w:t>
      </w:r>
    </w:p>
    <w:p w14:paraId="36487F3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Targets pre-op:</w:t>
      </w:r>
    </w:p>
    <w:p w14:paraId="2539931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BP &lt;130/80 mmHg seated; SBP &gt;90 mmHg standing (postural drop confirms adequate blockade)</w:t>
      </w:r>
    </w:p>
    <w:p w14:paraId="2E457E6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HR 60–70 bpm</w:t>
      </w:r>
    </w:p>
    <w:p w14:paraId="5893DA5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No ST changes on ECG</w:t>
      </w:r>
    </w:p>
    <w:p w14:paraId="4E2F0DB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Haematocrit drop of ~5% (volume expansion marker)</w:t>
      </w:r>
    </w:p>
    <w:p w14:paraId="2876B0E6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Calcium channel blockers</w:t>
      </w:r>
      <w:r>
        <w:t xml:space="preserve"> (nicardipine, amlodipine) — adjunct for BP control or used alone in some protocols (Plouin protocol) </w:t>
      </w:r>
      <w:r>
        <w:rPr>
          <w:rStyle w:val="9"/>
        </w:rPr>
        <w:t>Metyrosine (α-methyltyrosine)</w:t>
      </w:r>
      <w:r>
        <w:t xml:space="preserve"> — inhibits catecholamine synthesis; used in metastatic or large tumours</w:t>
      </w:r>
    </w:p>
    <w:p w14:paraId="5C0C85FB">
      <w:pPr>
        <w:pStyle w:val="5"/>
        <w:keepNext w:val="0"/>
        <w:keepLines w:val="0"/>
        <w:widowControl/>
        <w:suppressLineNumbers w:val="0"/>
      </w:pPr>
      <w:r>
        <w:t>Operation</w:t>
      </w:r>
    </w:p>
    <w:p w14:paraId="2FD9B539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⭐ Laparoscopic transperitoneal or retroperitoneoscopic adrenalectomy</w:t>
      </w:r>
      <w:r>
        <w:t xml:space="preserve"> — gold standard for adrenal phaeochromocytoma</w:t>
      </w:r>
    </w:p>
    <w:p w14:paraId="1F99D61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Key intraoperative steps:</w:t>
      </w:r>
    </w:p>
    <w:p w14:paraId="23C72FB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Arterial line + central venous access before induction</w:t>
      </w:r>
    </w:p>
    <w:p w14:paraId="3C96975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Ligature of adrenal vein early (reduces catecholamine release on manipulation)</w:t>
      </w:r>
    </w:p>
    <w:p w14:paraId="696A7DB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Minimal manipulation before vascular control</w:t>
      </w:r>
    </w:p>
    <w:p w14:paraId="06B6A84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Intraoperative crises: </w:t>
      </w:r>
    </w:p>
    <w:p w14:paraId="46B1A61E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Hypertensive surge: </w:t>
      </w:r>
      <w:r>
        <w:rPr>
          <w:rStyle w:val="9"/>
        </w:rPr>
        <w:t>IV phentolamine (bolus 1–5 mg)</w:t>
      </w:r>
      <w:r>
        <w:t xml:space="preserve"> or </w:t>
      </w:r>
      <w:r>
        <w:rPr>
          <w:rStyle w:val="9"/>
        </w:rPr>
        <w:t>sodium nitroprusside infusion</w:t>
      </w:r>
    </w:p>
    <w:p w14:paraId="1DE756EE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Post-ligation hypotension: IV fluids + </w:t>
      </w:r>
      <w:r>
        <w:rPr>
          <w:rStyle w:val="9"/>
        </w:rPr>
        <w:t>noradrenaline infusion</w:t>
      </w:r>
    </w:p>
    <w:p w14:paraId="0264BBF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Anaesthetic agents: avoid morphine, atracurium (histamine release), droperidol, metoclopramide</w:t>
      </w:r>
    </w:p>
    <w:p w14:paraId="1B9C9C3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Extra-adrenal paraganglioma:</w:t>
      </w:r>
      <w:r>
        <w:t xml:space="preserve"> open approach often required; pre-op embolisation for large lesions</w:t>
      </w:r>
    </w:p>
    <w:p w14:paraId="42C5B9FA">
      <w:pPr>
        <w:pStyle w:val="5"/>
        <w:keepNext w:val="0"/>
        <w:keepLines w:val="0"/>
        <w:widowControl/>
        <w:suppressLineNumbers w:val="0"/>
      </w:pPr>
      <w:r>
        <w:t>Post-operative monitoring</w:t>
      </w:r>
    </w:p>
    <w:p w14:paraId="2F2CD7D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BP, HR, glucose — hypoglycaemia common (rebound insulin release)</w:t>
      </w:r>
    </w:p>
    <w:p w14:paraId="327A2FE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Biochemical cure: plasma metanephrines at </w:t>
      </w:r>
      <w:r>
        <w:rPr>
          <w:rStyle w:val="9"/>
        </w:rPr>
        <w:t>2–4 weeks</w:t>
      </w:r>
      <w:r>
        <w:t xml:space="preserve"> post-op</w:t>
      </w:r>
    </w:p>
    <w:p w14:paraId="2D2CFD0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Life-long annual biochemical surveillance (10% recurrence/malignancy)</w:t>
      </w:r>
    </w:p>
    <w:p w14:paraId="2E30A3A3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BACA4A">
      <w:pPr>
        <w:pStyle w:val="4"/>
        <w:keepNext w:val="0"/>
        <w:keepLines w:val="0"/>
        <w:widowControl/>
        <w:suppressLineNumbers w:val="0"/>
      </w:pPr>
      <w:r>
        <w:t>Adrenocortical Carcinoma</w:t>
      </w:r>
    </w:p>
    <w:p w14:paraId="7ABE7724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Staging I–III (resectable):</w:t>
      </w:r>
    </w:p>
    <w:p w14:paraId="5C05FA5E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Open adrenalectomy</w:t>
      </w:r>
      <w:r>
        <w:t xml:space="preserve"> — laparoscopic contraindicated (capsule disruption, port-site recurrence)</w:t>
      </w:r>
    </w:p>
    <w:p w14:paraId="6D36375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En-bloc resection of invaded structures</w:t>
      </w:r>
    </w:p>
    <w:p w14:paraId="725042C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Regional lymphadenectomy</w:t>
      </w:r>
    </w:p>
    <w:p w14:paraId="1A9E1B0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Positive margin (R1): consider re-resection</w:t>
      </w:r>
    </w:p>
    <w:p w14:paraId="5F8FDA00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Adjuvant:</w:t>
      </w:r>
    </w:p>
    <w:p w14:paraId="28D2C9A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Mitotane</w:t>
      </w:r>
      <w:r>
        <w:t xml:space="preserve"> — adrenolytic agent; start post-op for all R0 with Ki-67 &gt;10% or any R1/R2 </w:t>
      </w:r>
    </w:p>
    <w:p w14:paraId="2655D854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Target plasma level: </w:t>
      </w:r>
      <w:r>
        <w:rPr>
          <w:rStyle w:val="9"/>
        </w:rPr>
        <w:t>14–20 mg/L</w:t>
      </w:r>
    </w:p>
    <w:p w14:paraId="410C8238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Side effects: GI, hepatotoxicity, CNS (ataxia)</w:t>
      </w:r>
    </w:p>
    <w:p w14:paraId="184C2044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Requires </w:t>
      </w:r>
      <w:r>
        <w:rPr>
          <w:rStyle w:val="9"/>
        </w:rPr>
        <w:t>hydrocortisone replacement</w:t>
      </w:r>
      <w:r>
        <w:t xml:space="preserve"> (mitotane accelerates cortisol metabolism → adrenal insufficiency)</w:t>
      </w:r>
    </w:p>
    <w:p w14:paraId="2A871EF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Adjuvant radiotherapy to tumour bed: reduces local recurrence if R1</w:t>
      </w:r>
    </w:p>
    <w:p w14:paraId="2F4D93A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EDP-M chemotherapy (Etoposide + Doxorubicin + Cisplatin + Mitotane) — metastatic/unresectable disease</w:t>
      </w:r>
    </w:p>
    <w:p w14:paraId="3E56F2A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Stage IV (metastatic):</w:t>
      </w:r>
    </w:p>
    <w:p w14:paraId="707DA14E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Resection of solitary metastasis if feasible</w:t>
      </w:r>
    </w:p>
    <w:p w14:paraId="1834032F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EDP-M chemotherapy</w:t>
      </w:r>
    </w:p>
    <w:p w14:paraId="203DB6A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Mitotane monotherapy for slow-growing disease</w:t>
      </w:r>
    </w:p>
    <w:p w14:paraId="0C20890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Radiofrequency ablation for hepatic mets</w:t>
      </w:r>
    </w:p>
    <w:p w14:paraId="3EFC96D1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E5C215">
      <w:pPr>
        <w:pStyle w:val="4"/>
        <w:keepNext w:val="0"/>
        <w:keepLines w:val="0"/>
        <w:widowControl/>
        <w:suppressLineNumbers w:val="0"/>
      </w:pPr>
      <w:r>
        <w:t>Neuroblastoma</w:t>
      </w:r>
    </w:p>
    <w:p w14:paraId="2564BA7B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Low/Very Low Risk:</w:t>
      </w:r>
    </w:p>
    <w:p w14:paraId="31918DB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Observation alone (some spontaneously regress)</w:t>
      </w:r>
    </w:p>
    <w:p w14:paraId="2A95936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Surgery for localised resectable tumours</w:t>
      </w:r>
    </w:p>
    <w:p w14:paraId="61DE7DB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Intermediate Risk:</w:t>
      </w:r>
    </w:p>
    <w:p w14:paraId="3D4BBA6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Chemotherapy (4–8 cycles) → surgery → +/− maintenance chemotherapy</w:t>
      </w:r>
    </w:p>
    <w:p w14:paraId="1E4694A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Regimen: Carboplatin, Cyclophosphamide, Doxorubicin, Etoposide</w:t>
      </w:r>
    </w:p>
    <w:p w14:paraId="7852167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High Risk (majority of presentations):</w:t>
      </w:r>
    </w:p>
    <w:p w14:paraId="6ECC8B98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Induction chemotherapy → maximal surgical resection → high-dose chemotherapy + autologous stem cell rescue → local radiotherapy → </w:t>
      </w:r>
      <w:r>
        <w:rPr>
          <w:rStyle w:val="9"/>
        </w:rPr>
        <w:t>anti-GD2 immunotherapy (dinutuximab)</w:t>
      </w:r>
      <w:r>
        <w:t xml:space="preserve"> → isotretinoin (13-cis-retinoic acid — differentiation therapy)</w:t>
      </w:r>
    </w:p>
    <w:p w14:paraId="3026228D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Overall 5-year survival high-risk: </w:t>
      </w:r>
      <w:r>
        <w:rPr>
          <w:rStyle w:val="9"/>
        </w:rPr>
        <w:t>~50%</w:t>
      </w:r>
    </w:p>
    <w:p w14:paraId="3888B61D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Operative principles (all risk groups):</w:t>
      </w:r>
    </w:p>
    <w:p w14:paraId="03FE950B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Goal: complete resection (IDRF assessment)</w:t>
      </w:r>
    </w:p>
    <w:p w14:paraId="67C83F26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Vascular encasement: do not sacrifice major vessels for incomplete resection</w:t>
      </w:r>
    </w:p>
    <w:p w14:paraId="345AB462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Bilateral adrenal involvement: cortical-sparing approach</w:t>
      </w:r>
    </w:p>
    <w:p w14:paraId="71E5A513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3CCEC5">
      <w:pPr>
        <w:pStyle w:val="3"/>
        <w:keepNext w:val="0"/>
        <w:keepLines w:val="0"/>
        <w:widowControl/>
        <w:suppressLineNumbers w:val="0"/>
      </w:pPr>
      <w:r>
        <w:t>8. Postoperative Care &amp; Follow-up</w:t>
      </w:r>
    </w:p>
    <w:p w14:paraId="49D6DACA">
      <w:pPr>
        <w:pStyle w:val="4"/>
        <w:keepNext w:val="0"/>
        <w:keepLines w:val="0"/>
        <w:widowControl/>
        <w:suppressLineNumbers w:val="0"/>
      </w:pPr>
      <w:r>
        <w:t>Post-adrenalectomy (general)</w:t>
      </w:r>
    </w:p>
    <w:p w14:paraId="2EF9C6E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Monitor: BP, HR, electrolytes, glucose q4–6h</w:t>
      </w:r>
    </w:p>
    <w:p w14:paraId="5AB327D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Early ambulation, DVT prophylaxis</w:t>
      </w:r>
    </w:p>
    <w:p w14:paraId="0448C7F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Steroid replacement:</w:t>
      </w:r>
    </w:p>
    <w:p w14:paraId="126AA7C7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Unilateral adrenalectomy for Cushing's</w:t>
      </w:r>
      <w:r>
        <w:t xml:space="preserve"> — hydrocortisone 20 mg AM + 10 mg PM → taper over </w:t>
      </w:r>
      <w:r>
        <w:rPr>
          <w:rStyle w:val="9"/>
        </w:rPr>
        <w:t>6–24 months</w:t>
      </w:r>
      <w:r>
        <w:t xml:space="preserve"> as HPA recovers</w:t>
      </w:r>
    </w:p>
    <w:p w14:paraId="461A553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Test HPA recovery: 0900 cortisol; if &gt;500 nmol/L, replacement can stop</w:t>
      </w:r>
    </w:p>
    <w:p w14:paraId="5F06ED4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Bilateral adrenalectomy</w:t>
      </w:r>
      <w:r>
        <w:t xml:space="preserve"> — permanent replacement: hydrocortisone 20–30 mg/day + fludrocortisone 50–200 μg/day (sick-day rules essential)</w:t>
      </w:r>
    </w:p>
    <w:p w14:paraId="650977E6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After Conn's adrenalectomy:</w:t>
      </w:r>
    </w:p>
    <w:p w14:paraId="3AA8E27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Stop spironolactone</w:t>
      </w:r>
    </w:p>
    <w:p w14:paraId="2E3BED3F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Monitor BP (may remain elevated for weeks–months; allow 3–6 months before declaring non-cure)</w:t>
      </w:r>
    </w:p>
    <w:p w14:paraId="0435B115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Check K+ at 1 week</w:t>
      </w:r>
    </w:p>
    <w:p w14:paraId="61EAD42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After phaeochromocytoma surgery:</w:t>
      </w:r>
    </w:p>
    <w:p w14:paraId="68C504F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2–4 week plasma metanephrines</w:t>
      </w:r>
    </w:p>
    <w:p w14:paraId="6CE1EE3B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Annual biochemical screen (life-long)</w:t>
      </w:r>
    </w:p>
    <w:p w14:paraId="41C3413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Genetic counselling if heritable mutation identified; cascade family screening</w:t>
      </w:r>
    </w:p>
    <w:p w14:paraId="307B7276">
      <w:pPr>
        <w:pStyle w:val="4"/>
        <w:keepNext w:val="0"/>
        <w:keepLines w:val="0"/>
        <w:widowControl/>
        <w:suppressLineNumbers w:val="0"/>
      </w:pPr>
      <w:r>
        <w:t>ACC Follow-up</w:t>
      </w:r>
    </w:p>
    <w:p w14:paraId="2B6C883B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CT chest-abdomen-pelvis </w:t>
      </w:r>
      <w:r>
        <w:rPr>
          <w:rStyle w:val="9"/>
        </w:rPr>
        <w:t>every 3 months</w:t>
      </w:r>
      <w:r>
        <w:t xml:space="preserve"> for 2 years, then 6-monthly</w:t>
      </w:r>
    </w:p>
    <w:p w14:paraId="0AE213DA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Mitotane levels monthly until therapeutic</w:t>
      </w:r>
    </w:p>
    <w:p w14:paraId="5659EEC6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Hormonal panel at each visit (recurrence marker)</w:t>
      </w:r>
    </w:p>
    <w:p w14:paraId="76BA3E11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Ki-67 &gt;20% = high-risk; consider early chemotherapy</w:t>
      </w:r>
    </w:p>
    <w:p w14:paraId="41C339D3">
      <w:pPr>
        <w:pStyle w:val="4"/>
        <w:keepNext w:val="0"/>
        <w:keepLines w:val="0"/>
        <w:widowControl/>
        <w:suppressLineNumbers w:val="0"/>
      </w:pPr>
      <w:r>
        <w:t>Neuroblastoma Follow-up</w:t>
      </w:r>
    </w:p>
    <w:p w14:paraId="56701B8F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MIBG scan post-treatment</w:t>
      </w:r>
    </w:p>
    <w:p w14:paraId="0EBABDBA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Urine VMA/HVA at 3, 6, 12 months then annually</w:t>
      </w:r>
    </w:p>
    <w:p w14:paraId="19F9D192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Long-term surveillance for secondary malignancy (especially post-radiotherapy)</w:t>
      </w:r>
    </w:p>
    <w:p w14:paraId="7F9ED5DC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881582">
      <w:pPr>
        <w:pStyle w:val="3"/>
        <w:keepNext w:val="0"/>
        <w:keepLines w:val="0"/>
        <w:widowControl/>
        <w:suppressLineNumbers w:val="0"/>
      </w:pPr>
      <w:r>
        <w:t>9. High-Yield MCQ Revision</w:t>
      </w:r>
    </w:p>
    <w:p w14:paraId="186E7A7F">
      <w:pPr>
        <w:pStyle w:val="4"/>
        <w:keepNext w:val="0"/>
        <w:keepLines w:val="0"/>
        <w:widowControl/>
        <w:suppressLineNumbers w:val="0"/>
      </w:pPr>
      <w:r>
        <w:t>Phaeochromocytoma</w:t>
      </w:r>
    </w:p>
    <w:p w14:paraId="3C24E66D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 xml:space="preserve">Biochemical gold standard: </w:t>
      </w:r>
      <w:r>
        <w:rPr>
          <w:rStyle w:val="9"/>
        </w:rPr>
        <w:t>plasma metanephrines</w:t>
      </w:r>
      <w:r>
        <w:t xml:space="preserve"> (sensitivity 97–99%)</w:t>
      </w:r>
    </w:p>
    <w:p w14:paraId="7EC463D2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 xml:space="preserve">Functional imaging gold standard: </w:t>
      </w:r>
      <w:r>
        <w:rPr>
          <w:rStyle w:val="9"/>
        </w:rPr>
        <w:t>123I-MIBG</w:t>
      </w:r>
    </w:p>
    <w:p w14:paraId="6C38E90D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 xml:space="preserve">Always </w:t>
      </w:r>
      <w:r>
        <w:rPr>
          <w:rStyle w:val="9"/>
        </w:rPr>
        <w:t>alpha-block before beta-block</w:t>
      </w:r>
      <w:r>
        <w:t xml:space="preserve"> — never reverse</w:t>
      </w:r>
    </w:p>
    <w:p w14:paraId="6FB1C306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 xml:space="preserve">Drug of choice for alpha blockade: </w:t>
      </w:r>
      <w:r>
        <w:rPr>
          <w:rStyle w:val="9"/>
        </w:rPr>
        <w:t>phenoxybenzamine</w:t>
      </w:r>
    </w:p>
    <w:p w14:paraId="67C9547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 xml:space="preserve">Intraoperative hypertensive crisis: </w:t>
      </w:r>
      <w:r>
        <w:rPr>
          <w:rStyle w:val="9"/>
        </w:rPr>
        <w:t>phentolamine</w:t>
      </w:r>
      <w:r>
        <w:t xml:space="preserve"> (bolus) or nitroprusside (infusion)</w:t>
      </w:r>
    </w:p>
    <w:p w14:paraId="56CD1AFC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Post-ligation hypotension: IV fluids + noradrenaline</w:t>
      </w:r>
    </w:p>
    <w:p w14:paraId="340F144B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Rule of 10s: 10% bilateral, malignant, extra-adrenal, familial, paediatric</w:t>
      </w:r>
    </w:p>
    <w:p w14:paraId="1F9B3015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 xml:space="preserve">Most common familial mutations: </w:t>
      </w:r>
      <w:r>
        <w:rPr>
          <w:rStyle w:val="9"/>
        </w:rPr>
        <w:t>MEN2, VHL, NF1, SDH</w:t>
      </w:r>
    </w:p>
    <w:p w14:paraId="4E1BE6AE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Genetic testing: offered to ALL patients</w:t>
      </w:r>
    </w:p>
    <w:p w14:paraId="34101621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Precipitants of crisis: contrast, beta-blockers alone, opioids, metoclopramide, TCAs</w:t>
      </w:r>
    </w:p>
    <w:p w14:paraId="40CDCEAD">
      <w:pPr>
        <w:pStyle w:val="4"/>
        <w:keepNext w:val="0"/>
        <w:keepLines w:val="0"/>
        <w:widowControl/>
        <w:suppressLineNumbers w:val="0"/>
      </w:pPr>
      <w:r>
        <w:t>Conn's Syndrome</w:t>
      </w:r>
    </w:p>
    <w:p w14:paraId="2D19DE9C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Screening test: </w:t>
      </w:r>
      <w:r>
        <w:rPr>
          <w:rStyle w:val="9"/>
        </w:rPr>
        <w:t>Aldosterone:Renin Ratio</w:t>
      </w:r>
    </w:p>
    <w:p w14:paraId="44BE3E53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Confirmatory: IV saline infusion test</w:t>
      </w:r>
    </w:p>
    <w:p w14:paraId="372463F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Lateralisation gold standard: </w:t>
      </w:r>
      <w:r>
        <w:rPr>
          <w:rStyle w:val="9"/>
        </w:rPr>
        <w:t>Adrenal Vein Sampling (AVS)</w:t>
      </w:r>
    </w:p>
    <w:p w14:paraId="6B5BE174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AVS mandatory if ≥35 years or bilateral CT findings</w:t>
      </w:r>
    </w:p>
    <w:p w14:paraId="206EE217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Treatment of APA: laparoscopic adrenalectomy</w:t>
      </w:r>
    </w:p>
    <w:p w14:paraId="5F61A66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Treatment of BAH: </w:t>
      </w:r>
      <w:r>
        <w:rPr>
          <w:rStyle w:val="9"/>
        </w:rPr>
        <w:t>spironolactone</w:t>
      </w:r>
      <w:r>
        <w:t xml:space="preserve"> (medical)</w:t>
      </w:r>
    </w:p>
    <w:p w14:paraId="720F4F4A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Normokalemia does not exclude Conn's (present in 40%)</w:t>
      </w:r>
    </w:p>
    <w:p w14:paraId="378542FA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Hypokalaemia resolves &gt;95% post-adrenalectomy; HTN resolves 50–70%</w:t>
      </w:r>
    </w:p>
    <w:p w14:paraId="0210517C">
      <w:pPr>
        <w:pStyle w:val="4"/>
        <w:keepNext w:val="0"/>
        <w:keepLines w:val="0"/>
        <w:widowControl/>
        <w:suppressLineNumbers w:val="0"/>
      </w:pPr>
      <w:r>
        <w:t>Cushing's Syndrome</w:t>
      </w:r>
    </w:p>
    <w:p w14:paraId="24B52038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Most common endogenous cause: </w:t>
      </w:r>
      <w:r>
        <w:rPr>
          <w:rStyle w:val="9"/>
        </w:rPr>
        <w:t>pituitary adenoma (Cushing's disease)</w:t>
      </w:r>
    </w:p>
    <w:p w14:paraId="275587C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Most common cause overall: </w:t>
      </w:r>
      <w:r>
        <w:rPr>
          <w:rStyle w:val="9"/>
        </w:rPr>
        <w:t>exogenous steroid use</w:t>
      </w:r>
    </w:p>
    <w:p w14:paraId="0F75D18D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Best screening tests (any one): 24-hr UFC, late-night salivary cortisol, 1 mg DST</w:t>
      </w:r>
    </w:p>
    <w:p w14:paraId="57393695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Gold standard for pituitary vs ectopic: </w:t>
      </w:r>
      <w:r>
        <w:rPr>
          <w:rStyle w:val="9"/>
        </w:rPr>
        <w:t>bilateral inferior petrosal sinus sampling (BIPSS)</w:t>
      </w:r>
    </w:p>
    <w:p w14:paraId="69A4F67F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Medical management: metyrapone, ketoconazole</w:t>
      </w:r>
    </w:p>
    <w:p w14:paraId="64B12E99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Bilateral adrenalectomy risk: </w:t>
      </w:r>
      <w:r>
        <w:rPr>
          <w:rStyle w:val="9"/>
        </w:rPr>
        <w:t>Nelson's syndrome</w:t>
      </w:r>
    </w:p>
    <w:p w14:paraId="20757E16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Purple striae &gt;1 cm width distinguishes Cushing's from simple obesity</w:t>
      </w:r>
    </w:p>
    <w:p w14:paraId="3748679D">
      <w:pPr>
        <w:pStyle w:val="4"/>
        <w:keepNext w:val="0"/>
        <w:keepLines w:val="0"/>
        <w:widowControl/>
        <w:suppressLineNumbers w:val="0"/>
      </w:pPr>
      <w:r>
        <w:t>Adrenocortical Carcinoma</w:t>
      </w:r>
    </w:p>
    <w:p w14:paraId="17BA76EC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 xml:space="preserve">Incidentaloma malignancy risk: </w:t>
      </w:r>
      <w:r>
        <w:rPr>
          <w:rStyle w:val="9"/>
        </w:rPr>
        <w:t>&gt;6 cm → &gt;25%</w:t>
      </w:r>
    </w:p>
    <w:p w14:paraId="3ECC994C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 xml:space="preserve">Most common functioning syndrome: </w:t>
      </w:r>
      <w:r>
        <w:rPr>
          <w:rStyle w:val="9"/>
        </w:rPr>
        <w:t>Cushing's + virilisation</w:t>
      </w:r>
    </w:p>
    <w:p w14:paraId="00F5D5EF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 xml:space="preserve">Staging: </w:t>
      </w:r>
      <w:r>
        <w:rPr>
          <w:rStyle w:val="9"/>
        </w:rPr>
        <w:t>ENSAT</w:t>
      </w:r>
      <w:r>
        <w:t xml:space="preserve"> system</w:t>
      </w:r>
    </w:p>
    <w:p w14:paraId="1CEA538F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 xml:space="preserve">Histological diagnosis: </w:t>
      </w:r>
      <w:r>
        <w:rPr>
          <w:rStyle w:val="9"/>
        </w:rPr>
        <w:t>Weiss criteria</w:t>
      </w:r>
      <w:r>
        <w:t xml:space="preserve"> (≥3 = malignant)</w:t>
      </w:r>
    </w:p>
    <w:p w14:paraId="5DD20AD0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 xml:space="preserve">FNA: </w:t>
      </w:r>
      <w:r>
        <w:rPr>
          <w:rStyle w:val="9"/>
        </w:rPr>
        <w:t>contraindicated</w:t>
      </w:r>
    </w:p>
    <w:p w14:paraId="0366B6D2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 xml:space="preserve">Surgery: </w:t>
      </w:r>
      <w:r>
        <w:rPr>
          <w:rStyle w:val="9"/>
        </w:rPr>
        <w:t>open adrenalectomy</w:t>
      </w:r>
      <w:r>
        <w:t xml:space="preserve"> — laparoscopic is contraindicated</w:t>
      </w:r>
    </w:p>
    <w:p w14:paraId="6B1B6BAE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 xml:space="preserve">Adjuvant: </w:t>
      </w:r>
      <w:r>
        <w:rPr>
          <w:rStyle w:val="9"/>
        </w:rPr>
        <w:t>mitotane</w:t>
      </w:r>
      <w:r>
        <w:t xml:space="preserve"> (target level 14–20 mg/L); requires hydrocortisone co-prescription</w:t>
      </w:r>
    </w:p>
    <w:p w14:paraId="1A766259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 xml:space="preserve">Chemotherapy: </w:t>
      </w:r>
      <w:r>
        <w:rPr>
          <w:rStyle w:val="9"/>
        </w:rPr>
        <w:t>EDP-M</w:t>
      </w:r>
      <w:r>
        <w:t xml:space="preserve"> (Etoposide, Doxorubicin, Cisplatin, Mitotane)</w:t>
      </w:r>
    </w:p>
    <w:p w14:paraId="78F52C59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 xml:space="preserve">Genetic association: </w:t>
      </w:r>
      <w:r>
        <w:rPr>
          <w:rStyle w:val="9"/>
        </w:rPr>
        <w:t>Li-Fraumeni (TP53)</w:t>
      </w:r>
    </w:p>
    <w:p w14:paraId="52BB43C4">
      <w:pPr>
        <w:pStyle w:val="4"/>
        <w:keepNext w:val="0"/>
        <w:keepLines w:val="0"/>
        <w:widowControl/>
        <w:suppressLineNumbers w:val="0"/>
      </w:pPr>
      <w:r>
        <w:t>Neuroblastoma</w:t>
      </w:r>
    </w:p>
    <w:p w14:paraId="6B029B40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Most common extracranial solid tumour in children</w:t>
      </w:r>
    </w:p>
    <w:p w14:paraId="5B599EC0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 xml:space="preserve">Peak age: </w:t>
      </w:r>
      <w:r>
        <w:rPr>
          <w:rStyle w:val="9"/>
        </w:rPr>
        <w:t>2 years</w:t>
      </w:r>
    </w:p>
    <w:p w14:paraId="7C85DB32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 xml:space="preserve">Urine markers: </w:t>
      </w:r>
      <w:r>
        <w:rPr>
          <w:rStyle w:val="9"/>
        </w:rPr>
        <w:t>VMA + HVA</w:t>
      </w:r>
      <w:r>
        <w:t xml:space="preserve"> (elevated in 95%)</w:t>
      </w:r>
    </w:p>
    <w:p w14:paraId="43BCA78D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 xml:space="preserve">Single best prognostic marker: </w:t>
      </w:r>
      <w:r>
        <w:rPr>
          <w:rStyle w:val="9"/>
        </w:rPr>
        <w:t>MYCN amplification</w:t>
      </w:r>
    </w:p>
    <w:p w14:paraId="1B31BCEF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 xml:space="preserve">Staging gold standard: </w:t>
      </w:r>
      <w:r>
        <w:rPr>
          <w:rStyle w:val="9"/>
        </w:rPr>
        <w:t>MIBG scan</w:t>
      </w:r>
    </w:p>
    <w:p w14:paraId="5B14669A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 xml:space="preserve">Orbital mets sign: </w:t>
      </w:r>
      <w:r>
        <w:rPr>
          <w:rStyle w:val="9"/>
        </w:rPr>
        <w:t>raccoon eyes</w:t>
      </w:r>
    </w:p>
    <w:p w14:paraId="619657EE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 xml:space="preserve">Paraneoplastic: </w:t>
      </w:r>
      <w:r>
        <w:rPr>
          <w:rStyle w:val="9"/>
        </w:rPr>
        <w:t>opsoclonus-myoclonus</w:t>
      </w:r>
      <w:r>
        <w:t xml:space="preserve"> (dancing eyes)</w:t>
      </w:r>
    </w:p>
    <w:p w14:paraId="1EA45CB7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High-risk treatment includes: dinutuximab (anti-GD2) + isotretinoin (differentiation)</w:t>
      </w:r>
    </w:p>
    <w:p w14:paraId="3284975D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LDH + ferritin elevated = poor prognosis markers</w:t>
      </w:r>
    </w:p>
    <w:p w14:paraId="70A687A0">
      <w:pPr>
        <w:pStyle w:val="4"/>
        <w:keepNext w:val="0"/>
        <w:keepLines w:val="0"/>
        <w:widowControl/>
        <w:suppressLineNumbers w:val="0"/>
      </w:pPr>
      <w:r>
        <w:t>Adrenal Incidentaloma</w:t>
      </w:r>
    </w:p>
    <w:p w14:paraId="7A1F685C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Definition: adrenal mass ≥1 cm found incidentally</w:t>
      </w:r>
    </w:p>
    <w:p w14:paraId="2B804076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 xml:space="preserve">Prevalence on CT: </w:t>
      </w:r>
      <w:r>
        <w:rPr>
          <w:rStyle w:val="9"/>
        </w:rPr>
        <w:t>4–7%</w:t>
      </w:r>
    </w:p>
    <w:p w14:paraId="73D67117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 xml:space="preserve">Malignancy threshold: </w:t>
      </w:r>
      <w:r>
        <w:rPr>
          <w:rStyle w:val="9"/>
        </w:rPr>
        <w:t>≥4 cm (relative)</w:t>
      </w:r>
      <w:r>
        <w:t xml:space="preserve">, </w:t>
      </w:r>
      <w:r>
        <w:rPr>
          <w:rStyle w:val="9"/>
        </w:rPr>
        <w:t>≥6 cm (strong indication for surgery)</w:t>
      </w:r>
    </w:p>
    <w:p w14:paraId="24B790CA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 xml:space="preserve">Benign adenoma: unenhanced CT </w:t>
      </w:r>
      <w:r>
        <w:rPr>
          <w:rStyle w:val="9"/>
        </w:rPr>
        <w:t>&lt;10 HU</w:t>
      </w:r>
      <w:r>
        <w:t xml:space="preserve">, washout </w:t>
      </w:r>
      <w:r>
        <w:rPr>
          <w:rStyle w:val="9"/>
        </w:rPr>
        <w:t>&gt;50% at 15 min</w:t>
      </w:r>
    </w:p>
    <w:p w14:paraId="112AC426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All incidentalomas require: UFC, 1 mg DST, plasma metanephrines, ARR</w:t>
      </w:r>
    </w:p>
    <w:p w14:paraId="277F5967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Surgery for ANY functioning mass regardless of size</w:t>
      </w:r>
    </w:p>
    <w:p w14:paraId="2909EE02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 xml:space="preserve">Non-functioning &lt;4 cm benign appearance: follow up </w:t>
      </w:r>
      <w:r>
        <w:rPr>
          <w:rStyle w:val="9"/>
        </w:rPr>
        <w:t>CT at 6–12 months</w:t>
      </w:r>
      <w:r>
        <w:t>, biochemistry annually for 4 years</w:t>
      </w:r>
    </w:p>
    <w:p w14:paraId="3F785D9D">
      <w:pPr>
        <w:pStyle w:val="4"/>
        <w:keepNext w:val="0"/>
        <w:keepLines w:val="0"/>
        <w:widowControl/>
        <w:suppressLineNumbers w:val="0"/>
      </w:pPr>
      <w:r>
        <w:t>Surgical Approach — Key Rules</w:t>
      </w:r>
    </w:p>
    <w:p w14:paraId="1BFFCE64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Phaeochromocytoma: </w:t>
      </w:r>
      <w:r>
        <w:rPr>
          <w:rStyle w:val="9"/>
        </w:rPr>
        <w:t>laparoscopic adrenalectomy</w:t>
      </w:r>
      <w:r>
        <w:t xml:space="preserve"> (standard)</w:t>
      </w:r>
    </w:p>
    <w:p w14:paraId="297EE2FC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ACC: </w:t>
      </w:r>
      <w:r>
        <w:rPr>
          <w:rStyle w:val="9"/>
        </w:rPr>
        <w:t>open adrenalectomy</w:t>
      </w:r>
      <w:r>
        <w:t xml:space="preserve"> (laparoscopic contraindicated)</w:t>
      </w:r>
    </w:p>
    <w:p w14:paraId="45086518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APA: </w:t>
      </w:r>
      <w:r>
        <w:rPr>
          <w:rStyle w:val="9"/>
        </w:rPr>
        <w:t>laparoscopic adrenalectomy</w:t>
      </w:r>
    </w:p>
    <w:p w14:paraId="4B1CBE1A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Cushing's adrenal adenoma: </w:t>
      </w:r>
      <w:r>
        <w:rPr>
          <w:rStyle w:val="9"/>
        </w:rPr>
        <w:t>laparoscopic adrenalectomy</w:t>
      </w:r>
    </w:p>
    <w:p w14:paraId="67DB2FC5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Posterior retroperitoneoscopic adrenalectomy (PRA): best for bilateral, BMI &lt;35, previous abdominal surgery</w:t>
      </w:r>
    </w:p>
    <w:p w14:paraId="70ACAAC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7FF62"/>
    <w:multiLevelType w:val="multilevel"/>
    <w:tmpl w:val="9FF7FF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3F62F39"/>
    <w:multiLevelType w:val="multilevel"/>
    <w:tmpl w:val="A3F62F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E7D86F9"/>
    <w:multiLevelType w:val="multilevel"/>
    <w:tmpl w:val="AE7D86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FBB1A44"/>
    <w:multiLevelType w:val="multilevel"/>
    <w:tmpl w:val="AFBB1A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FD563B5"/>
    <w:multiLevelType w:val="multilevel"/>
    <w:tmpl w:val="AFD563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FEF931F"/>
    <w:multiLevelType w:val="multilevel"/>
    <w:tmpl w:val="AFEF93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FFFB108"/>
    <w:multiLevelType w:val="multilevel"/>
    <w:tmpl w:val="AFFFB1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97FA3D6"/>
    <w:multiLevelType w:val="multilevel"/>
    <w:tmpl w:val="B97FA3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F6298C5"/>
    <w:multiLevelType w:val="multilevel"/>
    <w:tmpl w:val="BF6298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FBFB0E8"/>
    <w:multiLevelType w:val="multilevel"/>
    <w:tmpl w:val="BFBFB0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5FB5825"/>
    <w:multiLevelType w:val="multilevel"/>
    <w:tmpl w:val="C5FB58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C99A8152"/>
    <w:multiLevelType w:val="multilevel"/>
    <w:tmpl w:val="C99A81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CFBE3342"/>
    <w:multiLevelType w:val="multilevel"/>
    <w:tmpl w:val="CFBE33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CFCFB2B9"/>
    <w:multiLevelType w:val="multilevel"/>
    <w:tmpl w:val="CFCFB2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DB1F9E19"/>
    <w:multiLevelType w:val="multilevel"/>
    <w:tmpl w:val="DB1F9E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DB5B04E7"/>
    <w:multiLevelType w:val="multilevel"/>
    <w:tmpl w:val="DB5B04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DBCBA51E"/>
    <w:multiLevelType w:val="multilevel"/>
    <w:tmpl w:val="DBCBA5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DE3AE4F7"/>
    <w:multiLevelType w:val="multilevel"/>
    <w:tmpl w:val="DE3AE4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DEBD24CC"/>
    <w:multiLevelType w:val="multilevel"/>
    <w:tmpl w:val="DEBD24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DF6F11A0"/>
    <w:multiLevelType w:val="multilevel"/>
    <w:tmpl w:val="DF6F11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DF782C2B"/>
    <w:multiLevelType w:val="multilevel"/>
    <w:tmpl w:val="DF782C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DFD2FB22"/>
    <w:multiLevelType w:val="multilevel"/>
    <w:tmpl w:val="DFD2FB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E7F5B7A6"/>
    <w:multiLevelType w:val="multilevel"/>
    <w:tmpl w:val="E7F5B7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EBFDC091"/>
    <w:multiLevelType w:val="multilevel"/>
    <w:tmpl w:val="EBFDC0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EDE735E8"/>
    <w:multiLevelType w:val="multilevel"/>
    <w:tmpl w:val="EDE735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F7AF1D64"/>
    <w:multiLevelType w:val="multilevel"/>
    <w:tmpl w:val="F7AF1D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F7DE30F7"/>
    <w:multiLevelType w:val="multilevel"/>
    <w:tmpl w:val="F7DE30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F9FB2392"/>
    <w:multiLevelType w:val="multilevel"/>
    <w:tmpl w:val="F9FB23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FADCE95F"/>
    <w:multiLevelType w:val="multilevel"/>
    <w:tmpl w:val="FADCE9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FAFEE9F7"/>
    <w:multiLevelType w:val="multilevel"/>
    <w:tmpl w:val="FAFEE9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FB7F3C74"/>
    <w:multiLevelType w:val="multilevel"/>
    <w:tmpl w:val="FB7F3C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FBBF1996"/>
    <w:multiLevelType w:val="multilevel"/>
    <w:tmpl w:val="FBBF19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FBFFFFB7"/>
    <w:multiLevelType w:val="multilevel"/>
    <w:tmpl w:val="FBFFFF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FCD42C29"/>
    <w:multiLevelType w:val="multilevel"/>
    <w:tmpl w:val="FCD42C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FD5D0BF3"/>
    <w:multiLevelType w:val="multilevel"/>
    <w:tmpl w:val="FD5D0B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FD7A29DC"/>
    <w:multiLevelType w:val="multilevel"/>
    <w:tmpl w:val="FD7A29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FDCE3E00"/>
    <w:multiLevelType w:val="multilevel"/>
    <w:tmpl w:val="FDCE3E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FEDCCD69"/>
    <w:multiLevelType w:val="multilevel"/>
    <w:tmpl w:val="FEDCCD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FEDFE6CE"/>
    <w:multiLevelType w:val="multilevel"/>
    <w:tmpl w:val="FEDFE6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FEED52D3"/>
    <w:multiLevelType w:val="multilevel"/>
    <w:tmpl w:val="FEED52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FF1F3022"/>
    <w:multiLevelType w:val="multilevel"/>
    <w:tmpl w:val="FF1F30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FFCE696B"/>
    <w:multiLevelType w:val="multilevel"/>
    <w:tmpl w:val="FFCE69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17BFF4D8"/>
    <w:multiLevelType w:val="multilevel"/>
    <w:tmpl w:val="17BFF4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1DFE7E94"/>
    <w:multiLevelType w:val="multilevel"/>
    <w:tmpl w:val="1DFE7E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4EFF702D"/>
    <w:multiLevelType w:val="multilevel"/>
    <w:tmpl w:val="4EFF70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6AF36A9E"/>
    <w:multiLevelType w:val="multilevel"/>
    <w:tmpl w:val="6AF36A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6BFB3B14"/>
    <w:multiLevelType w:val="multilevel"/>
    <w:tmpl w:val="6BFB3B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6FFE7635"/>
    <w:multiLevelType w:val="multilevel"/>
    <w:tmpl w:val="6FFE76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783A313A"/>
    <w:multiLevelType w:val="multilevel"/>
    <w:tmpl w:val="783A31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7C9E0E79"/>
    <w:multiLevelType w:val="multilevel"/>
    <w:tmpl w:val="7C9E0E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7D1FE777"/>
    <w:multiLevelType w:val="multilevel"/>
    <w:tmpl w:val="7D1FE7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7D7790D1"/>
    <w:multiLevelType w:val="multilevel"/>
    <w:tmpl w:val="7D7790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7EFBD80B"/>
    <w:multiLevelType w:val="multilevel"/>
    <w:tmpl w:val="7EFBD8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15"/>
  </w:num>
  <w:num w:numId="3">
    <w:abstractNumId w:val="41"/>
  </w:num>
  <w:num w:numId="4">
    <w:abstractNumId w:val="14"/>
  </w:num>
  <w:num w:numId="5">
    <w:abstractNumId w:val="19"/>
  </w:num>
  <w:num w:numId="6">
    <w:abstractNumId w:val="8"/>
  </w:num>
  <w:num w:numId="7">
    <w:abstractNumId w:val="52"/>
  </w:num>
  <w:num w:numId="8">
    <w:abstractNumId w:val="45"/>
  </w:num>
  <w:num w:numId="9">
    <w:abstractNumId w:val="16"/>
  </w:num>
  <w:num w:numId="10">
    <w:abstractNumId w:val="3"/>
  </w:num>
  <w:num w:numId="11">
    <w:abstractNumId w:val="43"/>
  </w:num>
  <w:num w:numId="12">
    <w:abstractNumId w:val="2"/>
  </w:num>
  <w:num w:numId="13">
    <w:abstractNumId w:val="36"/>
  </w:num>
  <w:num w:numId="14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2"/>
  </w:num>
  <w:num w:numId="16">
    <w:abstractNumId w:val="32"/>
  </w:num>
  <w:num w:numId="17">
    <w:abstractNumId w:val="51"/>
  </w:num>
  <w:num w:numId="18">
    <w:abstractNumId w:val="34"/>
  </w:num>
  <w:num w:numId="19">
    <w:abstractNumId w:val="40"/>
  </w:num>
  <w:num w:numId="20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7"/>
  </w:num>
  <w:num w:numId="22">
    <w:abstractNumId w:val="39"/>
  </w:num>
  <w:num w:numId="23">
    <w:abstractNumId w:val="0"/>
  </w:num>
  <w:num w:numId="24">
    <w:abstractNumId w:val="46"/>
  </w:num>
  <w:num w:numId="25">
    <w:abstractNumId w:val="1"/>
  </w:num>
  <w:num w:numId="26">
    <w:abstractNumId w:val="26"/>
  </w:num>
  <w:num w:numId="27">
    <w:abstractNumId w:val="28"/>
  </w:num>
  <w:num w:numId="28">
    <w:abstractNumId w:val="20"/>
  </w:num>
  <w:num w:numId="29">
    <w:abstractNumId w:val="25"/>
  </w:num>
  <w:num w:numId="30">
    <w:abstractNumId w:val="13"/>
  </w:num>
  <w:num w:numId="31">
    <w:abstractNumId w:val="21"/>
  </w:num>
  <w:num w:numId="32">
    <w:abstractNumId w:val="5"/>
  </w:num>
  <w:num w:numId="33">
    <w:abstractNumId w:val="37"/>
  </w:num>
  <w:num w:numId="34">
    <w:abstractNumId w:val="10"/>
  </w:num>
  <w:num w:numId="35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1"/>
  </w:num>
  <w:num w:numId="37">
    <w:abstractNumId w:val="31"/>
  </w:num>
  <w:num w:numId="38">
    <w:abstractNumId w:val="9"/>
  </w:num>
  <w:num w:numId="3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47"/>
  </w:num>
  <w:num w:numId="41">
    <w:abstractNumId w:val="49"/>
  </w:num>
  <w:num w:numId="42">
    <w:abstractNumId w:val="35"/>
  </w:num>
  <w:num w:numId="43">
    <w:abstractNumId w:val="30"/>
  </w:num>
  <w:num w:numId="44">
    <w:abstractNumId w:val="38"/>
  </w:num>
  <w:num w:numId="45">
    <w:abstractNumId w:val="33"/>
  </w:num>
  <w:num w:numId="46">
    <w:abstractNumId w:val="17"/>
  </w:num>
  <w:num w:numId="47">
    <w:abstractNumId w:val="12"/>
  </w:num>
  <w:num w:numId="48">
    <w:abstractNumId w:val="4"/>
  </w:num>
  <w:num w:numId="49">
    <w:abstractNumId w:val="29"/>
  </w:num>
  <w:num w:numId="50">
    <w:abstractNumId w:val="48"/>
  </w:num>
  <w:num w:numId="51">
    <w:abstractNumId w:val="6"/>
  </w:num>
  <w:num w:numId="52">
    <w:abstractNumId w:val="18"/>
  </w:num>
  <w:num w:numId="53">
    <w:abstractNumId w:val="23"/>
  </w:num>
  <w:num w:numId="54">
    <w:abstractNumId w:val="24"/>
  </w:num>
  <w:num w:numId="55">
    <w:abstractNumId w:val="50"/>
  </w:num>
  <w:num w:numId="56">
    <w:abstractNumId w:val="22"/>
  </w:num>
  <w:num w:numId="5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E7ED9FA"/>
    <w:rsid w:val="DE7ED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Office_12.1.25897.25897_F1E327BC-269C-435d-A152-05C5408002CA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2026-06-05T00:46:00Z</dcterms:created>
  <dc:creator>Habibi Moh</dc:creator>
  <cp:lastModifiedBy>Habibi Moh</cp:lastModifiedBy>
  <dcterms:modified xsi:type="dcterms:W3CDTF">2026-06-05T00:47:53Z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E7991C3DC4C1005349F2216AC869A6A0_41</vt:lpwstr>
  </property>
</Properties>
</file>