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33A1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5B87A43E" w14:textId="7E614890" w:rsidR="001720DE" w:rsidRDefault="001720DE" w:rsidP="001720DE">
      <w:pPr>
        <w:pStyle w:val="Heading2"/>
      </w:pPr>
      <w:r>
        <w:t>Statement of the Problem</w:t>
      </w:r>
    </w:p>
    <w:p w14:paraId="6018A019" w14:textId="1913623A" w:rsidR="00645784" w:rsidRDefault="00645784">
      <w:r>
        <w:tab/>
        <w:t xml:space="preserve">The problem to be addressed in this study is mechanisms for improving elderly and special needs care through virtual assistance. Senior citizens live longer than ever before and want to defer moving into nursing homes until later in life. Similarly, special needs patients need the capabilities that supplement mental or physical deficiency. </w:t>
      </w:r>
      <w:r>
        <w:t xml:space="preserve">On the one hand, nurses can </w:t>
      </w:r>
      <w:r>
        <w:lastRenderedPageBreak/>
        <w:t>provide 24-hour supervision. This assistance could mean the difference between life and death during a fall</w:t>
      </w:r>
      <w:r>
        <w:t xml:space="preserve"> and even routine tasks others take for granted. </w:t>
      </w:r>
      <w:r>
        <w:t xml:space="preserve">However, on the other hand, the medical services are prohibitively expensive, nearing $90,000 annually (Tan et al., 2020). Additionally, these medical facilities lack the personalization available within one’s home. </w:t>
      </w:r>
    </w:p>
    <w:p w14:paraId="2DF9FF39" w14:textId="506FFDB2" w:rsidR="00645784" w:rsidRDefault="00645784" w:rsidP="00645784">
      <w:r>
        <w:tab/>
        <w:t xml:space="preserve">Medical facilities and family members address these situations through human capital investments, such as traveling nurses or guardian oversight </w:t>
      </w:r>
      <w:r>
        <w:t>(Westergren et al., 2021)</w:t>
      </w:r>
      <w:r>
        <w:t>. It is prohibitively expensive for many patients to have dedicated staff. Instead, patients must compete for shared resources, increasing health care costs for some and degrading the quality for others. This divide disproportionally impacts lower-wage workers and minorities across the global population. This circumstance creates a need for technology and innovation to bridge the quality gap between remaining in residence or transitioning to a medical center. Capabilities to deliver this experience are possible by combining Artificial Intelligence/Machine Learning (AI/ML), Computer Vision (CV), and Cyber-Physical Systems (CPS).</w:t>
      </w:r>
    </w:p>
    <w:p w14:paraId="2C1B6D5C" w14:textId="5A084803" w:rsidR="00645784" w:rsidRDefault="00645784" w:rsidP="00486434">
      <w:r>
        <w:tab/>
        <w:t xml:space="preserve">Personal privacy, logistical complexity, ethical considerations, and economic overhead impede researching these solutions. Patients are hesitant to let academics record and persist their behaviors through real-time video monitoring technology. Furthermore, results are difficult to reproduce or extend. </w:t>
      </w:r>
    </w:p>
    <w:p w14:paraId="6D05562E" w14:textId="79F44C2E" w:rsidR="00645784" w:rsidRDefault="00645784" w:rsidP="00645784">
      <w:pPr>
        <w:pStyle w:val="Heading2"/>
      </w:pPr>
      <w:r>
        <w:t>Purpose of the Study</w:t>
      </w:r>
    </w:p>
    <w:p w14:paraId="1F6351B5" w14:textId="4F8F4038"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w:t>
      </w:r>
      <w:r w:rsidR="00E853DA">
        <w:t xml:space="preserve"> </w:t>
      </w:r>
      <w:r w:rsidR="00577F51">
        <w:t xml:space="preserve">This approach could enable future researchers to assess their CV algorithms’ performance across diverse subjects rapidly. </w:t>
      </w:r>
    </w:p>
    <w:p w14:paraId="4BD19023" w14:textId="18A8803D" w:rsidR="00577F51" w:rsidRDefault="00577F51" w:rsidP="00645784">
      <w:r>
        <w:lastRenderedPageBreak/>
        <w:t>Unlike humans, virtual actors are devoid of privacy and safety concerns while also duplicating economically. Furthermore, researchers can make their results reproducible externally through standard software change management procedures.</w:t>
      </w:r>
      <w:r w:rsidR="00E853DA">
        <w:t xml:space="preserve"> These properties are directly applicable to </w:t>
      </w:r>
      <w:r w:rsidR="00621BAC">
        <w:t xml:space="preserve">lowering the barrier for investigating </w:t>
      </w:r>
      <w:r w:rsidR="00E853DA">
        <w:t>scenarios such as elderly and special needs care.</w:t>
      </w:r>
    </w:p>
    <w:p w14:paraId="211CEDE5" w14:textId="0B2ECAB7" w:rsidR="00577F51" w:rsidRDefault="00577F51" w:rsidP="00645784">
      <w:r>
        <w:tab/>
      </w:r>
      <w:r w:rsidR="00842BDF">
        <w:t>Next, the study demonstrates an implementation of critical aspects of the methodology. This step involves loading open-source Motion Capture (</w:t>
      </w:r>
      <w:proofErr w:type="spellStart"/>
      <w:r w:rsidR="00842BDF">
        <w:t>MoCap</w:t>
      </w:r>
      <w:proofErr w:type="spellEnd"/>
      <w:r w:rsidR="00842BDF">
        <w:t>) animation sequences into the virtual world. Next, cameras will monitor the actor’s behaviors and predict its intent. Those intents will drive CPS virtual devices to mitigate any undesirable states, such as the patient has fallen or must perform a routine task (e.g., take medication). Lastly, the assessment process varies the actor’s configuration (e.g., weight, height, and flexibility). This feature set is essential to validate the AI/ML and CPS solutions generalizability.</w:t>
      </w:r>
    </w:p>
    <w:p w14:paraId="2A451932" w14:textId="05C58D95" w:rsidR="00842BDF" w:rsidRDefault="00842BDF" w:rsidP="00645784">
      <w:r>
        <w:tab/>
        <w:t>Third, the study will identify mechanisms for scaling the simulation process over more extensive data sets. This assessment would consider scenarios such as increasing the action space, public cloud processing, and varying noise levels. The objective of this thought process is to determine future research areas and the next steps for commercialization. It is beyond the scope of this research project to deliver a production-grade simulation process, as the critical components are the research approach and demonstration of its application.</w:t>
      </w:r>
    </w:p>
    <w:p w14:paraId="2D02CD87" w14:textId="77777777" w:rsidR="00C618C3" w:rsidRDefault="00C618C3" w:rsidP="00C618C3">
      <w:pPr>
        <w:pStyle w:val="Heading2"/>
      </w:pPr>
      <w:r>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w:t>
      </w:r>
      <w:r w:rsidR="00C55D2E">
        <w:t xml:space="preserve"> First, the researcher(s) </w:t>
      </w:r>
      <w:r w:rsidR="00C55D2E">
        <w:lastRenderedPageBreak/>
        <w:t>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28CF6F7E" w14:textId="77777777" w:rsidR="003E4E78" w:rsidRDefault="003E4E78" w:rsidP="003E4E78">
      <w:pPr>
        <w:pStyle w:val="Heading2"/>
      </w:pPr>
      <w:r>
        <w:t>Research Questions</w:t>
      </w:r>
    </w:p>
    <w:p w14:paraId="2C13F027" w14:textId="77777777" w:rsidR="003E4E78" w:rsidRDefault="003E4E78">
      <w:r>
        <w:tab/>
        <w:t xml:space="preserve">The foundational problem is elderly care and special needs patients need mechanisms that improve medical care within their homes. Medical facilities met this requirement through human capital investments (e.g., staff augmentation), which is expensive and difficult to scale. Instead, this study proposes that CV, AI/ML, and CPS technologies have the potential to supplement this </w:t>
      </w:r>
      <w:r>
        <w:lastRenderedPageBreak/>
        <w:t xml:space="preserve">need. This proposition raises questions regarding a potential solution’s ability to detect and respond to patient behaviors. </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77777777" w:rsidR="003E4E78" w:rsidRDefault="003E4E78" w:rsidP="003E4E78">
      <w:r>
        <w:tab/>
        <w:t>To what extent can CPS-based systems react and mitigate the subject’s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48658789" w14:textId="0E3097BA" w:rsidR="001720DE" w:rsidRDefault="001720DE" w:rsidP="001720DE">
      <w:pPr>
        <w:pStyle w:val="Heading2"/>
      </w:pPr>
      <w:r>
        <w:t>Significance of the Study</w:t>
      </w:r>
    </w:p>
    <w:p w14:paraId="57CECFB8" w14:textId="1D76BA5A"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w:t>
      </w:r>
      <w:r>
        <w:lastRenderedPageBreak/>
        <w:t>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00196079" w14:textId="4A96342F" w:rsidR="001720DE" w:rsidRDefault="001720DE" w:rsidP="001720DE">
      <w:pPr>
        <w:pStyle w:val="Heading2"/>
      </w:pPr>
      <w:r>
        <w:t>Definition of Key Terms</w:t>
      </w:r>
    </w:p>
    <w:p w14:paraId="39F8CDD0" w14:textId="16F0B825" w:rsidR="003B600B" w:rsidRDefault="00B915DD" w:rsidP="003B600B">
      <w:pPr>
        <w:pStyle w:val="Heading3"/>
      </w:pPr>
      <w:r>
        <w:t>Action space</w:t>
      </w:r>
      <w:r w:rsidR="003B600B">
        <w:t xml:space="preserve"> </w:t>
      </w:r>
    </w:p>
    <w:p w14:paraId="1ADD3F11" w14:textId="2BA3011F" w:rsidR="004F7459" w:rsidRPr="004F7459" w:rsidRDefault="003B600B" w:rsidP="003B600B">
      <w:pPr>
        <w:ind w:firstLine="720"/>
      </w:pPr>
      <w:r>
        <w:t>Action spaces are the discrete or continuous responses that a subject can perform</w:t>
      </w:r>
      <w:sdt>
        <w:sdtPr>
          <w:id w:val="-686906881"/>
          <w:citation/>
        </w:sdtPr>
        <w:sdtContent>
          <w:r>
            <w:fldChar w:fldCharType="begin"/>
          </w:r>
          <w:r>
            <w:instrText xml:space="preserve"> CITATION Lap18 \l 1033 </w:instrText>
          </w:r>
          <w:r>
            <w:fldChar w:fldCharType="separate"/>
          </w:r>
          <w:r>
            <w:rPr>
              <w:noProof/>
            </w:rPr>
            <w:t xml:space="preserve"> (Lapan, 2018)</w:t>
          </w:r>
          <w:r>
            <w:fldChar w:fldCharType="end"/>
          </w:r>
        </w:sdtContent>
      </w:sdt>
      <w:r>
        <w:t>. In the 1983 classic game, Mario Bros.</w:t>
      </w:r>
      <w:sdt>
        <w:sdtPr>
          <w:id w:val="-211891973"/>
          <w:citation/>
        </w:sdtPr>
        <w:sdtContent>
          <w:r>
            <w:fldChar w:fldCharType="begin"/>
          </w:r>
          <w:r>
            <w:instrText xml:space="preserve"> CITATION Wiknd \l 1033 </w:instrText>
          </w:r>
          <w:r>
            <w:fldChar w:fldCharType="separate"/>
          </w:r>
          <w:r>
            <w:rPr>
              <w:noProof/>
            </w:rPr>
            <w:t xml:space="preserve"> (Wikipedia, n.d.)</w:t>
          </w:r>
          <w:r>
            <w:fldChar w:fldCharType="end"/>
          </w:r>
        </w:sdtContent>
      </w:sdt>
      <w:r>
        <w:t>, the main character has an action space of moving left or right, jumping, and throwing a fireball.</w:t>
      </w:r>
      <w:r w:rsidR="004F7459">
        <w:tab/>
        <w:t xml:space="preserve"> </w:t>
      </w:r>
    </w:p>
    <w:p w14:paraId="7FE95503" w14:textId="345C57CD" w:rsidR="001720DE" w:rsidRDefault="00B915DD" w:rsidP="00B915DD">
      <w:pPr>
        <w:pStyle w:val="Heading3"/>
      </w:pPr>
      <w:r>
        <w:t>Artificial Intelligence/Machine Learning</w:t>
      </w:r>
      <w:r w:rsidR="00B86C63">
        <w:t xml:space="preserve"> (AI/ML)</w:t>
      </w:r>
    </w:p>
    <w:p w14:paraId="3D4DC34F" w14:textId="05317519" w:rsidR="008F725B" w:rsidRDefault="00B86C63" w:rsidP="004F7459">
      <w:r>
        <w:tab/>
        <w:t>AI/ML algorithms can generalize business rules from data for predicting outcomes to novel examples</w:t>
      </w:r>
      <w:sdt>
        <w:sdtPr>
          <w:id w:val="156884472"/>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This structure differs from traditional algorithms, which produce outputs (data) versus business rules.</w:t>
      </w:r>
    </w:p>
    <w:p w14:paraId="41B97815" w14:textId="77777777" w:rsidR="008F725B" w:rsidRDefault="008F725B">
      <w:pPr>
        <w:rPr>
          <w:b/>
          <w:bCs/>
          <w:i/>
          <w:iCs/>
        </w:rPr>
      </w:pPr>
      <w:r>
        <w:br w:type="page"/>
      </w:r>
    </w:p>
    <w:p w14:paraId="6AA752B6" w14:textId="5565E971" w:rsidR="004F7459" w:rsidRDefault="004F7459" w:rsidP="004F7459">
      <w:pPr>
        <w:pStyle w:val="Heading3"/>
      </w:pPr>
      <w:r>
        <w:lastRenderedPageBreak/>
        <w:t>Computer Vision (CV)</w:t>
      </w:r>
    </w:p>
    <w:p w14:paraId="098AFE4C" w14:textId="15FAC280" w:rsidR="004F7459" w:rsidRPr="004F7459" w:rsidRDefault="004F7459" w:rsidP="004F7459">
      <w:r>
        <w:tab/>
      </w:r>
      <w:r w:rsidR="00B86C63">
        <w:t>Computer (or machine) vision is a set of capabilities that extract information from 2D and 3D images</w:t>
      </w:r>
      <w:sdt>
        <w:sdtPr>
          <w:id w:val="-345791553"/>
          <w:citation/>
        </w:sdtPr>
        <w:sdtContent>
          <w:r w:rsidR="00B86C63">
            <w:fldChar w:fldCharType="begin"/>
          </w:r>
          <w:r w:rsidR="00B86C63">
            <w:instrText xml:space="preserve"> CITATION Hor17 \l 1033 </w:instrText>
          </w:r>
          <w:r w:rsidR="00B86C63">
            <w:fldChar w:fldCharType="separate"/>
          </w:r>
          <w:r w:rsidR="00B86C63">
            <w:rPr>
              <w:noProof/>
            </w:rPr>
            <w:t xml:space="preserve"> (Hornberg, 2017)</w:t>
          </w:r>
          <w:r w:rsidR="00B86C63">
            <w:fldChar w:fldCharType="end"/>
          </w:r>
        </w:sdtContent>
      </w:sdt>
      <w:r w:rsidR="00B86C63">
        <w:t>.</w:t>
      </w:r>
    </w:p>
    <w:p w14:paraId="3291CD77" w14:textId="36077A46" w:rsidR="00B915DD" w:rsidRDefault="00B915DD" w:rsidP="00B915DD">
      <w:pPr>
        <w:pStyle w:val="Heading3"/>
      </w:pPr>
      <w:r>
        <w:t>Convolutional Neural Network (CNN)</w:t>
      </w:r>
    </w:p>
    <w:p w14:paraId="57EAA90B" w14:textId="6BC01BBF" w:rsidR="004F7459" w:rsidRPr="004F7459" w:rsidRDefault="004F7459" w:rsidP="004F7459">
      <w:r>
        <w:tab/>
      </w:r>
      <w:r w:rsidR="00B86C63">
        <w:t>CNN algorithms are specialized DNN architectures that predict outcomes from image sources</w:t>
      </w:r>
      <w:sdt>
        <w:sdtPr>
          <w:id w:val="935178381"/>
          <w:citation/>
        </w:sdtPr>
        <w:sdtContent>
          <w:r w:rsidR="00B86C63">
            <w:fldChar w:fldCharType="begin"/>
          </w:r>
          <w:r w:rsidR="00B86C63">
            <w:instrText xml:space="preserve"> CITATION Ngu19 \l 1033 </w:instrText>
          </w:r>
          <w:r w:rsidR="00B86C63">
            <w:fldChar w:fldCharType="separate"/>
          </w:r>
          <w:r w:rsidR="00B86C63">
            <w:rPr>
              <w:noProof/>
            </w:rPr>
            <w:t xml:space="preserve"> (Nguyen, Huynh, Tran, &amp; Ngo, 2019)</w:t>
          </w:r>
          <w:r w:rsidR="00B86C63">
            <w:fldChar w:fldCharType="end"/>
          </w:r>
        </w:sdtContent>
      </w:sdt>
      <w:r w:rsidR="00B86C63">
        <w:t xml:space="preserve">. </w:t>
      </w:r>
    </w:p>
    <w:p w14:paraId="44DDAD09" w14:textId="2165A83B" w:rsidR="00B915DD" w:rsidRDefault="00B915DD" w:rsidP="00B915DD">
      <w:pPr>
        <w:pStyle w:val="Heading3"/>
      </w:pPr>
      <w:r>
        <w:t>Cyber-Physical Systems (CPS)</w:t>
      </w:r>
    </w:p>
    <w:p w14:paraId="53F3B167" w14:textId="79C850B7" w:rsidR="004F7459" w:rsidRPr="004F7459" w:rsidRDefault="004F7459" w:rsidP="004F7459">
      <w:r>
        <w:tab/>
      </w:r>
      <w:r w:rsidR="00B86C63">
        <w:t>Cyber-Physical Systems are network-programmable devices</w:t>
      </w:r>
      <w:r>
        <w:t xml:space="preserve"> </w:t>
      </w:r>
      <w:r w:rsidR="00B86C63">
        <w:t xml:space="preserve">that respond to digital messages through </w:t>
      </w:r>
      <w:r w:rsidR="00855D38">
        <w:t>embedded capabilities</w:t>
      </w:r>
      <w:sdt>
        <w:sdtPr>
          <w:id w:val="-1721429531"/>
          <w:citation/>
        </w:sdtPr>
        <w:sdtContent>
          <w:r w:rsidR="00B86C63">
            <w:fldChar w:fldCharType="begin"/>
          </w:r>
          <w:r w:rsidR="00B86C63">
            <w:instrText xml:space="preserve"> CITATION Agu201 \l 1033 </w:instrText>
          </w:r>
          <w:r w:rsidR="00B86C63">
            <w:fldChar w:fldCharType="separate"/>
          </w:r>
          <w:r w:rsidR="00B86C63">
            <w:rPr>
              <w:noProof/>
            </w:rPr>
            <w:t xml:space="preserve"> (Aguida, Ouchani, &amp; Benmalek, 2020)</w:t>
          </w:r>
          <w:r w:rsidR="00B86C63">
            <w:fldChar w:fldCharType="end"/>
          </w:r>
        </w:sdtContent>
      </w:sdt>
      <w:r w:rsidR="00B86C63">
        <w:t>.</w:t>
      </w:r>
      <w:r w:rsidR="00855D38">
        <w:t xml:space="preserve"> It is a subset of an Internet of Things (IoT) device.</w:t>
      </w:r>
    </w:p>
    <w:p w14:paraId="7DDDBAC9" w14:textId="1E570B74" w:rsidR="00B915DD" w:rsidRDefault="00B915DD" w:rsidP="00B915DD">
      <w:pPr>
        <w:pStyle w:val="Heading3"/>
      </w:pPr>
      <w:r>
        <w:t>Deep Neural Network (DNN)</w:t>
      </w:r>
    </w:p>
    <w:p w14:paraId="63F69704" w14:textId="20B851C9" w:rsidR="00B86C63" w:rsidRDefault="00B86C63" w:rsidP="004F7459">
      <w:r>
        <w:tab/>
        <w:t xml:space="preserve">Neural Networks map </w:t>
      </w:r>
      <w:r w:rsidR="004F7459">
        <w:t xml:space="preserve">a non-parametric function to a parametric function using a </w:t>
      </w:r>
      <w:r>
        <w:t xml:space="preserve">forward feeding </w:t>
      </w:r>
      <w:r w:rsidR="004F7459">
        <w:t xml:space="preserve">weighted </w:t>
      </w:r>
      <w:r>
        <w:t>graph</w:t>
      </w:r>
      <w:sdt>
        <w:sdtPr>
          <w:id w:val="-1719669099"/>
          <w:citation/>
        </w:sdtPr>
        <w:sdtEndPr/>
        <w:sdtContent>
          <w:r w:rsidR="004F7459">
            <w:fldChar w:fldCharType="begin"/>
          </w:r>
          <w:r w:rsidR="004F7459">
            <w:instrText xml:space="preserve"> CITATION Bro17 \l 1033 </w:instrText>
          </w:r>
          <w:r w:rsidR="004F7459">
            <w:fldChar w:fldCharType="separate"/>
          </w:r>
          <w:r w:rsidR="004F7459">
            <w:rPr>
              <w:noProof/>
            </w:rPr>
            <w:t xml:space="preserve"> (Brown &amp; White, 2017)</w:t>
          </w:r>
          <w:r w:rsidR="004F7459">
            <w:fldChar w:fldCharType="end"/>
          </w:r>
        </w:sdtContent>
      </w:sdt>
      <w:r w:rsidR="004F7459">
        <w:t>.</w:t>
      </w:r>
      <w:r>
        <w:t xml:space="preserve"> Sophisticated situations require an architecture with multiple internal mapping-to-mapping constructs (called hidden layers)</w:t>
      </w:r>
      <w:r w:rsidR="00855D38">
        <w:t xml:space="preserve">. These </w:t>
      </w:r>
      <w:r w:rsidR="00855D38">
        <w:rPr>
          <w:i/>
          <w:iCs/>
        </w:rPr>
        <w:t>deep</w:t>
      </w:r>
      <w:r w:rsidR="00855D38">
        <w:t xml:space="preserve"> networks gain specialization from the hidden</w:t>
      </w:r>
      <w:r>
        <w:t xml:space="preserve"> layer</w:t>
      </w:r>
      <w:r w:rsidR="00855D38">
        <w:t xml:space="preserve">s, such as predicting </w:t>
      </w:r>
      <w:r>
        <w:t>edges</w:t>
      </w:r>
      <w:r w:rsidR="00855D38">
        <w:t xml:space="preserve"> </w:t>
      </w:r>
      <w:r>
        <w:t>into figures into body parts</w:t>
      </w:r>
      <w:sdt>
        <w:sdtPr>
          <w:id w:val="-607127229"/>
          <w:citation/>
        </w:sdtPr>
        <w:sdtContent>
          <w:r w:rsidR="00855D38">
            <w:fldChar w:fldCharType="begin"/>
          </w:r>
          <w:r w:rsidR="00855D38">
            <w:instrText xml:space="preserve"> CITATION Fri173 \l 1033 </w:instrText>
          </w:r>
          <w:r w:rsidR="00855D38">
            <w:fldChar w:fldCharType="separate"/>
          </w:r>
          <w:r w:rsidR="00855D38">
            <w:rPr>
              <w:noProof/>
            </w:rPr>
            <w:t xml:space="preserve"> (Fridman, 2017)</w:t>
          </w:r>
          <w:r w:rsidR="00855D38">
            <w:fldChar w:fldCharType="end"/>
          </w:r>
        </w:sdtContent>
      </w:sdt>
      <w:r>
        <w:t>.</w:t>
      </w:r>
      <w:r w:rsidR="00855D38">
        <w:t xml:space="preserve"> </w:t>
      </w:r>
    </w:p>
    <w:p w14:paraId="09134B6E" w14:textId="11316EBE" w:rsidR="00B915DD" w:rsidRDefault="00B915DD" w:rsidP="00B915DD">
      <w:pPr>
        <w:pStyle w:val="Heading3"/>
      </w:pPr>
      <w:r>
        <w:t>Gazebo</w:t>
      </w:r>
    </w:p>
    <w:p w14:paraId="0CABAB48" w14:textId="23090905" w:rsidR="00855D38" w:rsidRDefault="00855D38" w:rsidP="004F7459">
      <w:r>
        <w:tab/>
        <w:t>The Gazebo framework is an open-source simulation process for assessing actors’ and robots’ performance through a physic engine</w:t>
      </w:r>
      <w:sdt>
        <w:sdtPr>
          <w:id w:val="1234037401"/>
          <w:citation/>
        </w:sdt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This application is a standard utility for many simulation workloads. </w:t>
      </w:r>
    </w:p>
    <w:p w14:paraId="77E04306" w14:textId="77777777" w:rsidR="008F725B" w:rsidRDefault="008F725B">
      <w:pPr>
        <w:rPr>
          <w:b/>
          <w:bCs/>
          <w:i/>
          <w:iCs/>
        </w:rPr>
      </w:pPr>
      <w:r>
        <w:br w:type="page"/>
      </w:r>
    </w:p>
    <w:p w14:paraId="584EE480" w14:textId="001D1CA3" w:rsidR="00B915DD" w:rsidRDefault="00B915DD" w:rsidP="00B915DD">
      <w:pPr>
        <w:pStyle w:val="Heading3"/>
      </w:pPr>
      <w:r>
        <w:lastRenderedPageBreak/>
        <w:t xml:space="preserve">Human </w:t>
      </w:r>
      <w:r w:rsidR="004F7459">
        <w:t>A</w:t>
      </w:r>
      <w:r>
        <w:t xml:space="preserve">ctivity </w:t>
      </w:r>
      <w:r w:rsidR="004F7459">
        <w:t>R</w:t>
      </w:r>
      <w:r>
        <w:t>ecognition</w:t>
      </w:r>
      <w:r w:rsidR="004F7459">
        <w:t xml:space="preserve"> (HAR)</w:t>
      </w:r>
    </w:p>
    <w:p w14:paraId="5DBAF31A" w14:textId="2EF13C46" w:rsidR="004F7459" w:rsidRPr="004F7459" w:rsidRDefault="004F7459" w:rsidP="004F7459">
      <w:r>
        <w:tab/>
        <w:t>HAR is the process of mapping specific human behaviors to known label</w:t>
      </w:r>
      <w:r w:rsidR="00855D38">
        <w:t>s</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r w:rsidR="00855D38">
        <w:t xml:space="preserve"> It makes these predictions using CNN and RNN algorithms to evaluate changes in image data over time. </w:t>
      </w:r>
    </w:p>
    <w:p w14:paraId="35575B65" w14:textId="3F583495" w:rsidR="00B915DD" w:rsidRDefault="00B915DD" w:rsidP="00B915DD">
      <w:pPr>
        <w:pStyle w:val="Heading3"/>
      </w:pPr>
      <w:r>
        <w:t>Internet of Things (IoT) device</w:t>
      </w:r>
    </w:p>
    <w:p w14:paraId="35E60BF9" w14:textId="5566331C" w:rsidR="00855D38" w:rsidRPr="00855D38" w:rsidRDefault="00855D38" w:rsidP="00855D38">
      <w:pPr>
        <w:ind w:firstLine="720"/>
      </w:pPr>
      <w:r>
        <w:t>The Internet of Things (IoT) attempts to widen the interconnectivity of computers by interconnecting objects</w:t>
      </w:r>
      <w:sdt>
        <w:sdtPr>
          <w:id w:val="-1871438443"/>
          <w:citation/>
        </w:sdt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These objects expose sensors connected to web services to provide personalized data feeds.</w:t>
      </w:r>
    </w:p>
    <w:p w14:paraId="5E7D6C04" w14:textId="42E5E9CB" w:rsidR="00B915DD" w:rsidRDefault="00B915DD" w:rsidP="00B915DD">
      <w:pPr>
        <w:pStyle w:val="Heading3"/>
      </w:pPr>
      <w:r>
        <w:t>Motion capture (</w:t>
      </w:r>
      <w:proofErr w:type="spellStart"/>
      <w:r>
        <w:t>MoCap</w:t>
      </w:r>
      <w:proofErr w:type="spellEnd"/>
      <w:r>
        <w:t>)</w:t>
      </w:r>
    </w:p>
    <w:p w14:paraId="4727CF15" w14:textId="024DCDE9" w:rsidR="00855D38" w:rsidRPr="00855D38" w:rsidRDefault="00855D38" w:rsidP="00855D38">
      <w:r>
        <w:tab/>
        <w:t>Motion capture is a process that digitizes structural movement for film and television production</w:t>
      </w:r>
      <w:sdt>
        <w:sdtPr>
          <w:id w:val="-718659804"/>
          <w:citation/>
        </w:sdtPr>
        <w:sdtContent>
          <w:r>
            <w:fldChar w:fldCharType="begin"/>
          </w:r>
          <w:r>
            <w:instrText xml:space="preserve"> CITATION Gan20 \l 1033 </w:instrText>
          </w:r>
          <w:r>
            <w:fldChar w:fldCharType="separate"/>
          </w:r>
          <w:r>
            <w:rPr>
              <w:noProof/>
            </w:rPr>
            <w:t xml:space="preserve"> (Gan, Li, Wang, &amp; Zhang, 2020)</w:t>
          </w:r>
          <w:r>
            <w:fldChar w:fldCharType="end"/>
          </w:r>
        </w:sdtContent>
      </w:sdt>
      <w:r>
        <w:t>. Practitioners collect this information using tracking points on actors that perform specific behaviors (e.g., walking).</w:t>
      </w:r>
    </w:p>
    <w:p w14:paraId="30BEEE8C" w14:textId="7DE11E76" w:rsidR="00B915DD" w:rsidRDefault="00B915DD" w:rsidP="00B915DD">
      <w:pPr>
        <w:pStyle w:val="Heading3"/>
      </w:pPr>
      <w:r>
        <w:t>Recurrent Neural Network (RNN)</w:t>
      </w:r>
    </w:p>
    <w:p w14:paraId="405A8543" w14:textId="6177D54A" w:rsidR="00855D38" w:rsidRPr="00855D38" w:rsidRDefault="00855D38" w:rsidP="00855D38">
      <w:r>
        <w:tab/>
        <w:t>Recurrent Neural Networks specialize in making predictions on sequential data sets like natural language processing and time series</w:t>
      </w:r>
      <w:sdt>
        <w:sdtPr>
          <w:id w:val="-923794579"/>
          <w:citation/>
        </w:sdtPr>
        <w:sdtContent>
          <w:r>
            <w:fldChar w:fldCharType="begin"/>
          </w:r>
          <w:r>
            <w:instrText xml:space="preserve"> CITATION Boo201 \l 1033 </w:instrText>
          </w:r>
          <w:r>
            <w:fldChar w:fldCharType="separate"/>
          </w:r>
          <w:r>
            <w:rPr>
              <w:noProof/>
            </w:rPr>
            <w:t xml:space="preserve"> (Boorugu &amp; Ramesh, 2020)</w:t>
          </w:r>
          <w:r>
            <w:fldChar w:fldCharType="end"/>
          </w:r>
        </w:sdtContent>
      </w:sdt>
      <w:r>
        <w:t>.</w:t>
      </w:r>
    </w:p>
    <w:p w14:paraId="6CBE6D2E" w14:textId="4D3E6EF2" w:rsidR="00B915DD" w:rsidRDefault="00B915DD" w:rsidP="00B915DD">
      <w:pPr>
        <w:pStyle w:val="Heading3"/>
      </w:pPr>
      <w:proofErr w:type="gramStart"/>
      <w:r>
        <w:t>Red Green</w:t>
      </w:r>
      <w:proofErr w:type="gramEnd"/>
      <w:r>
        <w:t xml:space="preserve"> Blue and Depth (RGB+D) format</w:t>
      </w:r>
    </w:p>
    <w:p w14:paraId="6F330570" w14:textId="48BD4963" w:rsidR="00855D38" w:rsidRPr="00855D38" w:rsidRDefault="00855D38" w:rsidP="00855D38">
      <w:r>
        <w:tab/>
        <w:t>Microsoft Kinect and similar cameras encode image data with color and depth channels</w:t>
      </w:r>
      <w:sdt>
        <w:sdtPr>
          <w:id w:val="-655455866"/>
          <w:citation/>
        </w:sdtPr>
        <w:sdtContent>
          <w:r>
            <w:fldChar w:fldCharType="begin"/>
          </w:r>
          <w:r>
            <w:instrText xml:space="preserve"> CITATION Lit12 \l 1033 </w:instrText>
          </w:r>
          <w:r>
            <w:fldChar w:fldCharType="separate"/>
          </w:r>
          <w:r>
            <w:rPr>
              <w:noProof/>
            </w:rPr>
            <w:t xml:space="preserve"> (Litomisky, 2012)</w:t>
          </w:r>
          <w:r>
            <w:fldChar w:fldCharType="end"/>
          </w:r>
        </w:sdtContent>
      </w:sdt>
      <w:r>
        <w:t>. This additional depth channel simplifies actor movement tracking within 3D space.</w:t>
      </w:r>
    </w:p>
    <w:p w14:paraId="74B05423" w14:textId="7EFE474E" w:rsidR="00B915DD" w:rsidRDefault="00B915DD" w:rsidP="00B915DD">
      <w:pPr>
        <w:pStyle w:val="Heading3"/>
      </w:pPr>
      <w:r>
        <w:t>Robot Operating System (ROS)</w:t>
      </w:r>
    </w:p>
    <w:p w14:paraId="7C02861A" w14:textId="6E86BA68" w:rsidR="00855D38" w:rsidRPr="00855D38" w:rsidRDefault="00855D38" w:rsidP="00855D38">
      <w:r>
        <w:tab/>
        <w:t>ROS is a meta operating system that standardizes communication between heterogeneous agents</w:t>
      </w:r>
      <w:sdt>
        <w:sdtPr>
          <w:id w:val="1449652650"/>
          <w:citation/>
        </w:sdt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It exposes core shared services like agent state management, message passing constructs, connectivity to simulated processes, and interfaces for physical hardware. </w:t>
      </w:r>
    </w:p>
    <w:p w14:paraId="79A04934" w14:textId="4D5F90B9" w:rsidR="005D6444" w:rsidRDefault="005D6444" w:rsidP="005D6444">
      <w:pPr>
        <w:pStyle w:val="Heading3"/>
      </w:pPr>
      <w:r>
        <w:lastRenderedPageBreak/>
        <w:t>Unreal Engine</w:t>
      </w:r>
    </w:p>
    <w:p w14:paraId="7CD206D8" w14:textId="034083EA" w:rsidR="00D840AF" w:rsidRDefault="00D840AF" w:rsidP="008F725B">
      <w:r>
        <w:tab/>
        <w:t>UE is an extensive content creation suite with numerous agent simulation capabilities</w:t>
      </w:r>
      <w:sdt>
        <w:sdtPr>
          <w:id w:val="990295402"/>
          <w:citation/>
        </w:sdtPr>
        <w:sdtContent>
          <w:r>
            <w:fldChar w:fldCharType="begin"/>
          </w:r>
          <w:r>
            <w:instrText xml:space="preserve"> CITATION Unr22 \l 1033 </w:instrText>
          </w:r>
          <w:r>
            <w:fldChar w:fldCharType="separate"/>
          </w:r>
          <w:r>
            <w:rPr>
              <w:noProof/>
            </w:rPr>
            <w:t xml:space="preserve"> (Unreal Engine, 2022)</w:t>
          </w:r>
          <w:r>
            <w:fldChar w:fldCharType="end"/>
          </w:r>
        </w:sdtContent>
      </w:sdt>
      <w:r>
        <w:t xml:space="preserve">. It exposes features for realistic physics and dynamic world modification. </w:t>
      </w:r>
    </w:p>
    <w:p w14:paraId="0275927A" w14:textId="258BBCAD" w:rsidR="00B915DD" w:rsidRDefault="00B915DD" w:rsidP="00B915DD">
      <w:pPr>
        <w:pStyle w:val="Heading3"/>
      </w:pPr>
      <w:r>
        <w:t>World</w:t>
      </w:r>
    </w:p>
    <w:p w14:paraId="3DA1EDBC" w14:textId="5D116A05" w:rsidR="00D840AF" w:rsidRPr="00D840AF" w:rsidRDefault="00D840AF" w:rsidP="00D840AF">
      <w:r>
        <w:tab/>
        <w:t>A world refers to the virtual simulation process that contains the various actors and inanimate objects within the test</w:t>
      </w:r>
      <w:sdt>
        <w:sdtPr>
          <w:id w:val="-1226529480"/>
          <w:citation/>
        </w:sdtPr>
        <w:sdtContent>
          <w:r>
            <w:fldChar w:fldCharType="begin"/>
          </w:r>
          <w:r>
            <w:instrText xml:space="preserve"> CITATION Bip18 \l 1033 </w:instrText>
          </w:r>
          <w:r>
            <w:fldChar w:fldCharType="separate"/>
          </w:r>
          <w:r>
            <w:rPr>
              <w:noProof/>
            </w:rPr>
            <w:t xml:space="preserve"> (Bipin, 2018)</w:t>
          </w:r>
          <w:r>
            <w:fldChar w:fldCharType="end"/>
          </w:r>
        </w:sdtContent>
      </w:sdt>
      <w:r>
        <w:t>. Some game theory articles also refer to this construct as a “level.”</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63894FD8" w14:textId="34814465" w:rsidR="00B211A8"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Inside a virtual world, researchers can position humanoid actors that perform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5E2999AD" w14:textId="7CF96A85" w:rsidR="00A92117" w:rsidRDefault="00A92117">
      <w:r>
        <w:br w:type="page"/>
      </w:r>
    </w:p>
    <w:sdt>
      <w:sdtPr>
        <w:id w:val="-1430813649"/>
        <w:docPartObj>
          <w:docPartGallery w:val="Bibliographies"/>
          <w:docPartUnique/>
        </w:docPartObj>
      </w:sdtPr>
      <w:sdtEndPr>
        <w:rPr>
          <w:b w:val="0"/>
        </w:rPr>
      </w:sdtEndPr>
      <w:sdtContent>
        <w:p w14:paraId="16825B16" w14:textId="579DA1FA" w:rsidR="00A92117" w:rsidRPr="00A92117" w:rsidRDefault="00A92117">
          <w:pPr>
            <w:pStyle w:val="Heading1"/>
            <w:rPr>
              <w:b w:val="0"/>
              <w:bCs/>
            </w:rPr>
          </w:pPr>
          <w:r w:rsidRPr="00A92117">
            <w:rPr>
              <w:b w:val="0"/>
              <w:bCs/>
            </w:rPr>
            <w:t>References</w:t>
          </w:r>
        </w:p>
        <w:sdt>
          <w:sdtPr>
            <w:id w:val="-573587230"/>
            <w:bibliography/>
          </w:sdtPr>
          <w:sdtContent>
            <w:p w14:paraId="5F93BD7E" w14:textId="77777777" w:rsidR="00A92117" w:rsidRDefault="00A92117" w:rsidP="00A92117">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International Conference on Enabling Technologies</w:t>
              </w:r>
              <w:r>
                <w:rPr>
                  <w:noProof/>
                </w:rPr>
                <w:t xml:space="preserve"> (pp. 275-278). Basque Coast, Bayonne; France: IEEE. doi:https://doi.org/10.1109/WETICE49692.2020.00060</w:t>
              </w:r>
            </w:p>
            <w:p w14:paraId="41D96729" w14:textId="77777777" w:rsidR="00A92117" w:rsidRDefault="00A92117" w:rsidP="00A9211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4C57684F" w14:textId="38B3A1AC" w:rsidR="00A92117" w:rsidRDefault="00A92117" w:rsidP="00A9211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5049856D" w14:textId="77777777" w:rsidR="00A92117" w:rsidRDefault="00A92117" w:rsidP="00A92117">
              <w:pPr>
                <w:pStyle w:val="Bibliography"/>
                <w:ind w:left="720" w:hanging="720"/>
                <w:rPr>
                  <w:noProof/>
                </w:rPr>
              </w:pPr>
              <w:r>
                <w:rPr>
                  <w:noProof/>
                </w:rPr>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2F908190" w14:textId="77777777" w:rsidR="00A92117" w:rsidRDefault="00A92117" w:rsidP="00A9211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5C7386B" w14:textId="5E4E1AED" w:rsidR="00A92117" w:rsidRDefault="00A92117" w:rsidP="00A9211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56CC492C" w14:textId="77777777" w:rsidR="00A92117" w:rsidRDefault="00A92117" w:rsidP="00A9211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761FF0D3" w14:textId="77777777" w:rsidR="00A92117" w:rsidRDefault="00A92117" w:rsidP="00A9211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266D8AC" w14:textId="756BCEF6" w:rsidR="00A92117" w:rsidRDefault="00A92117" w:rsidP="00A92117">
              <w:pPr>
                <w:pStyle w:val="Bibliography"/>
                <w:ind w:left="720" w:hanging="720"/>
                <w:rPr>
                  <w:noProof/>
                </w:rPr>
              </w:pPr>
              <w:r>
                <w:rPr>
                  <w:noProof/>
                </w:rPr>
                <w:lastRenderedPageBreak/>
                <w:t xml:space="preserve">Fridman. (2017, January 16). </w:t>
              </w:r>
              <w:r>
                <w:rPr>
                  <w:i/>
                  <w:iCs/>
                  <w:noProof/>
                </w:rPr>
                <w:t>MIT 6.S094: Introduction to deep learning and self-driving cars</w:t>
              </w:r>
              <w:r>
                <w:rPr>
                  <w:noProof/>
                </w:rPr>
                <w:t>. Retrieved from YouTube: https://www.youtube.com/watch?v=1L0TKZQcUtA</w:t>
              </w:r>
            </w:p>
            <w:p w14:paraId="7E93086F" w14:textId="43EF9D8A" w:rsidR="00A92117" w:rsidRDefault="00A92117" w:rsidP="00A9211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9B7953D" w14:textId="5A1AA09C" w:rsidR="00A92117" w:rsidRDefault="00A92117" w:rsidP="00A9211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Innovations in Intelligent Systems and Applications Conference</w:t>
              </w:r>
              <w:r>
                <w:rPr>
                  <w:noProof/>
                </w:rPr>
                <w:t xml:space="preserve"> (pp. 1-5). Istanbul, Turkey: IEEE. doi:https://doi-org.proxy1.ncu.edu/10.1109/ASYU50717.2020.9259886</w:t>
              </w:r>
            </w:p>
            <w:p w14:paraId="42E53C5F" w14:textId="77777777" w:rsidR="00A92117" w:rsidRDefault="00A92117" w:rsidP="00A9211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F49E1F9" w14:textId="77777777" w:rsidR="00A92117" w:rsidRDefault="00A92117" w:rsidP="00A9211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006F0905" w14:textId="77777777" w:rsidR="00A92117" w:rsidRDefault="00A92117" w:rsidP="00A9211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3EB9A629" w14:textId="77777777" w:rsidR="00A92117" w:rsidRDefault="00A92117" w:rsidP="00A9211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3284637" w14:textId="77777777" w:rsidR="00A92117" w:rsidRDefault="00A92117" w:rsidP="00A9211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6B1A90AF" w14:textId="4A906C32" w:rsidR="00A92117" w:rsidRDefault="00A92117" w:rsidP="00A9211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752D6835" w14:textId="33A4F2ED" w:rsidR="00A92117" w:rsidRDefault="00A92117" w:rsidP="00A92117">
              <w:pPr>
                <w:pStyle w:val="Bibliography"/>
                <w:ind w:left="720" w:hanging="720"/>
                <w:rPr>
                  <w:noProof/>
                </w:rPr>
              </w:pPr>
              <w:r>
                <w:rPr>
                  <w:noProof/>
                </w:rPr>
                <w:lastRenderedPageBreak/>
                <w:t xml:space="preserve">Nguyen, M., Huynh, N., Tran, D., &amp; Ngo, H. (2019). Face recognition applied for smart homes using SoC. </w:t>
              </w:r>
              <w:r>
                <w:rPr>
                  <w:i/>
                  <w:iCs/>
                  <w:noProof/>
                </w:rPr>
                <w:t>Advanced Computing and Applications</w:t>
              </w:r>
              <w:r>
                <w:rPr>
                  <w:noProof/>
                </w:rPr>
                <w:t xml:space="preserve"> (pp. 165-170). Nha Trang, Vietnam: IEEE. doi:https://doi-org.proxy1.ncu.edu/10.1109/ACOMP.2019.00033</w:t>
              </w:r>
            </w:p>
            <w:p w14:paraId="6A03A2FA" w14:textId="77777777" w:rsidR="00A92117" w:rsidRDefault="00A92117" w:rsidP="00A9211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2890360D" w14:textId="77777777" w:rsidR="00A92117" w:rsidRDefault="00A92117" w:rsidP="00A9211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3F765369" w14:textId="77777777" w:rsidR="00A92117" w:rsidRDefault="00A92117" w:rsidP="00A9211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396AAFF2" w14:textId="77777777" w:rsidR="00A92117" w:rsidRDefault="00A92117" w:rsidP="00A9211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4CECB7B9" w14:textId="77777777" w:rsidR="00A92117" w:rsidRDefault="00A92117" w:rsidP="00A92117">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5101C2" w14:textId="77777777" w:rsidR="00A92117" w:rsidRDefault="00A92117" w:rsidP="00A9211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A92117">
              <w:r>
                <w:rPr>
                  <w:b/>
                  <w:bCs/>
                  <w:noProof/>
                </w:rPr>
                <w:fldChar w:fldCharType="end"/>
              </w:r>
            </w:p>
          </w:sdtContent>
        </w:sdt>
      </w:sdtContent>
    </w:sdt>
    <w:p w14:paraId="07786702" w14:textId="77777777" w:rsidR="00A92117" w:rsidRDefault="00A92117" w:rsidP="00A92117"/>
    <w:sectPr w:rsidR="00A921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137D" w14:textId="77777777" w:rsidR="00633A1F" w:rsidRDefault="00633A1F" w:rsidP="0082223F">
      <w:pPr>
        <w:spacing w:line="240" w:lineRule="auto"/>
      </w:pPr>
      <w:r>
        <w:separator/>
      </w:r>
    </w:p>
  </w:endnote>
  <w:endnote w:type="continuationSeparator" w:id="0">
    <w:p w14:paraId="09A25B1E" w14:textId="77777777" w:rsidR="00633A1F" w:rsidRDefault="00633A1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2139" w14:textId="77777777" w:rsidR="00633A1F" w:rsidRDefault="00633A1F" w:rsidP="0082223F">
      <w:pPr>
        <w:spacing w:line="240" w:lineRule="auto"/>
      </w:pPr>
      <w:r>
        <w:separator/>
      </w:r>
    </w:p>
  </w:footnote>
  <w:footnote w:type="continuationSeparator" w:id="0">
    <w:p w14:paraId="7672043E" w14:textId="77777777" w:rsidR="00633A1F" w:rsidRDefault="00633A1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64093"/>
    <w:rsid w:val="001720DE"/>
    <w:rsid w:val="00183597"/>
    <w:rsid w:val="00194DEA"/>
    <w:rsid w:val="001B27C4"/>
    <w:rsid w:val="002516A9"/>
    <w:rsid w:val="002806B7"/>
    <w:rsid w:val="002F2E59"/>
    <w:rsid w:val="00383672"/>
    <w:rsid w:val="003B600B"/>
    <w:rsid w:val="003E4E78"/>
    <w:rsid w:val="003F4714"/>
    <w:rsid w:val="00401D65"/>
    <w:rsid w:val="004223E8"/>
    <w:rsid w:val="00424108"/>
    <w:rsid w:val="00486434"/>
    <w:rsid w:val="004A784B"/>
    <w:rsid w:val="004A7B81"/>
    <w:rsid w:val="004F7459"/>
    <w:rsid w:val="00577F51"/>
    <w:rsid w:val="005B7079"/>
    <w:rsid w:val="005C39BA"/>
    <w:rsid w:val="005D6444"/>
    <w:rsid w:val="00621BAC"/>
    <w:rsid w:val="00633A1F"/>
    <w:rsid w:val="00645784"/>
    <w:rsid w:val="00691DB9"/>
    <w:rsid w:val="006D793E"/>
    <w:rsid w:val="0073677D"/>
    <w:rsid w:val="0082223F"/>
    <w:rsid w:val="00842BDF"/>
    <w:rsid w:val="00855D38"/>
    <w:rsid w:val="00877007"/>
    <w:rsid w:val="008B5129"/>
    <w:rsid w:val="008F725B"/>
    <w:rsid w:val="00900F4F"/>
    <w:rsid w:val="009A757D"/>
    <w:rsid w:val="009E3C4D"/>
    <w:rsid w:val="00A423F8"/>
    <w:rsid w:val="00A92117"/>
    <w:rsid w:val="00B13ADF"/>
    <w:rsid w:val="00B211A8"/>
    <w:rsid w:val="00B83595"/>
    <w:rsid w:val="00B86C63"/>
    <w:rsid w:val="00B915DD"/>
    <w:rsid w:val="00C27B16"/>
    <w:rsid w:val="00C54DC8"/>
    <w:rsid w:val="00C55D2E"/>
    <w:rsid w:val="00C618C3"/>
    <w:rsid w:val="00C73692"/>
    <w:rsid w:val="00C93BB7"/>
    <w:rsid w:val="00CB25E9"/>
    <w:rsid w:val="00D0165E"/>
    <w:rsid w:val="00D75C7B"/>
    <w:rsid w:val="00D840AF"/>
    <w:rsid w:val="00D85C7B"/>
    <w:rsid w:val="00DE2224"/>
    <w:rsid w:val="00E234E9"/>
    <w:rsid w:val="00E853DA"/>
    <w:rsid w:val="00ED3713"/>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2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14</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15</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24</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9</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10</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11</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13</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16</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17</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18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19</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20</b:RefOrder>
  </b:Source>
</b:Sources>
</file>

<file path=customXml/itemProps1.xml><?xml version="1.0" encoding="utf-8"?>
<ds:datastoreItem xmlns:ds="http://schemas.openxmlformats.org/officeDocument/2006/customXml" ds:itemID="{EB364B74-7E4F-4D93-8404-530033C3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14</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46</cp:revision>
  <dcterms:created xsi:type="dcterms:W3CDTF">2019-05-19T17:38:00Z</dcterms:created>
  <dcterms:modified xsi:type="dcterms:W3CDTF">2022-01-23T19:01:00Z</dcterms:modified>
</cp:coreProperties>
</file>