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2028C7"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2490D757" w:rsidR="0082223F" w:rsidRDefault="004A7B81" w:rsidP="0082223F">
      <w:pPr>
        <w:pStyle w:val="Title"/>
      </w:pPr>
      <w:r>
        <w:t xml:space="preserve">Chapter </w:t>
      </w:r>
      <w:r w:rsidR="00A2691C">
        <w:t>3: Research Method</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AF8B6DF" w:rsidR="0082223F" w:rsidRDefault="004A7B81" w:rsidP="0082223F">
      <w:pPr>
        <w:jc w:val="center"/>
      </w:pPr>
      <w:r>
        <w:t>DIS-99</w:t>
      </w:r>
      <w:r w:rsidR="00A2691C">
        <w:t>02</w:t>
      </w:r>
      <w:r w:rsidR="0082223F">
        <w:t>:</w:t>
      </w:r>
      <w:r>
        <w:t xml:space="preserve"> Dissertation</w:t>
      </w:r>
      <w:r w:rsidR="00A2691C">
        <w:t xml:space="preserve"> Proposal</w:t>
      </w:r>
    </w:p>
    <w:p w14:paraId="13BFFB78" w14:textId="42AD27A6" w:rsidR="00CB25E9" w:rsidRDefault="004D1D8B" w:rsidP="0082223F">
      <w:pPr>
        <w:jc w:val="center"/>
      </w:pPr>
      <w:r>
        <w:t>May 28,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2A7D7D5D" w:rsidR="0082223F" w:rsidRDefault="00A2691C" w:rsidP="005B7079">
      <w:pPr>
        <w:pStyle w:val="Heading1"/>
      </w:pPr>
      <w:r>
        <w:lastRenderedPageBreak/>
        <w:t>Chapter 3: Research Method</w:t>
      </w:r>
    </w:p>
    <w:p w14:paraId="2B3F33F9" w14:textId="2AC9C01B" w:rsidR="0084208B" w:rsidRPr="0084208B" w:rsidRDefault="0084208B" w:rsidP="0084208B">
      <w:pPr>
        <w:rPr>
          <w:i/>
          <w:iCs/>
        </w:rPr>
      </w:pPr>
      <w:r>
        <w:tab/>
      </w:r>
      <w:r>
        <w:rPr>
          <w:i/>
          <w:iCs/>
        </w:rPr>
        <w:t>Write an introduction and chapter outcomes here.</w:t>
      </w:r>
    </w:p>
    <w:p w14:paraId="3094BF47" w14:textId="77777777" w:rsidR="00706412" w:rsidRDefault="00706412" w:rsidP="00706412">
      <w:pPr>
        <w:pStyle w:val="Heading2"/>
      </w:pPr>
      <w:commentRangeStart w:id="0"/>
      <w:r>
        <w:t>Statement of the Problem</w:t>
      </w:r>
      <w:commentRangeEnd w:id="0"/>
      <w:r w:rsidR="00220316">
        <w:rPr>
          <w:rStyle w:val="CommentReference"/>
          <w:b w:val="0"/>
        </w:rPr>
        <w:commentReference w:id="0"/>
      </w:r>
    </w:p>
    <w:p w14:paraId="557AC1C3" w14:textId="214AD3E9" w:rsidR="00706412" w:rsidRDefault="00706412" w:rsidP="00706412">
      <w:r>
        <w:tab/>
        <w:t>The problem to be addressed in this study is implementing a quality assurance process for an autonomous assistant to elderly and special needs care. Multiple industry-wide trends create the need for this technology. First, the number of practicing nurses has declined for several years</w:t>
      </w:r>
      <w:sdt>
        <w:sdtPr>
          <w:id w:val="-740325808"/>
          <w:citation/>
        </w:sdtPr>
        <w:sdtEndPr/>
        <w:sdtContent>
          <w:r>
            <w:fldChar w:fldCharType="begin"/>
          </w:r>
          <w:r>
            <w:instrText xml:space="preserve"> CITATION Kim21 \l 1033 </w:instrText>
          </w:r>
          <w:r>
            <w:fldChar w:fldCharType="separate"/>
          </w:r>
          <w:r w:rsidR="00F75CA0">
            <w:rPr>
              <w:noProof/>
            </w:rPr>
            <w:t xml:space="preserve"> (Kim &amp; Kim, 2021)</w:t>
          </w:r>
          <w:r>
            <w:fldChar w:fldCharType="end"/>
          </w:r>
        </w:sdtContent>
      </w:sdt>
      <w:r>
        <w:t>. This labor shortage increases hiring and employee retention costs that the patients and welfare programs must cover. The funding gap is a global problem that does not impact all communities equally. For instance, in South Africa, rural special needs communities have 57% fewer nursing visits than their urban neighbors</w:t>
      </w:r>
      <w:sdt>
        <w:sdtPr>
          <w:id w:val="564376801"/>
          <w:citation/>
        </w:sdtPr>
        <w:sdtEndPr/>
        <w:sdtContent>
          <w:r>
            <w:fldChar w:fldCharType="begin"/>
          </w:r>
          <w:r>
            <w:instrText xml:space="preserve"> CITATION Bes20 \l 1033 </w:instrText>
          </w:r>
          <w:r>
            <w:fldChar w:fldCharType="separate"/>
          </w:r>
          <w:r w:rsidR="00F75CA0">
            <w:rPr>
              <w:noProof/>
            </w:rPr>
            <w:t xml:space="preserve"> (Besada, 2020)</w:t>
          </w:r>
          <w:r>
            <w:fldChar w:fldCharType="end"/>
          </w:r>
        </w:sdtContent>
      </w:sdt>
      <w:r>
        <w:t>. Newly industrialized economies like Taiwan, South Korea, Thailand, and Malaysia are experiencing challenges maintaining their long-term care programs due to growing costs</w:t>
      </w:r>
      <w:sdt>
        <w:sdtPr>
          <w:id w:val="1545784185"/>
          <w:citation/>
        </w:sdtPr>
        <w:sdtEndPr/>
        <w:sdtContent>
          <w:r>
            <w:fldChar w:fldCharType="begin"/>
          </w:r>
          <w:r>
            <w:instrText xml:space="preserve"> CITATION Phu21 \l 1033 </w:instrText>
          </w:r>
          <w:r>
            <w:fldChar w:fldCharType="separate"/>
          </w:r>
          <w:r w:rsidR="00F75CA0">
            <w:rPr>
              <w:noProof/>
            </w:rPr>
            <w:t xml:space="preserve"> (Phua, 2021)</w:t>
          </w:r>
          <w:r>
            <w:fldChar w:fldCharType="end"/>
          </w:r>
        </w:sdtContent>
      </w:sdt>
      <w:r>
        <w:t>. Domestic programs like Veterans Health Administration (V</w:t>
      </w:r>
      <w:r w:rsidR="005B2137">
        <w:t>HA</w:t>
      </w:r>
      <w:r>
        <w:t xml:space="preserve">) and Medicare are not immune to these economic limits (Lei et al., 2021). Businesses and governments </w:t>
      </w:r>
      <w:r w:rsidR="001779D5">
        <w:t>must</w:t>
      </w:r>
      <w:r>
        <w:t xml:space="preserve"> control these costs and replace human labor with less expensive automation processes.</w:t>
      </w:r>
    </w:p>
    <w:p w14:paraId="6FC71B39" w14:textId="535F8447" w:rsidR="00706412" w:rsidRDefault="00706412" w:rsidP="00706412">
      <w:r>
        <w:tab/>
        <w:t>Implementing and verifying those processes comes with a high barrier to entry, precisely due to personal privacy concerns, logistical complexity, ethical &amp; cultural considerations, and procurement &amp; configuration overhead. For example, a recent study shows that 95% of Pakistani versus 50% of New Zealand patients refuse to share a severe medical concern outside their primary care physician</w:t>
      </w:r>
      <w:sdt>
        <w:sdtPr>
          <w:id w:val="-1953471933"/>
          <w:citation/>
        </w:sdtPr>
        <w:sdtEndPr/>
        <w:sdtContent>
          <w:r>
            <w:fldChar w:fldCharType="begin"/>
          </w:r>
          <w:r>
            <w:instrText xml:space="preserve"> CITATION Shi21 \l 1033 </w:instrText>
          </w:r>
          <w:r>
            <w:fldChar w:fldCharType="separate"/>
          </w:r>
          <w:r w:rsidR="00F75CA0">
            <w:rPr>
              <w:noProof/>
            </w:rPr>
            <w:t xml:space="preserve"> (Shirazi &amp; Shekhani, 2021)</w:t>
          </w:r>
          <w:r>
            <w:fldChar w:fldCharType="end"/>
          </w:r>
        </w:sdtContent>
      </w:sdt>
      <w:r>
        <w:t>. Researchers create frameworks to mitigate these privacy concerns (e.g., redaction), though these procedures are challenging in practice</w:t>
      </w:r>
      <w:sdt>
        <w:sdtPr>
          <w:id w:val="1617094633"/>
          <w:citation/>
        </w:sdtPr>
        <w:sdtEndPr/>
        <w:sdtContent>
          <w:r>
            <w:fldChar w:fldCharType="begin"/>
          </w:r>
          <w:r>
            <w:instrText xml:space="preserve"> CITATION Bla21 \l 1033 </w:instrText>
          </w:r>
          <w:r>
            <w:fldChar w:fldCharType="separate"/>
          </w:r>
          <w:r w:rsidR="00F75CA0">
            <w:rPr>
              <w:noProof/>
            </w:rPr>
            <w:t xml:space="preserve"> (Blackhurn, 2021)</w:t>
          </w:r>
          <w:r>
            <w:fldChar w:fldCharType="end"/>
          </w:r>
        </w:sdtContent>
      </w:sdt>
      <w:r>
        <w:t xml:space="preserve">. Beyond human and process issues are technical complexities in configuring prototype autonomous assistants. It requires multiple domain specializations like computer </w:t>
      </w:r>
      <w:r>
        <w:lastRenderedPageBreak/>
        <w:t>networking, embedded technologies, AI/ML, and distributed computing</w:t>
      </w:r>
      <w:sdt>
        <w:sdtPr>
          <w:id w:val="509717102"/>
          <w:citation/>
        </w:sdtPr>
        <w:sdtEndPr/>
        <w:sdtContent>
          <w:r>
            <w:fldChar w:fldCharType="begin"/>
          </w:r>
          <w:r>
            <w:instrText xml:space="preserve"> CITATION Tun21 \l 1033 </w:instrText>
          </w:r>
          <w:r>
            <w:fldChar w:fldCharType="separate"/>
          </w:r>
          <w:r w:rsidR="00F75CA0">
            <w:rPr>
              <w:noProof/>
            </w:rPr>
            <w:t xml:space="preserve"> (Tun, Madanian, &amp; Mirza, 2021)</w:t>
          </w:r>
          <w:r>
            <w:fldChar w:fldCharType="end"/>
          </w:r>
        </w:sdtContent>
      </w:sdt>
      <w:r>
        <w:t>. Each cross-cutting concern adds complexity and reduces the probability that small teams can successfully provision their test environment. Furthermore, those difficulties limit other researchers from reproducing the results. These factors slow innovation and restrict the value researchers can contribute to the body of knowledge.</w:t>
      </w:r>
    </w:p>
    <w:p w14:paraId="446C44EE" w14:textId="77777777" w:rsidR="00706412" w:rsidRDefault="00706412" w:rsidP="00706412">
      <w:pPr>
        <w:pStyle w:val="Heading2"/>
      </w:pPr>
      <w:r>
        <w:t>Purpose of the Study</w:t>
      </w:r>
    </w:p>
    <w:p w14:paraId="089D359B" w14:textId="77777777" w:rsidR="00706412" w:rsidRDefault="00706412" w:rsidP="00706412">
      <w:r>
        <w:tab/>
        <w:t xml:space="preserve">This constructive research design study aims to propose a research process that divorces privacy and safety concerns from investigating autonomous assistants in elderly and special needs care. It aims to deliver this capability by utilizing humanoid constructs within a realistic physics simulation process like PhysX or Gazebo (Bipin, 2018; Unreal, 2021). These engines support replaying specific </w:t>
      </w:r>
      <w:proofErr w:type="spellStart"/>
      <w:r>
        <w:t>MoCAP</w:t>
      </w:r>
      <w:proofErr w:type="spellEnd"/>
      <w:r>
        <w:t xml:space="preserve"> human behaviors under varying character properties such as weight, flexibility, and dexterity. Next, positioning virtual cameras, instruments, and devices within the virtual world enables researchers to collect their experimentation data. Lastly, the automation can modify the environment using programmable interfaces such as raising the alarm or applying other mitigations.</w:t>
      </w:r>
    </w:p>
    <w:p w14:paraId="121E384E" w14:textId="14C0598B" w:rsidR="00706412" w:rsidRDefault="00706412" w:rsidP="00706412">
      <w:r>
        <w:tab/>
        <w:t>Hemodialysis (H</w:t>
      </w:r>
      <w:r w:rsidR="005B2137">
        <w:t>D</w:t>
      </w:r>
      <w:r>
        <w:t>) patients have a high risk of falling and becoming injured (Shirai et al., 2021). This situation negatively impacts their quality of life by either remaining in bed or requiring more medical resources. The study explores this use case by virtualizing the H</w:t>
      </w:r>
      <w:r w:rsidR="005B2137">
        <w:t>D</w:t>
      </w:r>
      <w:r>
        <w:t xml:space="preserve"> patients and monitoring them with an AI/ML CV process to collect metadata and predict a fall in advance. Human trials prioritize safety, creating challenges to study metadata properties like floor slickness and character overexertion (</w:t>
      </w:r>
      <w:proofErr w:type="spellStart"/>
      <w:r>
        <w:t>Aihara</w:t>
      </w:r>
      <w:proofErr w:type="spellEnd"/>
      <w:r>
        <w:t xml:space="preserve"> et al., 2021). In contrast, humanoids are well-suited for these experiments. Furthermore, the lack of privacy concerns simplifies the video collection in bathrooms and showers.</w:t>
      </w:r>
    </w:p>
    <w:p w14:paraId="2C62B645" w14:textId="279D462B" w:rsidR="00706412" w:rsidRDefault="00706412" w:rsidP="00706412">
      <w:r>
        <w:lastRenderedPageBreak/>
        <w:tab/>
        <w:t>Robot operating systems (R</w:t>
      </w:r>
      <w:r w:rsidR="005B2137">
        <w:t>OS</w:t>
      </w:r>
      <w:r>
        <w:t>) and similar toolchains support generating dozens of floor plans and filling them with furniture (Bipin, 2018; A</w:t>
      </w:r>
      <w:r w:rsidR="002B0D4E">
        <w:t>.W.S.</w:t>
      </w:r>
      <w:r>
        <w:t xml:space="preserve"> </w:t>
      </w:r>
      <w:proofErr w:type="spellStart"/>
      <w:r>
        <w:t>RoboMaker</w:t>
      </w:r>
      <w:proofErr w:type="spellEnd"/>
      <w:r>
        <w:t>, 2021). These services streamline</w:t>
      </w:r>
      <w:r w:rsidR="00E51CA0">
        <w:t xml:space="preserve"> experimentation</w:t>
      </w:r>
      <w:r>
        <w:t xml:space="preserve">, </w:t>
      </w:r>
      <w:r w:rsidR="00E51CA0">
        <w:t xml:space="preserve">allowing the research to </w:t>
      </w:r>
      <w:r>
        <w:t xml:space="preserve">focus on the patient requirements versus simulation infrastructure. The study will use these capabilities to verify the AI/ML CV process across a reproducible gradient of character properties (e.g., weight from 80 to 500 </w:t>
      </w:r>
      <w:proofErr w:type="spellStart"/>
      <w:r>
        <w:t>lbs</w:t>
      </w:r>
      <w:proofErr w:type="spellEnd"/>
      <w:r>
        <w:t xml:space="preserve"> and age between 30 to 120 years).</w:t>
      </w:r>
    </w:p>
    <w:p w14:paraId="44EC1956" w14:textId="395396C0" w:rsidR="00706412" w:rsidRDefault="00D06DC2" w:rsidP="00D06DC2">
      <w:pPr>
        <w:pStyle w:val="Heading2"/>
      </w:pPr>
      <w:r>
        <w:t xml:space="preserve">Research Methodology and </w:t>
      </w:r>
      <w:commentRangeStart w:id="1"/>
      <w:r>
        <w:t>Design</w:t>
      </w:r>
      <w:commentRangeEnd w:id="1"/>
      <w:r w:rsidR="002C0EC0">
        <w:rPr>
          <w:rStyle w:val="CommentReference"/>
          <w:b w:val="0"/>
        </w:rPr>
        <w:commentReference w:id="1"/>
      </w:r>
    </w:p>
    <w:p w14:paraId="46D0F755" w14:textId="0AE52455" w:rsidR="00D06DC2" w:rsidRDefault="00D06DC2" w:rsidP="00D06DC2">
      <w:pPr>
        <w:ind w:firstLine="720"/>
      </w:pPr>
      <w:r>
        <w:t xml:space="preserve">Design science is a research methodology that </w:t>
      </w:r>
      <w:r w:rsidR="001779D5">
        <w:t>creates and uses purposeful artifacts</w:t>
      </w:r>
      <w:r>
        <w:t xml:space="preserve"> to study a phenomenon (</w:t>
      </w:r>
      <w:proofErr w:type="spellStart"/>
      <w:r>
        <w:t>Hevner</w:t>
      </w:r>
      <w:proofErr w:type="spellEnd"/>
      <w:r>
        <w:t xml:space="preserve"> et al., 2004). </w:t>
      </w:r>
      <w:r w:rsidR="001779D5">
        <w:t>A</w:t>
      </w:r>
      <w:r>
        <w:t>cademic and business communities employ this method as a standard approach to Information Technology and Communication (IT&amp;C) problems (</w:t>
      </w:r>
      <w:proofErr w:type="spellStart"/>
      <w:r>
        <w:t>Peffers</w:t>
      </w:r>
      <w:proofErr w:type="spellEnd"/>
      <w:r>
        <w:t xml:space="preserve"> et al., 2007; </w:t>
      </w:r>
      <w:proofErr w:type="spellStart"/>
      <w:r>
        <w:t>Bryar</w:t>
      </w:r>
      <w:proofErr w:type="spellEnd"/>
      <w:r>
        <w:t xml:space="preserve"> &amp; </w:t>
      </w:r>
      <w:proofErr w:type="spellStart"/>
      <w:r>
        <w:t>Carr</w:t>
      </w:r>
      <w:proofErr w:type="spellEnd"/>
      <w:r>
        <w:t>, 2021). It comes with well-defined guidelines to implement a three-phased procedure. First, the researcher(s) must identify a domain-specific challenge. Next, that researcher creates artifacts that study this phenomenon. Third, those artifacts assess the topic and communicate answers to the research questions.</w:t>
      </w:r>
    </w:p>
    <w:p w14:paraId="1FF64C1E" w14:textId="327C0AB5" w:rsidR="00484FBB" w:rsidRDefault="00484FBB" w:rsidP="00484FBB">
      <w:pPr>
        <w:pStyle w:val="Heading3"/>
      </w:pPr>
      <w:r>
        <w:t>Study appropriateness</w:t>
      </w:r>
    </w:p>
    <w:p w14:paraId="3A56CF0D" w14:textId="5BB399F1" w:rsidR="00484FBB" w:rsidRDefault="00484FBB" w:rsidP="00D06DC2">
      <w:pPr>
        <w:ind w:firstLine="720"/>
        <w:rPr>
          <w:i/>
          <w:iCs/>
        </w:rPr>
      </w:pPr>
      <w:r>
        <w:t xml:space="preserve">This methodology is appropriate </w:t>
      </w:r>
      <w:r>
        <w:rPr>
          <w:i/>
          <w:iCs/>
        </w:rPr>
        <w:t>because…</w:t>
      </w:r>
    </w:p>
    <w:p w14:paraId="1425AABD" w14:textId="58DF8DB6" w:rsidR="00484FBB" w:rsidRDefault="00484FBB" w:rsidP="00484FBB">
      <w:pPr>
        <w:pStyle w:val="Heading3"/>
      </w:pPr>
      <w:r>
        <w:t xml:space="preserve">Alternative </w:t>
      </w:r>
      <w:commentRangeStart w:id="2"/>
      <w:r w:rsidR="00627983">
        <w:t>methodologies</w:t>
      </w:r>
      <w:commentRangeEnd w:id="2"/>
      <w:r w:rsidR="00627983">
        <w:rPr>
          <w:rStyle w:val="CommentReference"/>
          <w:b w:val="0"/>
          <w:i w:val="0"/>
          <w:iCs w:val="0"/>
        </w:rPr>
        <w:commentReference w:id="2"/>
      </w:r>
    </w:p>
    <w:p w14:paraId="1F85B6CF" w14:textId="0A7CEAE4" w:rsidR="00564461" w:rsidRDefault="00627983" w:rsidP="00564461">
      <w:pPr>
        <w:ind w:firstLine="720"/>
      </w:pPr>
      <w:r>
        <w:t xml:space="preserve">Quality research begins with a well-defined set of questions, such as ‘can an autonomous vehicle safely navigate city streets?’  Next, the researcher needs a plan to answer the question by collecting evidence and observations. Executing that plan requires a collection of </w:t>
      </w:r>
      <w:proofErr w:type="spellStart"/>
      <w:r>
        <w:t>quantitive</w:t>
      </w:r>
      <w:proofErr w:type="spellEnd"/>
      <w:r>
        <w:t xml:space="preserve"> and qualitative methods. Each of these methods is a tool with its inherent strengths and weaknesses</w:t>
      </w:r>
      <w:sdt>
        <w:sdtPr>
          <w:id w:val="1224721593"/>
          <w:citation/>
        </w:sdtPr>
        <w:sdtEndPr/>
        <w:sdtContent>
          <w:r>
            <w:fldChar w:fldCharType="begin"/>
          </w:r>
          <w:r>
            <w:instrText xml:space="preserve"> CITATION Jas16 \l 1033 </w:instrText>
          </w:r>
          <w:r>
            <w:fldChar w:fldCharType="separate"/>
          </w:r>
          <w:r w:rsidR="00F75CA0">
            <w:rPr>
              <w:noProof/>
            </w:rPr>
            <w:t xml:space="preserve"> (Jason &amp; Glenwick, 2016)</w:t>
          </w:r>
          <w:r>
            <w:fldChar w:fldCharType="end"/>
          </w:r>
        </w:sdtContent>
      </w:sdt>
      <w:r>
        <w:t xml:space="preserve">. These attributes necessitate researchers to understand when a hammer is more appropriate than a screwdriver (see Table 1). </w:t>
      </w:r>
      <w:r w:rsidR="00564461" w:rsidRPr="00564461">
        <w:t xml:space="preserve">Many people erroneously believe </w:t>
      </w:r>
      <w:r w:rsidR="00564461" w:rsidRPr="00564461">
        <w:lastRenderedPageBreak/>
        <w:t xml:space="preserve">that quantitative methods are superior to qualitative alternatives (McCusker &amp; </w:t>
      </w:r>
      <w:proofErr w:type="spellStart"/>
      <w:r w:rsidR="00564461" w:rsidRPr="00564461">
        <w:t>Gunaydin</w:t>
      </w:r>
      <w:proofErr w:type="spellEnd"/>
      <w:r w:rsidR="00564461" w:rsidRPr="00564461">
        <w:t xml:space="preserve">, 2015; Creswell, 2014; Jason &amp; </w:t>
      </w:r>
      <w:proofErr w:type="spellStart"/>
      <w:r w:rsidR="00564461" w:rsidRPr="00564461">
        <w:t>Glenwick</w:t>
      </w:r>
      <w:proofErr w:type="spellEnd"/>
      <w:r w:rsidR="00564461" w:rsidRPr="00564461">
        <w:t>, 2016). This naïve perspective incorrectly assumes that a hammer is always the right tool. When researchers treat screws like nails, it results in erroneous publication claims.</w:t>
      </w:r>
    </w:p>
    <w:p w14:paraId="36C045AD" w14:textId="77777777" w:rsidR="00564461" w:rsidRDefault="00564461" w:rsidP="00564461">
      <w:pPr>
        <w:pStyle w:val="Caption"/>
      </w:pPr>
      <w:r>
        <w:t>Table 1: Research Approaches</w:t>
      </w:r>
    </w:p>
    <w:tbl>
      <w:tblPr>
        <w:tblStyle w:val="GridTable4"/>
        <w:tblW w:w="0" w:type="auto"/>
        <w:tblLook w:val="04A0" w:firstRow="1" w:lastRow="0" w:firstColumn="1" w:lastColumn="0" w:noHBand="0" w:noVBand="1"/>
      </w:tblPr>
      <w:tblGrid>
        <w:gridCol w:w="3116"/>
        <w:gridCol w:w="3117"/>
        <w:gridCol w:w="3117"/>
      </w:tblGrid>
      <w:tr w:rsidR="00564461" w14:paraId="2F9EE029" w14:textId="77777777" w:rsidTr="001E4E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93DC542" w14:textId="77777777" w:rsidR="00564461" w:rsidRDefault="00564461" w:rsidP="001E4EC8">
            <w:pPr>
              <w:jc w:val="center"/>
            </w:pPr>
            <w:r>
              <w:t>Approach</w:t>
            </w:r>
          </w:p>
        </w:tc>
        <w:tc>
          <w:tcPr>
            <w:tcW w:w="3117" w:type="dxa"/>
          </w:tcPr>
          <w:p w14:paraId="21C52C6D" w14:textId="77777777" w:rsidR="00564461" w:rsidRDefault="00564461" w:rsidP="001E4EC8">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244614F6" w14:textId="77777777" w:rsidR="00564461" w:rsidRDefault="00564461" w:rsidP="001E4EC8">
            <w:pPr>
              <w:jc w:val="center"/>
              <w:cnfStyle w:val="100000000000" w:firstRow="1" w:lastRow="0" w:firstColumn="0" w:lastColumn="0" w:oddVBand="0" w:evenVBand="0" w:oddHBand="0" w:evenHBand="0" w:firstRowFirstColumn="0" w:firstRowLastColumn="0" w:lastRowFirstColumn="0" w:lastRowLastColumn="0"/>
            </w:pPr>
            <w:r>
              <w:t>Example Use Case</w:t>
            </w:r>
          </w:p>
        </w:tc>
      </w:tr>
      <w:tr w:rsidR="00564461" w14:paraId="2CBAA8AA" w14:textId="77777777" w:rsidTr="001E4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D0A409C" w14:textId="77777777" w:rsidR="00564461" w:rsidRDefault="00564461" w:rsidP="001E4EC8">
            <w:r>
              <w:t>Quantitative</w:t>
            </w:r>
          </w:p>
        </w:tc>
        <w:tc>
          <w:tcPr>
            <w:tcW w:w="3117" w:type="dxa"/>
          </w:tcPr>
          <w:p w14:paraId="0D5D97F6" w14:textId="77777777" w:rsidR="00564461" w:rsidRDefault="00564461" w:rsidP="001E4EC8">
            <w:pPr>
              <w:cnfStyle w:val="000000100000" w:firstRow="0" w:lastRow="0" w:firstColumn="0" w:lastColumn="0" w:oddVBand="0" w:evenVBand="0" w:oddHBand="1" w:evenHBand="0" w:firstRowFirstColumn="0" w:firstRowLastColumn="0" w:lastRowFirstColumn="0" w:lastRowLastColumn="0"/>
            </w:pPr>
            <w:r>
              <w:t>Statistical modeling of a scenario</w:t>
            </w:r>
          </w:p>
        </w:tc>
        <w:tc>
          <w:tcPr>
            <w:tcW w:w="3117" w:type="dxa"/>
          </w:tcPr>
          <w:p w14:paraId="5A9B726F"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Estimate the probability of an event</w:t>
            </w:r>
          </w:p>
          <w:p w14:paraId="188203C3"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Stating a broad generalization</w:t>
            </w:r>
          </w:p>
          <w:p w14:paraId="4ED717D8"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Cause and effect analysis</w:t>
            </w:r>
          </w:p>
        </w:tc>
      </w:tr>
      <w:tr w:rsidR="00564461" w14:paraId="23E086FC" w14:textId="77777777" w:rsidTr="001E4EC8">
        <w:tc>
          <w:tcPr>
            <w:cnfStyle w:val="001000000000" w:firstRow="0" w:lastRow="0" w:firstColumn="1" w:lastColumn="0" w:oddVBand="0" w:evenVBand="0" w:oddHBand="0" w:evenHBand="0" w:firstRowFirstColumn="0" w:firstRowLastColumn="0" w:lastRowFirstColumn="0" w:lastRowLastColumn="0"/>
            <w:tcW w:w="3116" w:type="dxa"/>
          </w:tcPr>
          <w:p w14:paraId="0FE54A84" w14:textId="77777777" w:rsidR="00564461" w:rsidRDefault="00564461" w:rsidP="001E4EC8">
            <w:r>
              <w:t>Qualitative</w:t>
            </w:r>
          </w:p>
        </w:tc>
        <w:tc>
          <w:tcPr>
            <w:tcW w:w="3117" w:type="dxa"/>
          </w:tcPr>
          <w:p w14:paraId="6A686BBD" w14:textId="77777777" w:rsidR="00564461" w:rsidRDefault="00564461" w:rsidP="001E4EC8">
            <w:pPr>
              <w:cnfStyle w:val="000000000000" w:firstRow="0" w:lastRow="0" w:firstColumn="0" w:lastColumn="0" w:oddVBand="0" w:evenVBand="0" w:oddHBand="0" w:evenHBand="0" w:firstRowFirstColumn="0" w:firstRowLastColumn="0" w:lastRowFirstColumn="0" w:lastRowLastColumn="0"/>
            </w:pPr>
            <w:r>
              <w:t>Non-numerical representation of a scenario</w:t>
            </w:r>
          </w:p>
        </w:tc>
        <w:tc>
          <w:tcPr>
            <w:tcW w:w="3117" w:type="dxa"/>
          </w:tcPr>
          <w:p w14:paraId="42FA1DEF" w14:textId="77777777" w:rsidR="00564461" w:rsidRDefault="00564461" w:rsidP="001E4EC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Open-ended surveys</w:t>
            </w:r>
          </w:p>
          <w:p w14:paraId="105B1F5C" w14:textId="77777777" w:rsidR="00564461" w:rsidRDefault="00564461" w:rsidP="001E4EC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Exploration of needs</w:t>
            </w:r>
          </w:p>
          <w:p w14:paraId="12CED57B" w14:textId="77777777" w:rsidR="00564461" w:rsidRDefault="00564461" w:rsidP="001E4EC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Investigating a local issue</w:t>
            </w:r>
          </w:p>
        </w:tc>
      </w:tr>
      <w:tr w:rsidR="00564461" w14:paraId="6FC4D230" w14:textId="77777777" w:rsidTr="001E4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A726F8" w14:textId="50A07246" w:rsidR="00564461" w:rsidRDefault="00564461" w:rsidP="001E4EC8">
            <w:r>
              <w:t>Mixed</w:t>
            </w:r>
            <w:r w:rsidR="001779D5">
              <w:t>-</w:t>
            </w:r>
            <w:r>
              <w:t>Method</w:t>
            </w:r>
          </w:p>
        </w:tc>
        <w:tc>
          <w:tcPr>
            <w:tcW w:w="3117" w:type="dxa"/>
          </w:tcPr>
          <w:p w14:paraId="628EE57D" w14:textId="77777777" w:rsidR="00564461" w:rsidRDefault="00564461" w:rsidP="001E4EC8">
            <w:pPr>
              <w:cnfStyle w:val="000000100000" w:firstRow="0" w:lastRow="0" w:firstColumn="0" w:lastColumn="0" w:oddVBand="0" w:evenVBand="0" w:oddHBand="1" w:evenHBand="0" w:firstRowFirstColumn="0" w:firstRowLastColumn="0" w:lastRowFirstColumn="0" w:lastRowLastColumn="0"/>
            </w:pPr>
            <w:r>
              <w:t>Combination of both quantitative and qualitative</w:t>
            </w:r>
          </w:p>
        </w:tc>
        <w:tc>
          <w:tcPr>
            <w:tcW w:w="3117" w:type="dxa"/>
          </w:tcPr>
          <w:p w14:paraId="1F06CDBF"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Examining the breadth and depth of a topic</w:t>
            </w:r>
          </w:p>
          <w:p w14:paraId="630FC9FD"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Examining a scientific idea and then mapping it to use cases</w:t>
            </w:r>
          </w:p>
        </w:tc>
      </w:tr>
    </w:tbl>
    <w:p w14:paraId="3E7201EA" w14:textId="77777777" w:rsidR="00564461" w:rsidRDefault="00564461" w:rsidP="00564461">
      <w:pPr>
        <w:ind w:firstLine="720"/>
      </w:pPr>
    </w:p>
    <w:p w14:paraId="689E696F" w14:textId="3AAC09AF" w:rsidR="00627983" w:rsidRDefault="00627983" w:rsidP="00627983">
      <w:pPr>
        <w:ind w:firstLine="720"/>
      </w:pPr>
      <w:r>
        <w:t xml:space="preserve">Consider the difference when the vehicle study’s objective is (a) to identify safety requirements versus (b) modeling the limitations of the braking system. Under (a), qualitative methods best support the open exploratory nature of the problem. With (b), the answer needs a quantitative method that describes the relationship of multiple variables, such as the car’s speed and the number of objects on the road. However, a more comprehensive study could answer both (a) and (b) by </w:t>
      </w:r>
      <w:r w:rsidR="001779D5">
        <w:t>uncovering the importance of braking enhancements and</w:t>
      </w:r>
      <w:r>
        <w:t xml:space="preserve"> then describing the limitations in greater detail.</w:t>
      </w:r>
    </w:p>
    <w:p w14:paraId="495D018C" w14:textId="100C69DB" w:rsidR="00627983" w:rsidRPr="00627983" w:rsidRDefault="00564461" w:rsidP="00564461">
      <w:pPr>
        <w:ind w:firstLine="720"/>
        <w:rPr>
          <w:i/>
          <w:iCs/>
        </w:rPr>
      </w:pPr>
      <w:r>
        <w:rPr>
          <w:i/>
          <w:iCs/>
        </w:rPr>
        <w:t xml:space="preserve">Now let’s take that analogy back to the original problem statement. </w:t>
      </w:r>
      <w:r w:rsidR="00627983">
        <w:rPr>
          <w:i/>
          <w:iCs/>
        </w:rPr>
        <w:t xml:space="preserve">There should also be a page(?) that describes how each of these studies could look before saying that these are </w:t>
      </w:r>
      <w:r w:rsidR="00627983">
        <w:rPr>
          <w:i/>
          <w:iCs/>
        </w:rPr>
        <w:lastRenderedPageBreak/>
        <w:t>ultimately different problems than the goal here… and that goal is to study neural networks in a quasi</w:t>
      </w:r>
      <w:r w:rsidR="001779D5">
        <w:rPr>
          <w:i/>
          <w:iCs/>
        </w:rPr>
        <w:t>-</w:t>
      </w:r>
      <w:r w:rsidR="00627983">
        <w:rPr>
          <w:i/>
          <w:iCs/>
        </w:rPr>
        <w:t>realistic use-case.</w:t>
      </w:r>
    </w:p>
    <w:p w14:paraId="37CE4EA9" w14:textId="003E569A" w:rsidR="002C0EC0" w:rsidRDefault="002C0EC0" w:rsidP="002C0EC0">
      <w:pPr>
        <w:pStyle w:val="Heading2"/>
      </w:pPr>
      <w:commentRangeStart w:id="3"/>
      <w:r>
        <w:t>Population and Sample</w:t>
      </w:r>
      <w:commentRangeEnd w:id="3"/>
      <w:r w:rsidR="003B0D23">
        <w:rPr>
          <w:rStyle w:val="CommentReference"/>
          <w:b w:val="0"/>
        </w:rPr>
        <w:commentReference w:id="3"/>
      </w:r>
    </w:p>
    <w:p w14:paraId="2649BB17" w14:textId="577B0762" w:rsidR="006A55CA" w:rsidRDefault="006A55CA" w:rsidP="006A55CA">
      <w:pPr>
        <w:ind w:firstLine="720"/>
      </w:pPr>
      <w:r>
        <w:t xml:space="preserve">For an experiment to be successful, it needs to have sufficient </w:t>
      </w:r>
      <w:r w:rsidRPr="008C4FA6">
        <w:rPr>
          <w:i/>
          <w:iCs/>
        </w:rPr>
        <w:t>power</w:t>
      </w:r>
      <w:r>
        <w:rPr>
          <w:i/>
          <w:iCs/>
        </w:rPr>
        <w:t xml:space="preserve"> </w:t>
      </w:r>
      <w:r>
        <w:t xml:space="preserve">to measure the </w:t>
      </w:r>
      <w:r>
        <w:rPr>
          <w:i/>
          <w:iCs/>
        </w:rPr>
        <w:t>effect</w:t>
      </w:r>
      <w:r>
        <w:t xml:space="preserve"> in question. Several knobs feed into the power of an experiment, such as relaxing the confidence interval, using parametric statistics, converting to a one-tail model, increasing the samples, or adjusting the sensitivity</w:t>
      </w:r>
      <w:sdt>
        <w:sdtPr>
          <w:id w:val="1611240062"/>
          <w:citation/>
        </w:sdtPr>
        <w:sdtEndPr/>
        <w:sdtContent>
          <w:r>
            <w:fldChar w:fldCharType="begin"/>
          </w:r>
          <w:r>
            <w:instrText xml:space="preserve"> CITATION Don16 \l 1033 </w:instrText>
          </w:r>
          <w:r>
            <w:fldChar w:fldCharType="separate"/>
          </w:r>
          <w:r w:rsidR="00F75CA0">
            <w:rPr>
              <w:noProof/>
            </w:rPr>
            <w:t xml:space="preserve"> (Donovan, 2016)</w:t>
          </w:r>
          <w:r>
            <w:fldChar w:fldCharType="end"/>
          </w:r>
        </w:sdtContent>
      </w:sdt>
      <w:r>
        <w:t>. Choosing which value to tweak and optimize is scenario-specific and can be somewhat of an art form.</w:t>
      </w:r>
    </w:p>
    <w:p w14:paraId="759B3AE4" w14:textId="77777777" w:rsidR="006A55CA" w:rsidRPr="008C4FA6" w:rsidRDefault="006A55CA" w:rsidP="006A55CA">
      <w:pPr>
        <w:pStyle w:val="Heading3"/>
      </w:pPr>
      <w:r>
        <w:t>Determining Power</w:t>
      </w:r>
    </w:p>
    <w:p w14:paraId="5F2F3F5A" w14:textId="69FDBC73" w:rsidR="006A55CA" w:rsidRDefault="006A55CA" w:rsidP="006A55CA">
      <w:pPr>
        <w:ind w:firstLine="720"/>
      </w:pPr>
      <w:commentRangeStart w:id="4"/>
      <w:r>
        <w:rPr>
          <w:i/>
          <w:iCs/>
        </w:rPr>
        <w:t>Insert data about choosing the power level here</w:t>
      </w:r>
      <w:commentRangeEnd w:id="4"/>
      <w:r>
        <w:rPr>
          <w:rStyle w:val="CommentReference"/>
        </w:rPr>
        <w:commentReference w:id="4"/>
      </w:r>
      <w:r>
        <w:t>. Given the relatively small sample count, adjusting the confidence intervals to meet acceptable power requirements might be necessary. Another option might be to reduce the number of racial categories, from nationalities to three groups. These data tweaks might detect high-level trends that future research could tease further.</w:t>
      </w:r>
    </w:p>
    <w:p w14:paraId="329E49B8" w14:textId="77777777" w:rsidR="006A55CA" w:rsidRDefault="006A55CA" w:rsidP="006A55CA">
      <w:pPr>
        <w:pStyle w:val="Heading3"/>
      </w:pPr>
      <w:r>
        <w:t>Determining Effect</w:t>
      </w:r>
    </w:p>
    <w:p w14:paraId="7D7EF281" w14:textId="3A9C9095" w:rsidR="006A55CA" w:rsidRDefault="006A55CA" w:rsidP="006A55CA">
      <w:r>
        <w:tab/>
        <w:t>Effect size measures the strength of a phenomenon</w:t>
      </w:r>
      <w:sdt>
        <w:sdtPr>
          <w:id w:val="1252627815"/>
          <w:citation/>
        </w:sdtPr>
        <w:sdtEndPr/>
        <w:sdtContent>
          <w:r>
            <w:fldChar w:fldCharType="begin"/>
          </w:r>
          <w:r>
            <w:instrText xml:space="preserve"> CITATION Don16 \l 1033 </w:instrText>
          </w:r>
          <w:r>
            <w:fldChar w:fldCharType="separate"/>
          </w:r>
          <w:r w:rsidR="00F75CA0">
            <w:rPr>
              <w:noProof/>
            </w:rPr>
            <w:t xml:space="preserve"> (Donovan, 2016)</w:t>
          </w:r>
          <w:r>
            <w:fldChar w:fldCharType="end"/>
          </w:r>
        </w:sdtContent>
      </w:sdt>
      <w:r>
        <w:t>. While calculating the difference between the two distributions is relatively straightforward, it can be difficult to predict ahead of time. This bittersweet relationship introduces challenges when determining the appropriate sample size. One potential solution is to use an iterative sequential sampling policy instead of a fixed size upfront</w:t>
      </w:r>
      <w:sdt>
        <w:sdtPr>
          <w:id w:val="-117528821"/>
          <w:citation/>
        </w:sdtPr>
        <w:sdtEndPr/>
        <w:sdtContent>
          <w:r>
            <w:fldChar w:fldCharType="begin"/>
          </w:r>
          <w:r>
            <w:instrText xml:space="preserve"> CITATION Gar12 \l 1033 </w:instrText>
          </w:r>
          <w:r>
            <w:fldChar w:fldCharType="separate"/>
          </w:r>
          <w:r w:rsidR="00F75CA0">
            <w:rPr>
              <w:noProof/>
            </w:rPr>
            <w:t xml:space="preserve"> (García-Pérez, 2012)</w:t>
          </w:r>
          <w:r>
            <w:fldChar w:fldCharType="end"/>
          </w:r>
        </w:sdtContent>
      </w:sdt>
      <w:r>
        <w:t>. In this situation</w:t>
      </w:r>
      <w:commentRangeStart w:id="5"/>
      <w:r>
        <w:t xml:space="preserve">, </w:t>
      </w:r>
      <w:r>
        <w:rPr>
          <w:i/>
          <w:iCs/>
        </w:rPr>
        <w:t>insert data about what this means for this situation</w:t>
      </w:r>
      <w:r>
        <w:t xml:space="preserve"> </w:t>
      </w:r>
      <w:commentRangeEnd w:id="5"/>
      <w:r>
        <w:rPr>
          <w:rStyle w:val="CommentReference"/>
        </w:rPr>
        <w:commentReference w:id="5"/>
      </w:r>
      <w:r>
        <w:t>and variable selection. While this small group would have a reasonably low confidence interval, it could qualitatively hint at the overall sample size needing to be minor, medium, or large. There are potential risks that the random-initial sample produces an invalid seed in the study.</w:t>
      </w:r>
    </w:p>
    <w:p w14:paraId="0A2A36D4" w14:textId="77777777" w:rsidR="006A55CA" w:rsidRDefault="006A55CA" w:rsidP="006A55CA">
      <w:pPr>
        <w:pStyle w:val="Heading3"/>
      </w:pPr>
      <w:r>
        <w:lastRenderedPageBreak/>
        <w:t>Potential Sample Sizes</w:t>
      </w:r>
    </w:p>
    <w:p w14:paraId="10860F27" w14:textId="253CAA9B" w:rsidR="006A55CA" w:rsidRPr="004B7D54" w:rsidRDefault="006A55CA" w:rsidP="006A55CA">
      <w:r>
        <w:tab/>
        <w:t xml:space="preserve">Despite the effect size being unknown potential, it is possible to determine the range of sample sizes for the experiment (see Table 2). G*Power version 3.1.9.7 projects that t-tests of the “difference between two independent means (two groups)” for a one-tail model will need somewhere </w:t>
      </w:r>
      <w:r w:rsidR="002B0D4E">
        <w:t xml:space="preserve">to </w:t>
      </w:r>
      <w:commentRangeStart w:id="6"/>
      <w:r>
        <w:rPr>
          <w:i/>
          <w:iCs/>
        </w:rPr>
        <w:t>insert actual values</w:t>
      </w:r>
      <w:r>
        <w:t xml:space="preserve">. Since </w:t>
      </w:r>
      <w:r>
        <w:rPr>
          <w:i/>
          <w:iCs/>
        </w:rPr>
        <w:t xml:space="preserve">insert available values </w:t>
      </w:r>
      <w:commentRangeEnd w:id="6"/>
      <w:r>
        <w:rPr>
          <w:rStyle w:val="CommentReference"/>
        </w:rPr>
        <w:commentReference w:id="6"/>
      </w:r>
      <w:r>
        <w:t xml:space="preserve">examples, there should be sufficient coverage assuming the specific measurements are kept simple.  </w:t>
      </w:r>
    </w:p>
    <w:p w14:paraId="01FFFE20" w14:textId="77777777" w:rsidR="006A55CA" w:rsidRPr="004B7D54" w:rsidRDefault="006A55CA" w:rsidP="006A55CA">
      <w:pPr>
        <w:pStyle w:val="Caption"/>
      </w:pPr>
      <w:r>
        <w:t>Table 2: Sample Sizes</w:t>
      </w:r>
    </w:p>
    <w:tbl>
      <w:tblPr>
        <w:tblStyle w:val="GridTable4"/>
        <w:tblW w:w="9728" w:type="dxa"/>
        <w:tblLook w:val="04A0" w:firstRow="1" w:lastRow="0" w:firstColumn="1" w:lastColumn="0" w:noHBand="0" w:noVBand="1"/>
      </w:tblPr>
      <w:tblGrid>
        <w:gridCol w:w="1266"/>
        <w:gridCol w:w="1519"/>
        <w:gridCol w:w="1530"/>
        <w:gridCol w:w="1565"/>
        <w:gridCol w:w="1924"/>
        <w:gridCol w:w="1924"/>
      </w:tblGrid>
      <w:tr w:rsidR="006A55CA" w14:paraId="287987D6" w14:textId="77777777" w:rsidTr="001E4EC8">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tcPr>
          <w:p w14:paraId="54C4B285" w14:textId="77777777" w:rsidR="006A55CA" w:rsidRDefault="006A55CA" w:rsidP="001E4EC8">
            <w:r>
              <w:t>Power</w:t>
            </w:r>
          </w:p>
        </w:tc>
        <w:tc>
          <w:tcPr>
            <w:tcW w:w="1519" w:type="dxa"/>
          </w:tcPr>
          <w:p w14:paraId="19016832"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Effect Size</w:t>
            </w:r>
          </w:p>
        </w:tc>
        <w:tc>
          <w:tcPr>
            <w:tcW w:w="1530" w:type="dxa"/>
          </w:tcPr>
          <w:p w14:paraId="66070268"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Confidence – 50%</w:t>
            </w:r>
          </w:p>
        </w:tc>
        <w:tc>
          <w:tcPr>
            <w:tcW w:w="1565" w:type="dxa"/>
          </w:tcPr>
          <w:p w14:paraId="35F42B1F"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Confidence – 80%</w:t>
            </w:r>
          </w:p>
        </w:tc>
        <w:tc>
          <w:tcPr>
            <w:tcW w:w="1924" w:type="dxa"/>
          </w:tcPr>
          <w:p w14:paraId="732707D8"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Confidence – 95%</w:t>
            </w:r>
          </w:p>
        </w:tc>
        <w:tc>
          <w:tcPr>
            <w:tcW w:w="1924" w:type="dxa"/>
          </w:tcPr>
          <w:p w14:paraId="3B64E387"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Confidence – 99%</w:t>
            </w:r>
          </w:p>
        </w:tc>
      </w:tr>
      <w:tr w:rsidR="006A55CA" w14:paraId="7BC4EB18" w14:textId="77777777" w:rsidTr="001E4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val="restart"/>
          </w:tcPr>
          <w:p w14:paraId="595CF5C1" w14:textId="77777777" w:rsidR="006A55CA" w:rsidRPr="004B7D54" w:rsidRDefault="006A55CA" w:rsidP="001E4EC8">
            <w:pPr>
              <w:jc w:val="center"/>
              <w:rPr>
                <w:b w:val="0"/>
                <w:bCs w:val="0"/>
              </w:rPr>
            </w:pPr>
            <w:r w:rsidRPr="004B7D54">
              <w:rPr>
                <w:b w:val="0"/>
                <w:bCs w:val="0"/>
              </w:rPr>
              <w:br/>
            </w:r>
            <w:r w:rsidRPr="004B7D54">
              <w:rPr>
                <w:b w:val="0"/>
                <w:bCs w:val="0"/>
              </w:rPr>
              <w:br/>
              <w:t>70%</w:t>
            </w:r>
            <w:r w:rsidRPr="004B7D54">
              <w:rPr>
                <w:b w:val="0"/>
                <w:bCs w:val="0"/>
              </w:rPr>
              <w:br/>
              <w:t>Adequate</w:t>
            </w:r>
          </w:p>
        </w:tc>
        <w:tc>
          <w:tcPr>
            <w:tcW w:w="1519" w:type="dxa"/>
          </w:tcPr>
          <w:p w14:paraId="5E4CE539"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0.20 – Small</w:t>
            </w:r>
          </w:p>
        </w:tc>
        <w:tc>
          <w:tcPr>
            <w:tcW w:w="1530" w:type="dxa"/>
          </w:tcPr>
          <w:p w14:paraId="47029C11"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commentRangeStart w:id="7"/>
            <w:r>
              <w:t>28</w:t>
            </w:r>
            <w:commentRangeEnd w:id="7"/>
            <w:r>
              <w:rPr>
                <w:rStyle w:val="CommentReference"/>
              </w:rPr>
              <w:commentReference w:id="7"/>
            </w:r>
          </w:p>
        </w:tc>
        <w:tc>
          <w:tcPr>
            <w:tcW w:w="1565" w:type="dxa"/>
          </w:tcPr>
          <w:p w14:paraId="4A2A0248"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188</w:t>
            </w:r>
          </w:p>
        </w:tc>
        <w:tc>
          <w:tcPr>
            <w:tcW w:w="1924" w:type="dxa"/>
          </w:tcPr>
          <w:p w14:paraId="48A65048"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472</w:t>
            </w:r>
          </w:p>
        </w:tc>
        <w:tc>
          <w:tcPr>
            <w:tcW w:w="1924" w:type="dxa"/>
          </w:tcPr>
          <w:p w14:paraId="2F62C8FA"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816</w:t>
            </w:r>
          </w:p>
        </w:tc>
      </w:tr>
      <w:tr w:rsidR="006A55CA" w14:paraId="65AB79D5" w14:textId="77777777" w:rsidTr="001E4EC8">
        <w:trPr>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4C7BF479" w14:textId="77777777" w:rsidR="006A55CA" w:rsidRPr="004B7D54" w:rsidRDefault="006A55CA" w:rsidP="001E4EC8">
            <w:pPr>
              <w:rPr>
                <w:b w:val="0"/>
                <w:bCs w:val="0"/>
              </w:rPr>
            </w:pPr>
          </w:p>
        </w:tc>
        <w:tc>
          <w:tcPr>
            <w:tcW w:w="1519" w:type="dxa"/>
          </w:tcPr>
          <w:p w14:paraId="4A5EB06E"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0.50 – Medium</w:t>
            </w:r>
          </w:p>
        </w:tc>
        <w:tc>
          <w:tcPr>
            <w:tcW w:w="1530" w:type="dxa"/>
          </w:tcPr>
          <w:p w14:paraId="2DA34A13"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6</w:t>
            </w:r>
          </w:p>
        </w:tc>
        <w:tc>
          <w:tcPr>
            <w:tcW w:w="1565" w:type="dxa"/>
          </w:tcPr>
          <w:p w14:paraId="6C5D73C5"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32</w:t>
            </w:r>
          </w:p>
        </w:tc>
        <w:tc>
          <w:tcPr>
            <w:tcW w:w="1924" w:type="dxa"/>
          </w:tcPr>
          <w:p w14:paraId="582F4799"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78</w:t>
            </w:r>
          </w:p>
        </w:tc>
        <w:tc>
          <w:tcPr>
            <w:tcW w:w="1924" w:type="dxa"/>
          </w:tcPr>
          <w:p w14:paraId="28DA9C50"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134</w:t>
            </w:r>
          </w:p>
        </w:tc>
      </w:tr>
      <w:tr w:rsidR="006A55CA" w14:paraId="730E2B4F" w14:textId="77777777" w:rsidTr="001E4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7E6DD93C" w14:textId="77777777" w:rsidR="006A55CA" w:rsidRPr="004B7D54" w:rsidRDefault="006A55CA" w:rsidP="001E4EC8">
            <w:pPr>
              <w:rPr>
                <w:b w:val="0"/>
                <w:bCs w:val="0"/>
              </w:rPr>
            </w:pPr>
          </w:p>
        </w:tc>
        <w:tc>
          <w:tcPr>
            <w:tcW w:w="1519" w:type="dxa"/>
          </w:tcPr>
          <w:p w14:paraId="5733D279"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0.80 – Large</w:t>
            </w:r>
          </w:p>
        </w:tc>
        <w:tc>
          <w:tcPr>
            <w:tcW w:w="1530" w:type="dxa"/>
          </w:tcPr>
          <w:p w14:paraId="7A1E5993"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4</w:t>
            </w:r>
          </w:p>
        </w:tc>
        <w:tc>
          <w:tcPr>
            <w:tcW w:w="1565" w:type="dxa"/>
          </w:tcPr>
          <w:p w14:paraId="795F52A3"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14</w:t>
            </w:r>
          </w:p>
        </w:tc>
        <w:tc>
          <w:tcPr>
            <w:tcW w:w="1924" w:type="dxa"/>
          </w:tcPr>
          <w:p w14:paraId="58F22954"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32</w:t>
            </w:r>
          </w:p>
        </w:tc>
        <w:tc>
          <w:tcPr>
            <w:tcW w:w="1924" w:type="dxa"/>
          </w:tcPr>
          <w:p w14:paraId="5D286DEE"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54</w:t>
            </w:r>
          </w:p>
        </w:tc>
      </w:tr>
      <w:tr w:rsidR="006A55CA" w14:paraId="70713AE2" w14:textId="77777777" w:rsidTr="001E4EC8">
        <w:trPr>
          <w:trHeight w:val="270"/>
        </w:trPr>
        <w:tc>
          <w:tcPr>
            <w:cnfStyle w:val="001000000000" w:firstRow="0" w:lastRow="0" w:firstColumn="1" w:lastColumn="0" w:oddVBand="0" w:evenVBand="0" w:oddHBand="0" w:evenHBand="0" w:firstRowFirstColumn="0" w:firstRowLastColumn="0" w:lastRowFirstColumn="0" w:lastRowLastColumn="0"/>
            <w:tcW w:w="1266" w:type="dxa"/>
            <w:vMerge w:val="restart"/>
          </w:tcPr>
          <w:p w14:paraId="01A06C77" w14:textId="77777777" w:rsidR="006A55CA" w:rsidRPr="004B7D54" w:rsidRDefault="006A55CA" w:rsidP="001E4EC8">
            <w:pPr>
              <w:jc w:val="center"/>
              <w:rPr>
                <w:b w:val="0"/>
                <w:bCs w:val="0"/>
              </w:rPr>
            </w:pPr>
            <w:r w:rsidRPr="004B7D54">
              <w:rPr>
                <w:b w:val="0"/>
                <w:bCs w:val="0"/>
              </w:rPr>
              <w:br/>
            </w:r>
            <w:r w:rsidRPr="004B7D54">
              <w:rPr>
                <w:b w:val="0"/>
                <w:bCs w:val="0"/>
              </w:rPr>
              <w:br/>
              <w:t>95%</w:t>
            </w:r>
            <w:r w:rsidRPr="004B7D54">
              <w:rPr>
                <w:b w:val="0"/>
                <w:bCs w:val="0"/>
              </w:rPr>
              <w:br/>
              <w:t>Excellent</w:t>
            </w:r>
          </w:p>
        </w:tc>
        <w:tc>
          <w:tcPr>
            <w:tcW w:w="1519" w:type="dxa"/>
          </w:tcPr>
          <w:p w14:paraId="026DC0F7"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0.20 – Small</w:t>
            </w:r>
          </w:p>
        </w:tc>
        <w:tc>
          <w:tcPr>
            <w:tcW w:w="1530" w:type="dxa"/>
          </w:tcPr>
          <w:p w14:paraId="47906BE5"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272</w:t>
            </w:r>
          </w:p>
        </w:tc>
        <w:tc>
          <w:tcPr>
            <w:tcW w:w="1565" w:type="dxa"/>
          </w:tcPr>
          <w:p w14:paraId="0A87FCF5"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620</w:t>
            </w:r>
          </w:p>
        </w:tc>
        <w:tc>
          <w:tcPr>
            <w:tcW w:w="1924" w:type="dxa"/>
          </w:tcPr>
          <w:p w14:paraId="1DFFF62F"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1084</w:t>
            </w:r>
          </w:p>
        </w:tc>
        <w:tc>
          <w:tcPr>
            <w:tcW w:w="1924" w:type="dxa"/>
          </w:tcPr>
          <w:p w14:paraId="7F941EDF"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1580</w:t>
            </w:r>
          </w:p>
        </w:tc>
      </w:tr>
      <w:tr w:rsidR="006A55CA" w14:paraId="590787E4" w14:textId="77777777" w:rsidTr="001E4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42ECE344" w14:textId="77777777" w:rsidR="006A55CA" w:rsidRDefault="006A55CA" w:rsidP="001E4EC8"/>
        </w:tc>
        <w:tc>
          <w:tcPr>
            <w:tcW w:w="1519" w:type="dxa"/>
          </w:tcPr>
          <w:p w14:paraId="14D78897"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0.50 – Medium</w:t>
            </w:r>
          </w:p>
        </w:tc>
        <w:tc>
          <w:tcPr>
            <w:tcW w:w="1530" w:type="dxa"/>
          </w:tcPr>
          <w:p w14:paraId="2B9FB703"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44</w:t>
            </w:r>
          </w:p>
        </w:tc>
        <w:tc>
          <w:tcPr>
            <w:tcW w:w="1565" w:type="dxa"/>
          </w:tcPr>
          <w:p w14:paraId="293CC3BC"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100</w:t>
            </w:r>
          </w:p>
        </w:tc>
        <w:tc>
          <w:tcPr>
            <w:tcW w:w="1924" w:type="dxa"/>
          </w:tcPr>
          <w:p w14:paraId="1B2DCE61"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176</w:t>
            </w:r>
          </w:p>
        </w:tc>
        <w:tc>
          <w:tcPr>
            <w:tcW w:w="1924" w:type="dxa"/>
          </w:tcPr>
          <w:p w14:paraId="475312DD"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256</w:t>
            </w:r>
          </w:p>
        </w:tc>
      </w:tr>
      <w:tr w:rsidR="006A55CA" w14:paraId="3C6CBD1C" w14:textId="77777777" w:rsidTr="001E4EC8">
        <w:trPr>
          <w:trHeight w:val="270"/>
        </w:trPr>
        <w:tc>
          <w:tcPr>
            <w:cnfStyle w:val="001000000000" w:firstRow="0" w:lastRow="0" w:firstColumn="1" w:lastColumn="0" w:oddVBand="0" w:evenVBand="0" w:oddHBand="0" w:evenHBand="0" w:firstRowFirstColumn="0" w:firstRowLastColumn="0" w:lastRowFirstColumn="0" w:lastRowLastColumn="0"/>
            <w:tcW w:w="1266" w:type="dxa"/>
            <w:vMerge/>
          </w:tcPr>
          <w:p w14:paraId="10F52D58" w14:textId="77777777" w:rsidR="006A55CA" w:rsidRDefault="006A55CA" w:rsidP="001E4EC8"/>
        </w:tc>
        <w:tc>
          <w:tcPr>
            <w:tcW w:w="1519" w:type="dxa"/>
          </w:tcPr>
          <w:p w14:paraId="28D93195"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0.80 – Large</w:t>
            </w:r>
          </w:p>
        </w:tc>
        <w:tc>
          <w:tcPr>
            <w:tcW w:w="1530" w:type="dxa"/>
          </w:tcPr>
          <w:p w14:paraId="2F4FE5D7"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18</w:t>
            </w:r>
          </w:p>
        </w:tc>
        <w:tc>
          <w:tcPr>
            <w:tcW w:w="1565" w:type="dxa"/>
          </w:tcPr>
          <w:p w14:paraId="2731323D"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40</w:t>
            </w:r>
          </w:p>
        </w:tc>
        <w:tc>
          <w:tcPr>
            <w:tcW w:w="1924" w:type="dxa"/>
          </w:tcPr>
          <w:p w14:paraId="25610C6D"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70</w:t>
            </w:r>
          </w:p>
        </w:tc>
        <w:tc>
          <w:tcPr>
            <w:tcW w:w="1924" w:type="dxa"/>
          </w:tcPr>
          <w:p w14:paraId="17268944"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102</w:t>
            </w:r>
          </w:p>
        </w:tc>
      </w:tr>
    </w:tbl>
    <w:p w14:paraId="329FB8FC" w14:textId="38DADB92" w:rsidR="006A55CA" w:rsidRDefault="006A55CA" w:rsidP="006A55CA"/>
    <w:p w14:paraId="3F264B01" w14:textId="0DB89926" w:rsidR="002B0D4E" w:rsidRDefault="002B0D4E" w:rsidP="002B0D4E">
      <w:pPr>
        <w:pStyle w:val="Heading3"/>
      </w:pPr>
      <w:r>
        <w:t>Acquiring the required sample</w:t>
      </w:r>
    </w:p>
    <w:p w14:paraId="7DD7ED17" w14:textId="3E3EE31E" w:rsidR="002B0D4E" w:rsidRDefault="002B0D4E" w:rsidP="002B0D4E">
      <w:r>
        <w:tab/>
        <w:t xml:space="preserve">This study aims to demonstrate a research methodology for using humanoids in simulation processes to assess machine learning models. It presents an example </w:t>
      </w:r>
      <w:r w:rsidR="001779D5">
        <w:t>of employing computer vision (C</w:t>
      </w:r>
      <w:r w:rsidR="005B2137">
        <w:t>V</w:t>
      </w:r>
      <w:r w:rsidR="001779D5">
        <w:t>) to detect falling patients</w:t>
      </w:r>
      <w:r>
        <w:t xml:space="preserve">. The research project will generate different humanoid configurations and have them perform </w:t>
      </w:r>
      <w:proofErr w:type="spellStart"/>
      <w:r>
        <w:t>MoCAP</w:t>
      </w:r>
      <w:proofErr w:type="spellEnd"/>
      <w:r>
        <w:t xml:space="preserve"> sequences. For instance, one experiment would provide a thirty-year-old actor that’s one hundred pounds (forty-five kilograms). Another one could have a sixty-year-old actor that weighs three hundred pounds. The simulation software will use these variables to influence movement speed and flexibility. </w:t>
      </w:r>
    </w:p>
    <w:p w14:paraId="52AC307B" w14:textId="5312238B" w:rsidR="002B0D4E" w:rsidRPr="002B0D4E" w:rsidRDefault="002B0D4E" w:rsidP="002B0D4E">
      <w:r>
        <w:tab/>
        <w:t xml:space="preserve">Using this approach is appropriate for the dissertation proposal methodology and design. It has several core strengths, such as avoiding a cumbersome human recruiting process and concerns that the selection procedure is unfair. This method examines the generalization and </w:t>
      </w:r>
      <w:r>
        <w:lastRenderedPageBreak/>
        <w:t xml:space="preserve">usefulness of the research technique. Furthermore, the experiments automated nature makes reproducing the results straightforward and economical. This design choice means that future researchers have sufficient information to replicate the study. </w:t>
      </w:r>
    </w:p>
    <w:p w14:paraId="4EDAA68E" w14:textId="441C57CC" w:rsidR="002C0EC0" w:rsidRPr="00887A22" w:rsidRDefault="002C0EC0" w:rsidP="002C0EC0">
      <w:pPr>
        <w:pStyle w:val="Heading2"/>
      </w:pPr>
      <w:bookmarkStart w:id="8" w:name="_Toc251423646"/>
      <w:bookmarkStart w:id="9" w:name="_Toc464831659"/>
      <w:bookmarkStart w:id="10" w:name="_Toc465328395"/>
      <w:bookmarkStart w:id="11" w:name="_Toc51929227"/>
      <w:commentRangeStart w:id="12"/>
      <w:commentRangeStart w:id="13"/>
      <w:r>
        <w:t>Instrumentation</w:t>
      </w:r>
      <w:commentRangeEnd w:id="12"/>
      <w:r>
        <w:rPr>
          <w:rStyle w:val="CommentReference"/>
        </w:rPr>
        <w:commentReference w:id="12"/>
      </w:r>
      <w:commentRangeEnd w:id="13"/>
      <w:r>
        <w:rPr>
          <w:rStyle w:val="CommentReference"/>
        </w:rPr>
        <w:commentReference w:id="13"/>
      </w:r>
      <w:bookmarkEnd w:id="8"/>
      <w:bookmarkEnd w:id="9"/>
      <w:bookmarkEnd w:id="10"/>
      <w:bookmarkEnd w:id="11"/>
    </w:p>
    <w:p w14:paraId="353487B4" w14:textId="2F07259E" w:rsidR="002C0EC0" w:rsidRDefault="002B0D4E" w:rsidP="002C0EC0">
      <w:pPr>
        <w:ind w:firstLine="720"/>
        <w:contextualSpacing/>
      </w:pPr>
      <w:r>
        <w:t>In a physics simulation process, humanoid actors perform behaviors in a highly controlled environment. This feature allows the study always to know the current world state and quickly assess any C</w:t>
      </w:r>
      <w:r w:rsidR="005B2137">
        <w:t>V</w:t>
      </w:r>
      <w:r>
        <w:t xml:space="preserve"> model prediction’s accuracy.</w:t>
      </w:r>
    </w:p>
    <w:p w14:paraId="192B64D1" w14:textId="5B1A8D27" w:rsidR="002B0D4E" w:rsidRPr="002B0D4E" w:rsidRDefault="002B0D4E" w:rsidP="002C0EC0">
      <w:pPr>
        <w:ind w:firstLine="720"/>
        <w:contextualSpacing/>
        <w:rPr>
          <w:i/>
          <w:iCs/>
        </w:rPr>
      </w:pPr>
      <w:r>
        <w:rPr>
          <w:i/>
          <w:iCs/>
        </w:rPr>
        <w:t>There should be another 2-paragraphs with examples of this idea here.</w:t>
      </w:r>
    </w:p>
    <w:p w14:paraId="3B46D05E" w14:textId="77777777" w:rsidR="002C0EC0" w:rsidRPr="002B0D4E" w:rsidRDefault="002C0EC0" w:rsidP="002C0EC0">
      <w:pPr>
        <w:contextualSpacing/>
        <w:rPr>
          <w:i/>
          <w:iCs/>
        </w:rPr>
      </w:pPr>
      <w:r w:rsidRPr="002B0D4E">
        <w:rPr>
          <w:i/>
          <w:iCs/>
        </w:rPr>
        <w:t xml:space="preserve">Checklist: </w:t>
      </w:r>
    </w:p>
    <w:p w14:paraId="26B48708" w14:textId="77777777" w:rsidR="002C0EC0" w:rsidRPr="002B0D4E" w:rsidRDefault="002028C7" w:rsidP="002C0EC0">
      <w:pPr>
        <w:pStyle w:val="CommentText"/>
        <w:spacing w:line="480" w:lineRule="auto"/>
        <w:ind w:left="720"/>
        <w:rPr>
          <w:i/>
          <w:iCs/>
          <w:sz w:val="24"/>
          <w:szCs w:val="24"/>
        </w:rPr>
      </w:pPr>
      <w:sdt>
        <w:sdtPr>
          <w:rPr>
            <w:i/>
            <w:iCs/>
            <w:sz w:val="24"/>
            <w:szCs w:val="24"/>
          </w:rPr>
          <w:id w:val="-1951770521"/>
          <w14:checkbox>
            <w14:checked w14:val="0"/>
            <w14:checkedState w14:val="2612" w14:font="MS Gothic"/>
            <w14:uncheckedState w14:val="2610" w14:font="MS Gothic"/>
          </w14:checkbox>
        </w:sdtPr>
        <w:sdtEndPr/>
        <w:sdtContent>
          <w:r w:rsidR="002C0EC0" w:rsidRPr="002B0D4E">
            <w:rPr>
              <w:rFonts w:ascii="Segoe UI Symbol" w:hAnsi="Segoe UI Symbol" w:cs="Segoe UI Symbol"/>
              <w:i/>
              <w:iCs/>
              <w:sz w:val="24"/>
              <w:szCs w:val="24"/>
            </w:rPr>
            <w:t>☐</w:t>
          </w:r>
        </w:sdtContent>
      </w:sdt>
      <w:r w:rsidR="002C0EC0" w:rsidRPr="002B0D4E">
        <w:rPr>
          <w:i/>
          <w:iCs/>
          <w:sz w:val="24"/>
          <w:szCs w:val="24"/>
        </w:rPr>
        <w:t xml:space="preserve"> Describe the instruments (e.g., tests, questionnaires, observation protocols) that will be (proposal) or were (manuscript) used, including information on their origin and evidence of their reliability and validity. OR as applicable, describe the materials to be used (e.g., lesson plans for interventions, webinars, or archived data, etc.).</w:t>
      </w:r>
    </w:p>
    <w:p w14:paraId="76AD126C" w14:textId="77777777" w:rsidR="002C0EC0" w:rsidRPr="002B0D4E" w:rsidRDefault="002028C7" w:rsidP="002C0EC0">
      <w:pPr>
        <w:ind w:left="720"/>
        <w:rPr>
          <w:i/>
          <w:iCs/>
        </w:rPr>
      </w:pPr>
      <w:sdt>
        <w:sdtPr>
          <w:rPr>
            <w:i/>
            <w:iCs/>
          </w:rPr>
          <w:id w:val="1655174619"/>
          <w14:checkbox>
            <w14:checked w14:val="0"/>
            <w14:checkedState w14:val="2612" w14:font="MS Gothic"/>
            <w14:uncheckedState w14:val="2610" w14:font="MS Gothic"/>
          </w14:checkbox>
        </w:sdtPr>
        <w:sdtEndPr/>
        <w:sdtContent>
          <w:r w:rsidR="002C0EC0" w:rsidRPr="002B0D4E">
            <w:rPr>
              <w:rFonts w:ascii="Segoe UI Symbol" w:hAnsi="Segoe UI Symbol" w:cs="Segoe UI Symbol"/>
              <w:i/>
              <w:iCs/>
            </w:rPr>
            <w:t>☐</w:t>
          </w:r>
        </w:sdtContent>
      </w:sdt>
      <w:r w:rsidR="002C0EC0" w:rsidRPr="002B0D4E">
        <w:rPr>
          <w:i/>
          <w:iCs/>
        </w:rPr>
        <w:t xml:space="preserve"> Describe in </w:t>
      </w:r>
      <w:commentRangeStart w:id="14"/>
      <w:r w:rsidR="002C0EC0" w:rsidRPr="002B0D4E">
        <w:rPr>
          <w:i/>
          <w:iCs/>
        </w:rPr>
        <w:t xml:space="preserve">detail any field testing or pilot testing of instruments to include their results and any subsequent modifications. </w:t>
      </w:r>
      <w:commentRangeEnd w:id="14"/>
      <w:r w:rsidR="002C0EC0" w:rsidRPr="002B0D4E">
        <w:rPr>
          <w:rStyle w:val="CommentReference"/>
          <w:rFonts w:eastAsia="Times New Roman" w:cs="Arial"/>
          <w:i/>
          <w:iCs/>
        </w:rPr>
        <w:commentReference w:id="14"/>
      </w:r>
    </w:p>
    <w:p w14:paraId="68A8B53D" w14:textId="77777777" w:rsidR="002C0EC0" w:rsidRPr="002B0D4E" w:rsidRDefault="002028C7" w:rsidP="002C0EC0">
      <w:pPr>
        <w:pStyle w:val="CommentText"/>
        <w:spacing w:line="480" w:lineRule="auto"/>
        <w:ind w:left="720"/>
        <w:rPr>
          <w:i/>
          <w:iCs/>
          <w:sz w:val="24"/>
          <w:szCs w:val="24"/>
        </w:rPr>
      </w:pPr>
      <w:sdt>
        <w:sdtPr>
          <w:rPr>
            <w:i/>
            <w:iCs/>
            <w:sz w:val="24"/>
            <w:szCs w:val="24"/>
          </w:rPr>
          <w:id w:val="1242068892"/>
          <w14:checkbox>
            <w14:checked w14:val="0"/>
            <w14:checkedState w14:val="2612" w14:font="MS Gothic"/>
            <w14:uncheckedState w14:val="2610" w14:font="MS Gothic"/>
          </w14:checkbox>
        </w:sdtPr>
        <w:sdtEndPr/>
        <w:sdtContent>
          <w:r w:rsidR="002C0EC0" w:rsidRPr="002B0D4E">
            <w:rPr>
              <w:rFonts w:ascii="MS Gothic" w:eastAsia="MS Gothic" w:hAnsi="MS Gothic" w:hint="eastAsia"/>
              <w:i/>
              <w:iCs/>
              <w:sz w:val="24"/>
              <w:szCs w:val="24"/>
            </w:rPr>
            <w:t>☐</w:t>
          </w:r>
        </w:sdtContent>
      </w:sdt>
      <w:r w:rsidR="002C0EC0" w:rsidRPr="002B0D4E">
        <w:rPr>
          <w:i/>
          <w:iCs/>
          <w:sz w:val="24"/>
          <w:szCs w:val="24"/>
        </w:rPr>
        <w:t xml:space="preserve"> If instruments or materials are used that were developed by another researcher, include evidence in the appendix that permission was granted to use the instrument(s) and/or material(s) and refer to that fact and the appendix in this section.</w:t>
      </w:r>
      <w:r w:rsidR="002C0EC0" w:rsidRPr="002B0D4E">
        <w:rPr>
          <w:rStyle w:val="CommentReference"/>
          <w:i/>
          <w:iCs/>
          <w:sz w:val="24"/>
          <w:szCs w:val="24"/>
        </w:rPr>
        <w:annotationRef/>
      </w:r>
    </w:p>
    <w:p w14:paraId="27869CAA" w14:textId="77777777" w:rsidR="002B0D4E" w:rsidRDefault="002B0D4E">
      <w:pPr>
        <w:rPr>
          <w:b/>
        </w:rPr>
      </w:pPr>
      <w:bookmarkStart w:id="15" w:name="_Toc464831660"/>
      <w:bookmarkStart w:id="16" w:name="_Toc465328396"/>
      <w:bookmarkStart w:id="17" w:name="_Toc51929228"/>
      <w:r>
        <w:br w:type="page"/>
      </w:r>
    </w:p>
    <w:p w14:paraId="7718D855" w14:textId="7234FDA5" w:rsidR="002C0EC0" w:rsidRPr="00887A22" w:rsidRDefault="002C0EC0" w:rsidP="002C0EC0">
      <w:pPr>
        <w:pStyle w:val="Heading2"/>
      </w:pPr>
      <w:bookmarkStart w:id="18" w:name="_Toc464831663"/>
      <w:bookmarkStart w:id="19" w:name="_Toc465328397"/>
      <w:bookmarkStart w:id="20" w:name="_Toc51929229"/>
      <w:bookmarkEnd w:id="15"/>
      <w:bookmarkEnd w:id="16"/>
      <w:bookmarkEnd w:id="17"/>
      <w:commentRangeStart w:id="21"/>
      <w:r w:rsidRPr="00887A22">
        <w:lastRenderedPageBreak/>
        <w:t xml:space="preserve">Study </w:t>
      </w:r>
      <w:commentRangeStart w:id="22"/>
      <w:r w:rsidRPr="00887A22">
        <w:t>Procedures</w:t>
      </w:r>
      <w:bookmarkEnd w:id="18"/>
      <w:bookmarkEnd w:id="19"/>
      <w:bookmarkEnd w:id="20"/>
      <w:r w:rsidRPr="00887A22">
        <w:t xml:space="preserve"> </w:t>
      </w:r>
      <w:commentRangeEnd w:id="22"/>
      <w:r w:rsidR="001779D5">
        <w:rPr>
          <w:rStyle w:val="CommentReference"/>
          <w:b w:val="0"/>
        </w:rPr>
        <w:commentReference w:id="22"/>
      </w:r>
      <w:commentRangeEnd w:id="21"/>
      <w:r w:rsidR="001779D5">
        <w:rPr>
          <w:rStyle w:val="CommentReference"/>
          <w:b w:val="0"/>
        </w:rPr>
        <w:commentReference w:id="21"/>
      </w:r>
    </w:p>
    <w:p w14:paraId="0F302FC4" w14:textId="5159E129" w:rsidR="002C0EC0" w:rsidRDefault="002B0D4E" w:rsidP="002C0EC0">
      <w:pPr>
        <w:ind w:firstLine="720"/>
        <w:contextualSpacing/>
      </w:pPr>
      <w:r>
        <w:t>The research project aims to build a C</w:t>
      </w:r>
      <w:r w:rsidR="005B2137">
        <w:t>V</w:t>
      </w:r>
      <w:r>
        <w:t xml:space="preserve"> model that can accurately predict human activity recognition (H</w:t>
      </w:r>
      <w:r w:rsidR="005B2137">
        <w:t>AR</w:t>
      </w:r>
      <w:r>
        <w:t xml:space="preserve">). Model training will initialize a random experiment configuration and perform an appropriate </w:t>
      </w:r>
      <w:proofErr w:type="spellStart"/>
      <w:r>
        <w:t>MoCAP</w:t>
      </w:r>
      <w:proofErr w:type="spellEnd"/>
      <w:r>
        <w:t xml:space="preserve"> sequence. During the performance, a virtual camera will collect changes in joint positionings. This delta stream will serve as input feature parameters to the classification process (e.g., sitting versus falling).</w:t>
      </w:r>
    </w:p>
    <w:p w14:paraId="6DBC529A" w14:textId="47A953D3" w:rsidR="001779D5" w:rsidRDefault="001779D5" w:rsidP="001779D5">
      <w:pPr>
        <w:pStyle w:val="Heading3"/>
      </w:pPr>
      <w:r>
        <w:t>Building the Model</w:t>
      </w:r>
    </w:p>
    <w:p w14:paraId="6658691C" w14:textId="77777777" w:rsidR="002B0D4E" w:rsidRDefault="002B0D4E" w:rsidP="002C0EC0">
      <w:pPr>
        <w:ind w:firstLine="720"/>
        <w:contextualSpacing/>
      </w:pPr>
      <w:r>
        <w:t xml:space="preserve">A distributed training service can horizontally scale and assess these different humanoid permutations in isolation. Amazon </w:t>
      </w:r>
      <w:proofErr w:type="spellStart"/>
      <w:r>
        <w:t>SageMaker</w:t>
      </w:r>
      <w:proofErr w:type="spellEnd"/>
      <w:r>
        <w:t xml:space="preserve"> offers these capabilities through its “bring your own container” design. Researchers essentially bundle custom automation and open-source tooling into a virtualized process. </w:t>
      </w:r>
      <w:proofErr w:type="spellStart"/>
      <w:r>
        <w:t>SageMaker</w:t>
      </w:r>
      <w:proofErr w:type="spellEnd"/>
      <w:r>
        <w:t xml:space="preserve"> uses public cloud resources like compute and storage to execute the experiment hundreds or thousands of times. It also integrates into TensorFlow 2 for collecting accuracy and performance metrics. These features reduce the complexity of building boilerplate instruments for many standard requirements.</w:t>
      </w:r>
    </w:p>
    <w:p w14:paraId="51578EDA" w14:textId="5BB71560" w:rsidR="002B0D4E" w:rsidRDefault="002B0D4E" w:rsidP="002C0EC0">
      <w:pPr>
        <w:ind w:firstLine="720"/>
        <w:contextualSpacing/>
      </w:pPr>
      <w:r>
        <w:t xml:space="preserve">Future researchers can replicate this experiment by deploying the same container images into their Amazon </w:t>
      </w:r>
      <w:proofErr w:type="spellStart"/>
      <w:r>
        <w:t>SageMaker</w:t>
      </w:r>
      <w:proofErr w:type="spellEnd"/>
      <w:r>
        <w:t xml:space="preserve"> and TensorFlow 2 environments. The humanoid automation will be versioned using GitHub. GitHub simplifies sharing open-source code and identifying specific point-in-time versions (called a commit S</w:t>
      </w:r>
      <w:r w:rsidR="005B2137">
        <w:t>HA</w:t>
      </w:r>
      <w:r>
        <w:t>). Since those researchers can synchronize the repository to a particular commit and rerun the automation using industry-standard tooling, they have sufficient capabilities to reproduce the experiment.</w:t>
      </w:r>
    </w:p>
    <w:p w14:paraId="7AE9526D" w14:textId="104B9CCD" w:rsidR="001779D5" w:rsidRDefault="001779D5" w:rsidP="001779D5">
      <w:pPr>
        <w:pStyle w:val="Heading3"/>
      </w:pPr>
      <w:r>
        <w:t>Implementing the Simulation Process</w:t>
      </w:r>
    </w:p>
    <w:p w14:paraId="3FCB2D87" w14:textId="6A9A0613" w:rsidR="001779D5" w:rsidRPr="001779D5" w:rsidRDefault="001779D5" w:rsidP="001779D5">
      <w:pPr>
        <w:rPr>
          <w:i/>
          <w:iCs/>
        </w:rPr>
      </w:pPr>
      <w:r>
        <w:tab/>
      </w:r>
      <w:r>
        <w:rPr>
          <w:i/>
          <w:iCs/>
        </w:rPr>
        <w:t xml:space="preserve">Include 2-3 paragraphs that detail how the simulation will take place. Like, is it a Unity process with </w:t>
      </w:r>
      <w:proofErr w:type="spellStart"/>
      <w:r>
        <w:rPr>
          <w:i/>
          <w:iCs/>
        </w:rPr>
        <w:t>OpenGym</w:t>
      </w:r>
      <w:proofErr w:type="spellEnd"/>
      <w:r>
        <w:rPr>
          <w:i/>
          <w:iCs/>
        </w:rPr>
        <w:t xml:space="preserve">? What open-source software will go into the container? How will that </w:t>
      </w:r>
      <w:r>
        <w:rPr>
          <w:i/>
          <w:iCs/>
        </w:rPr>
        <w:lastRenderedPageBreak/>
        <w:t>map into handling the research questions? This information is critical and doesn’t currently exist. Those gaps are likely another section in the Literature Review to define them.</w:t>
      </w:r>
    </w:p>
    <w:p w14:paraId="2612695C" w14:textId="77777777" w:rsidR="001779D5" w:rsidRDefault="001779D5" w:rsidP="001779D5">
      <w:pPr>
        <w:pStyle w:val="Heading3"/>
      </w:pPr>
      <w:bookmarkStart w:id="23" w:name="_Toc464831664"/>
      <w:bookmarkStart w:id="24" w:name="_Toc465328398"/>
      <w:bookmarkStart w:id="25" w:name="_Toc51929230"/>
      <w:r>
        <w:t>Using the Model</w:t>
      </w:r>
    </w:p>
    <w:p w14:paraId="380B8A2F" w14:textId="77777777" w:rsidR="001779D5" w:rsidRDefault="001779D5" w:rsidP="001779D5">
      <w:pPr>
        <w:rPr>
          <w:i/>
          <w:iCs/>
        </w:rPr>
      </w:pPr>
      <w:r>
        <w:tab/>
      </w:r>
      <w:r>
        <w:rPr>
          <w:i/>
          <w:iCs/>
        </w:rPr>
        <w:t xml:space="preserve">Data Analysis &gt; Model Inference Analysis mentions a small cohort (co-workers) that could interact with the model endpoint. What exactly does that look like, and how would it work? </w:t>
      </w:r>
    </w:p>
    <w:p w14:paraId="1DBB6E9E" w14:textId="38EDB40C" w:rsidR="002C0EC0" w:rsidRPr="00887A22" w:rsidRDefault="002C0EC0" w:rsidP="002C0EC0">
      <w:pPr>
        <w:pStyle w:val="Heading2"/>
      </w:pPr>
      <w:commentRangeStart w:id="26"/>
      <w:commentRangeStart w:id="27"/>
      <w:r>
        <w:t>Data Analysis</w:t>
      </w:r>
      <w:commentRangeEnd w:id="26"/>
      <w:r>
        <w:rPr>
          <w:rStyle w:val="CommentReference"/>
        </w:rPr>
        <w:commentReference w:id="26"/>
      </w:r>
      <w:bookmarkEnd w:id="23"/>
      <w:bookmarkEnd w:id="24"/>
      <w:bookmarkEnd w:id="25"/>
      <w:commentRangeEnd w:id="27"/>
      <w:r w:rsidR="001779D5">
        <w:rPr>
          <w:rStyle w:val="CommentReference"/>
          <w:b w:val="0"/>
        </w:rPr>
        <w:commentReference w:id="27"/>
      </w:r>
    </w:p>
    <w:p w14:paraId="3FE3880E" w14:textId="7414061C" w:rsidR="00680B73" w:rsidRDefault="00680B73" w:rsidP="002C0EC0">
      <w:pPr>
        <w:ind w:firstLine="720"/>
        <w:contextualSpacing/>
      </w:pPr>
      <w:r>
        <w:t xml:space="preserve">There are two phases to implementing an AI/ML process: training the model and operationalizing the capability. The analysis must confirm that these phases meet acceptable quality standards. Additionally, it must succinctly address the research questions from chapter 1. </w:t>
      </w:r>
    </w:p>
    <w:p w14:paraId="1BB92684" w14:textId="34462BAB" w:rsidR="00680B73" w:rsidRDefault="00680B73" w:rsidP="00680B73">
      <w:pPr>
        <w:pStyle w:val="Heading3"/>
      </w:pPr>
      <w:r>
        <w:t>Model Training Analysis</w:t>
      </w:r>
    </w:p>
    <w:p w14:paraId="6459CF3C" w14:textId="2B507163" w:rsidR="00680B73" w:rsidRDefault="00680B73" w:rsidP="002C0EC0">
      <w:pPr>
        <w:ind w:firstLine="720"/>
        <w:contextualSpacing/>
      </w:pPr>
      <w:r>
        <w:t xml:space="preserve">Tensor Flow 2 generates statistical information regarding the model training performance. These Key Performance Indicators (KPIs) describe the gradient </w:t>
      </w:r>
      <w:proofErr w:type="spellStart"/>
      <w:r>
        <w:t>convergance</w:t>
      </w:r>
      <w:proofErr w:type="spellEnd"/>
      <w:r>
        <w:t xml:space="preserve">, model accuracy, and various troubleshooting metrics. An analysis must confirm that the training configuration occurs efficiently. Suppose the performance is substandard. In that case, this research plans to investigate the defects and reconfigure the training service (e.g., Amazon </w:t>
      </w:r>
      <w:proofErr w:type="spellStart"/>
      <w:r>
        <w:t>SageMaker</w:t>
      </w:r>
      <w:proofErr w:type="spellEnd"/>
      <w:r>
        <w:t xml:space="preserve">). It is beyond this study’s scope to create “a perfect model” and only seeks to demonstrate the research technique’s viability. However, this study will validate that training is reliable and reproducible across positive and negative test cases.    </w:t>
      </w:r>
    </w:p>
    <w:p w14:paraId="0025282A" w14:textId="3C104B30" w:rsidR="00680B73" w:rsidRDefault="00680B73" w:rsidP="00680B73">
      <w:pPr>
        <w:pStyle w:val="Heading3"/>
      </w:pPr>
      <w:r>
        <w:t>Model Inference Analysis</w:t>
      </w:r>
    </w:p>
    <w:p w14:paraId="58213DD6" w14:textId="686548BB" w:rsidR="00680B73" w:rsidRDefault="00680B73" w:rsidP="00680B73">
      <w:r>
        <w:tab/>
        <w:t xml:space="preserve">An analysis of the model inference must confirm that it is usable. This phase requires provisioning a model endpoint and posting experimental data. A simple approach could be using RGB+D cameras to record a small human group repeating the humanoid behaviors. There are several core advantages to this solution. First, it demonstrates bringing the simulation process </w:t>
      </w:r>
      <w:r>
        <w:lastRenderedPageBreak/>
        <w:t>into the real world. Next, these volunteers are readily available through work and social gatherings. It is beyond this study’s scope to “perfectly predict” every behavior. Instead, the goal is to collect and evaluate operationalizing the research technique.</w:t>
      </w:r>
    </w:p>
    <w:p w14:paraId="10A42E10" w14:textId="3F3B5489" w:rsidR="00680B73" w:rsidRDefault="00680B73" w:rsidP="00680B73">
      <w:pPr>
        <w:pStyle w:val="Heading3"/>
      </w:pPr>
      <w:r>
        <w:t>Addressing the research questions</w:t>
      </w:r>
    </w:p>
    <w:p w14:paraId="6226E90E" w14:textId="1519E367" w:rsidR="00680B73" w:rsidRPr="00680B73" w:rsidRDefault="00680B73" w:rsidP="00680B73">
      <w:pPr>
        <w:rPr>
          <w:i/>
          <w:iCs/>
        </w:rPr>
      </w:pPr>
      <w:r>
        <w:tab/>
      </w:r>
      <w:r>
        <w:rPr>
          <w:i/>
          <w:iCs/>
        </w:rPr>
        <w:t>Repeat the research questions. Describe in 1-2 paragraphs what data is necessary and how it will be analyzed. Talk about statistical functions, their appropriateness, and their alignment with the hypothesis.</w:t>
      </w:r>
    </w:p>
    <w:p w14:paraId="28E1F717" w14:textId="77777777" w:rsidR="002C0EC0" w:rsidRPr="00887A22" w:rsidRDefault="002C0EC0" w:rsidP="002C0EC0">
      <w:pPr>
        <w:contextualSpacing/>
      </w:pPr>
      <w:r w:rsidRPr="00887A22">
        <w:t xml:space="preserve">Checklist: </w:t>
      </w:r>
    </w:p>
    <w:p w14:paraId="7FD0FC54" w14:textId="77777777" w:rsidR="002C0EC0" w:rsidRPr="00680B73" w:rsidRDefault="002028C7" w:rsidP="002C0EC0">
      <w:pPr>
        <w:ind w:left="720"/>
        <w:rPr>
          <w:strike/>
        </w:rPr>
      </w:pPr>
      <w:sdt>
        <w:sdtPr>
          <w:id w:val="246393787"/>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w:t>
      </w:r>
      <w:r w:rsidR="002C0EC0" w:rsidRPr="00680B73">
        <w:rPr>
          <w:strike/>
        </w:rPr>
        <w:t xml:space="preserve">Describe the strategies that will be (proposal) or were (manuscript) used to code and/or analyze the data, and any software that will be (proposal) or was (manuscript) used. </w:t>
      </w:r>
    </w:p>
    <w:p w14:paraId="0F6D0D97" w14:textId="77777777" w:rsidR="002C0EC0" w:rsidRPr="00887A22" w:rsidRDefault="002028C7" w:rsidP="002C0EC0">
      <w:pPr>
        <w:ind w:left="720"/>
      </w:pPr>
      <w:sdt>
        <w:sdtPr>
          <w:id w:val="-1952619874"/>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Ensure the data that will be (proposal) or were (</w:t>
      </w:r>
      <w:proofErr w:type="gramStart"/>
      <w:r w:rsidR="002C0EC0" w:rsidRPr="00887A22">
        <w:t>manuscript)  analyzed</w:t>
      </w:r>
      <w:proofErr w:type="gramEnd"/>
      <w:r w:rsidR="002C0EC0" w:rsidRPr="00887A22">
        <w:t xml:space="preserve"> can be used to answer the research questions and/or test the hypotheses with the ultimate goal of addressing the identified problem. </w:t>
      </w:r>
    </w:p>
    <w:p w14:paraId="65AF230F" w14:textId="77777777" w:rsidR="002C0EC0" w:rsidRPr="00887A22" w:rsidRDefault="002028C7" w:rsidP="002C0EC0">
      <w:pPr>
        <w:ind w:left="720"/>
      </w:pPr>
      <w:sdt>
        <w:sdtPr>
          <w:id w:val="-2124915515"/>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Use proper terminology in association with each design/analysis (e.g., independent variable and dependent variable for an experimental design, </w:t>
      </w:r>
      <w:proofErr w:type="gramStart"/>
      <w:r w:rsidR="002C0EC0" w:rsidRPr="00887A22">
        <w:t>predictor</w:t>
      </w:r>
      <w:proofErr w:type="gramEnd"/>
      <w:r w:rsidR="002C0EC0" w:rsidRPr="00887A22">
        <w:t xml:space="preserve"> and criterion variables for regression). </w:t>
      </w:r>
    </w:p>
    <w:p w14:paraId="0AE0E20D" w14:textId="77777777" w:rsidR="002C0EC0" w:rsidRPr="00887A22" w:rsidRDefault="002028C7" w:rsidP="002C0EC0">
      <w:pPr>
        <w:ind w:left="720"/>
        <w:contextualSpacing/>
      </w:pPr>
      <w:sdt>
        <w:sdtPr>
          <w:id w:val="365498419"/>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rPr>
          <w:b/>
        </w:rPr>
        <w:t xml:space="preserve"> </w:t>
      </w:r>
      <w:r w:rsidR="002C0EC0" w:rsidRPr="00887A22">
        <w:t xml:space="preserve">For quantitative studies, describe the analysis that will be (proposal) or was (manuscript) used to test each hypothesis. Provide evidence the statistical test chosen is appropriate to test the hypotheses and the data meet the assumptions of the statistical tests. </w:t>
      </w:r>
    </w:p>
    <w:p w14:paraId="704CB9E7" w14:textId="77777777" w:rsidR="002C0EC0" w:rsidRPr="00887A22" w:rsidRDefault="002028C7" w:rsidP="002C0EC0">
      <w:pPr>
        <w:ind w:left="720"/>
        <w:contextualSpacing/>
      </w:pPr>
      <w:sdt>
        <w:sdtPr>
          <w:id w:val="1308816741"/>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rPr>
          <w:b/>
        </w:rPr>
        <w:t xml:space="preserve"> </w:t>
      </w:r>
      <w:r w:rsidR="002C0EC0" w:rsidRPr="00887A22">
        <w:t xml:space="preserve">For qualitative studies, describe how the data will be (proposal) or were (manuscript) processed and analyzed, including any triangulation efforts. Explain the role of the researcher. </w:t>
      </w:r>
    </w:p>
    <w:p w14:paraId="61EF5D40" w14:textId="61F86C3C" w:rsidR="002C0EC0" w:rsidRDefault="002C0EC0" w:rsidP="002C0EC0">
      <w:pPr>
        <w:pStyle w:val="Heading2"/>
      </w:pPr>
      <w:bookmarkStart w:id="28" w:name="_Toc464831665"/>
      <w:bookmarkStart w:id="29" w:name="_Toc465328399"/>
      <w:bookmarkStart w:id="30" w:name="_Toc251423649"/>
      <w:bookmarkStart w:id="31" w:name="_Toc51929231"/>
      <w:commentRangeStart w:id="32"/>
      <w:r w:rsidRPr="00887A22">
        <w:lastRenderedPageBreak/>
        <w:t>Assumptions</w:t>
      </w:r>
      <w:bookmarkEnd w:id="28"/>
      <w:bookmarkEnd w:id="29"/>
      <w:r w:rsidRPr="00887A22">
        <w:t xml:space="preserve"> </w:t>
      </w:r>
      <w:bookmarkEnd w:id="30"/>
      <w:commentRangeEnd w:id="32"/>
      <w:r>
        <w:rPr>
          <w:rStyle w:val="CommentReference"/>
        </w:rPr>
        <w:commentReference w:id="32"/>
      </w:r>
      <w:bookmarkEnd w:id="31"/>
    </w:p>
    <w:p w14:paraId="125D2566" w14:textId="22AA2205" w:rsidR="00671CAF" w:rsidRPr="00671CAF" w:rsidRDefault="00671CAF" w:rsidP="00671CAF">
      <w:r>
        <w:tab/>
        <w:t xml:space="preserve">Research projects must be cognizant of the internal and external factors influencing their research. Making an assumptions inventory is essential to quality research because it communicates the implicit drivers in the design. </w:t>
      </w:r>
    </w:p>
    <w:p w14:paraId="24A4A917" w14:textId="1AA1B8A6" w:rsidR="00671CAF" w:rsidRDefault="00671CAF" w:rsidP="00671CAF">
      <w:pPr>
        <w:pStyle w:val="Heading3"/>
      </w:pPr>
      <w:r>
        <w:t>Quality Tooling Exists</w:t>
      </w:r>
    </w:p>
    <w:p w14:paraId="1B2F9EB9" w14:textId="4935863B" w:rsidR="005B2137" w:rsidRDefault="005B2137" w:rsidP="002C0EC0">
      <w:pPr>
        <w:ind w:firstLine="720"/>
        <w:contextualSpacing/>
      </w:pPr>
      <w:r>
        <w:t xml:space="preserve">This study makes several assumptions about the current industry state. It assumes that mainstream solutions like Amazon </w:t>
      </w:r>
      <w:proofErr w:type="spellStart"/>
      <w:r>
        <w:t>SageMaker</w:t>
      </w:r>
      <w:proofErr w:type="spellEnd"/>
      <w:r>
        <w:t xml:space="preserve">, Robotic Operating System, Docker, </w:t>
      </w:r>
      <w:proofErr w:type="spellStart"/>
      <w:r>
        <w:t>OpenAI’s</w:t>
      </w:r>
      <w:proofErr w:type="spellEnd"/>
      <w:r>
        <w:t xml:space="preserve"> Gym, and Unity’s PhysX deliver the capabilities necessary to build the core artifacts. This situation would allow the experiment to focus on the AI/ML components, not rewriting boilerplate infrastructure. Suppose the toolsets haven’t matured to an acceptable level. In that case, the study will simplify the training subsystem.</w:t>
      </w:r>
    </w:p>
    <w:p w14:paraId="256B5BAE" w14:textId="476C614A" w:rsidR="00671CAF" w:rsidRDefault="00671CAF" w:rsidP="00671CAF">
      <w:pPr>
        <w:pStyle w:val="Heading3"/>
      </w:pPr>
      <w:r>
        <w:t>Adequate Funding Exists</w:t>
      </w:r>
    </w:p>
    <w:p w14:paraId="36D9434E" w14:textId="23DD4088" w:rsidR="002C0EC0" w:rsidRDefault="005B2137" w:rsidP="002C0EC0">
      <w:pPr>
        <w:ind w:firstLine="720"/>
        <w:contextualSpacing/>
      </w:pPr>
      <w:r>
        <w:t>The current plan also assumes access to a highly discounted rate for cloud computing resources. Amazon Web Services (AWS) has several programs for aiding researchers, like AWS Cloud Credit for Research and AWS Educate. Presently this study has funding through one or more of these programs and can pursue the entire project’s scope. Suppose that Amazon discontinued funding. In that case, the study would reduce the scale and focus on fewer test cases and humanoid configuration combinations.</w:t>
      </w:r>
    </w:p>
    <w:p w14:paraId="7A01636A" w14:textId="22405D1F" w:rsidR="00671CAF" w:rsidRDefault="00671CAF" w:rsidP="00671CAF">
      <w:pPr>
        <w:pStyle w:val="Heading3"/>
      </w:pPr>
      <w:r>
        <w:t>CV Models Can Predict HAR</w:t>
      </w:r>
    </w:p>
    <w:p w14:paraId="1A413FA3" w14:textId="7C216C02" w:rsidR="00671CAF" w:rsidRDefault="00671CAF" w:rsidP="00671CAF">
      <w:r>
        <w:tab/>
        <w:t xml:space="preserve">This dissertation aims to demonstrate a research technique using computer vision to predict human activity recognition. Several researchers are documenting their successful experiments within the field. However, this is a state-of-the-art topic, and the underlying example might not work. The study aims to communicate the open problems and potential next </w:t>
      </w:r>
      <w:r>
        <w:lastRenderedPageBreak/>
        <w:t>steps in this case. While this study makes every effort to mitigate critical blocks efficiently, it is beyond the scope of the core research.</w:t>
      </w:r>
    </w:p>
    <w:p w14:paraId="4B342A35" w14:textId="77777777" w:rsidR="00B31A2A" w:rsidRDefault="00B31A2A" w:rsidP="00B31A2A">
      <w:pPr>
        <w:pStyle w:val="Heading3"/>
      </w:pPr>
      <w:r>
        <w:t xml:space="preserve">Simulation Processes and </w:t>
      </w:r>
      <w:proofErr w:type="spellStart"/>
      <w:r>
        <w:t>MoCAP</w:t>
      </w:r>
      <w:proofErr w:type="spellEnd"/>
      <w:r>
        <w:t xml:space="preserve"> are Compatible</w:t>
      </w:r>
    </w:p>
    <w:p w14:paraId="293981F6" w14:textId="3C090180" w:rsidR="00B31A2A" w:rsidRPr="00671CAF" w:rsidRDefault="00B31A2A" w:rsidP="00B31A2A">
      <w:r>
        <w:tab/>
        <w:t>There is an assumption that open-source motion capture (</w:t>
      </w:r>
      <w:proofErr w:type="spellStart"/>
      <w:r>
        <w:t>MoCAP</w:t>
      </w:r>
      <w:proofErr w:type="spellEnd"/>
      <w:r>
        <w:t xml:space="preserve">) files are compatible with industry-standard physics simulation processes. The test cases aim to use virtual cameras to capture this information in 3-D open worlds. Suppose it is not possible to reuse that footage. In that case, the study can flatten the </w:t>
      </w:r>
      <w:proofErr w:type="spellStart"/>
      <w:r>
        <w:t>MoCAP</w:t>
      </w:r>
      <w:proofErr w:type="spellEnd"/>
      <w:r>
        <w:t xml:space="preserve"> to 2-D and present the findings. This approach is not as impressive but would complete the dissertation requirements.</w:t>
      </w:r>
    </w:p>
    <w:p w14:paraId="286CDEFE" w14:textId="4246514A" w:rsidR="002C0EC0" w:rsidRDefault="002C0EC0" w:rsidP="002C0EC0">
      <w:pPr>
        <w:pStyle w:val="Heading2"/>
      </w:pPr>
      <w:bookmarkStart w:id="33" w:name="_Toc464831666"/>
      <w:bookmarkStart w:id="34" w:name="_Toc465328400"/>
      <w:bookmarkStart w:id="35" w:name="_Toc51929232"/>
      <w:commentRangeStart w:id="36"/>
      <w:r w:rsidRPr="00887A22">
        <w:t>Limitations</w:t>
      </w:r>
      <w:bookmarkEnd w:id="33"/>
      <w:bookmarkEnd w:id="34"/>
      <w:commentRangeEnd w:id="36"/>
      <w:r>
        <w:rPr>
          <w:rStyle w:val="CommentReference"/>
        </w:rPr>
        <w:commentReference w:id="36"/>
      </w:r>
      <w:bookmarkEnd w:id="35"/>
    </w:p>
    <w:p w14:paraId="1EA961FF" w14:textId="64573449" w:rsidR="001D619A" w:rsidRPr="001D619A" w:rsidRDefault="001D619A" w:rsidP="001D619A">
      <w:r>
        <w:tab/>
        <w:t xml:space="preserve">Limitations are internal and external factors that </w:t>
      </w:r>
      <w:r w:rsidR="00CC3736" w:rsidRPr="008F6708">
        <w:rPr>
          <w:i/>
          <w:iCs/>
        </w:rPr>
        <w:t>implicitly</w:t>
      </w:r>
      <w:r w:rsidR="00CC3736">
        <w:t xml:space="preserve"> </w:t>
      </w:r>
      <w:r>
        <w:t>restrict the study from exploring all aspects of the problem.</w:t>
      </w:r>
    </w:p>
    <w:p w14:paraId="702B97A6" w14:textId="25EC9B22" w:rsidR="001D619A" w:rsidRDefault="001D619A" w:rsidP="001D619A">
      <w:pPr>
        <w:pStyle w:val="Heading3"/>
      </w:pPr>
      <w:r>
        <w:t>Range of Motion</w:t>
      </w:r>
    </w:p>
    <w:p w14:paraId="01082DB7" w14:textId="0769E03A" w:rsidR="001D619A" w:rsidRDefault="001D619A" w:rsidP="001D619A">
      <w:r>
        <w:tab/>
        <w:t xml:space="preserve">This study aims to build a HAR classification model that supports a predefined set of activities. These limitations exist due to challenges in finding sufficient example data. In this case, expanding the sample to contain open-source repositories will become necessary. These repositories could include YouTube, among other sites. </w:t>
      </w:r>
    </w:p>
    <w:p w14:paraId="539387E9" w14:textId="6391B542" w:rsidR="002C0EC0" w:rsidRDefault="002C0EC0" w:rsidP="002C0EC0">
      <w:pPr>
        <w:pStyle w:val="Heading2"/>
      </w:pPr>
      <w:bookmarkStart w:id="37" w:name="_Toc464831667"/>
      <w:bookmarkStart w:id="38" w:name="_Toc465328401"/>
      <w:bookmarkStart w:id="39" w:name="_Toc51929233"/>
      <w:commentRangeStart w:id="40"/>
      <w:r w:rsidRPr="00887A22">
        <w:t>Delimitations</w:t>
      </w:r>
      <w:bookmarkEnd w:id="37"/>
      <w:bookmarkEnd w:id="38"/>
      <w:commentRangeEnd w:id="40"/>
      <w:r>
        <w:rPr>
          <w:rStyle w:val="CommentReference"/>
        </w:rPr>
        <w:commentReference w:id="40"/>
      </w:r>
      <w:bookmarkEnd w:id="39"/>
    </w:p>
    <w:p w14:paraId="67E39B83" w14:textId="5696BEB7" w:rsidR="00CC3736" w:rsidRPr="00CC3736" w:rsidRDefault="00CC3736" w:rsidP="00CC3736">
      <w:r>
        <w:tab/>
      </w:r>
      <w:proofErr w:type="spellStart"/>
      <w:r>
        <w:t>Deliminiations</w:t>
      </w:r>
      <w:proofErr w:type="spellEnd"/>
      <w:r>
        <w:t xml:space="preserve"> are internal and external factors that </w:t>
      </w:r>
      <w:r w:rsidRPr="008F6708">
        <w:rPr>
          <w:i/>
          <w:iCs/>
        </w:rPr>
        <w:t>explicitly</w:t>
      </w:r>
      <w:r>
        <w:t xml:space="preserve"> restrict the study from exploring all aspects of the problem.</w:t>
      </w:r>
    </w:p>
    <w:p w14:paraId="3B70DE55" w14:textId="1D989D5A" w:rsidR="001D619A" w:rsidRDefault="001D619A" w:rsidP="001D619A">
      <w:pPr>
        <w:pStyle w:val="Heading3"/>
      </w:pPr>
      <w:r>
        <w:t>Humanoid Constraints</w:t>
      </w:r>
    </w:p>
    <w:p w14:paraId="02D935A7" w14:textId="60C3B950" w:rsidR="001D619A" w:rsidRPr="001D619A" w:rsidRDefault="001D619A" w:rsidP="001D619A">
      <w:r>
        <w:tab/>
        <w:t xml:space="preserve">Humanoid actors initialize with a configuration that controls their mechanical movement. There are virtually unlimited permutations for these characters and their weight, height, dexterity, and flexibility, among other properties. The distributed training process must set value </w:t>
      </w:r>
      <w:r>
        <w:lastRenderedPageBreak/>
        <w:t>bounds to learn the problem space efficiently. For instance, there’s only one person over a 635KG weight</w:t>
      </w:r>
      <w:sdt>
        <w:sdtPr>
          <w:id w:val="-2135155842"/>
          <w:citation/>
        </w:sdtPr>
        <w:sdtContent>
          <w:r>
            <w:fldChar w:fldCharType="begin"/>
          </w:r>
          <w:r>
            <w:instrText xml:space="preserve"> CITATION Gui22 \l 1033 </w:instrText>
          </w:r>
          <w:r>
            <w:fldChar w:fldCharType="separate"/>
          </w:r>
          <w:r w:rsidR="00F75CA0">
            <w:rPr>
              <w:noProof/>
            </w:rPr>
            <w:t xml:space="preserve"> (Guinness World Records, 2022)</w:t>
          </w:r>
          <w:r>
            <w:fldChar w:fldCharType="end"/>
          </w:r>
        </w:sdtContent>
      </w:sdt>
      <w:r>
        <w:t>. Therefore, it does not make sense for test cases to exceed this extreme limit. Similar practical constraints also exist for other properties. It is beyond the scope and budget of this study to examine outliers.</w:t>
      </w:r>
    </w:p>
    <w:p w14:paraId="1660B45B" w14:textId="59F2E448" w:rsidR="00960470" w:rsidRPr="00887A22" w:rsidRDefault="00960470" w:rsidP="00960470">
      <w:pPr>
        <w:pStyle w:val="Heading2"/>
      </w:pPr>
      <w:bookmarkStart w:id="41" w:name="_Toc464831668"/>
      <w:bookmarkStart w:id="42" w:name="_Toc465328402"/>
      <w:bookmarkStart w:id="43" w:name="_Toc51929234"/>
      <w:commentRangeStart w:id="44"/>
      <w:r w:rsidRPr="00887A22">
        <w:t>Ethical Assurances</w:t>
      </w:r>
      <w:bookmarkEnd w:id="41"/>
      <w:bookmarkEnd w:id="42"/>
      <w:commentRangeEnd w:id="44"/>
      <w:r>
        <w:rPr>
          <w:rStyle w:val="CommentReference"/>
        </w:rPr>
        <w:commentReference w:id="44"/>
      </w:r>
      <w:bookmarkEnd w:id="43"/>
    </w:p>
    <w:p w14:paraId="275590B4" w14:textId="714E9828" w:rsidR="000B6029" w:rsidRDefault="000B6029" w:rsidP="00960470">
      <w:pPr>
        <w:ind w:firstLine="720"/>
        <w:contextualSpacing/>
      </w:pPr>
      <w:r>
        <w:t>Northcentral University’s Institutional Review Board (I</w:t>
      </w:r>
      <w:r w:rsidR="005B2137">
        <w:t>RB</w:t>
      </w:r>
      <w:r>
        <w:t>) must issue a statement covering ethical concerns, privacy</w:t>
      </w:r>
      <w:r w:rsidRPr="000B6029">
        <w:t xml:space="preserve"> </w:t>
      </w:r>
      <w:r>
        <w:t xml:space="preserve">violations, </w:t>
      </w:r>
      <w:commentRangeStart w:id="45"/>
      <w:r>
        <w:t>or undue harm risks.</w:t>
      </w:r>
      <w:commentRangeEnd w:id="45"/>
      <w:r>
        <w:rPr>
          <w:rStyle w:val="CommentReference"/>
        </w:rPr>
        <w:commentReference w:id="45"/>
      </w:r>
    </w:p>
    <w:p w14:paraId="16133675" w14:textId="1CD4A968" w:rsidR="000B6029" w:rsidRDefault="000B6029" w:rsidP="000B6029">
      <w:pPr>
        <w:pStyle w:val="Heading3"/>
      </w:pPr>
      <w:r>
        <w:t>Human Subject Concerns</w:t>
      </w:r>
    </w:p>
    <w:p w14:paraId="16F3C10E" w14:textId="74D7CC4E" w:rsidR="00960470" w:rsidRDefault="000B6029" w:rsidP="00960470">
      <w:pPr>
        <w:ind w:firstLine="720"/>
        <w:contextualSpacing/>
      </w:pPr>
      <w:r>
        <w:t>This study uses humanoids in a physics simulation process as a research technique that mitigates ethical concerns and personal privacy risks. Since a humanoid is a virtual construct, it intentionally and explicitly divorces any moral hazards. Furthermore, the simulation has no right or assumption to privacy, as it does not exist in the real world. To verify the model training, a small cohort of volunteers will re-enact safe behaviors that do not risk personal privacy or harm. For instance, the falling behavior can be onto a padded surface.</w:t>
      </w:r>
    </w:p>
    <w:p w14:paraId="15C5BB15" w14:textId="6ACF9E8A" w:rsidR="000B6029" w:rsidRDefault="000B6029" w:rsidP="000B6029">
      <w:pPr>
        <w:pStyle w:val="Heading3"/>
      </w:pPr>
      <w:r>
        <w:t>Secure Data Storage</w:t>
      </w:r>
    </w:p>
    <w:p w14:paraId="62082372" w14:textId="0B2036AD" w:rsidR="000B6029" w:rsidRDefault="000B6029" w:rsidP="000B6029">
      <w:pPr>
        <w:rPr>
          <w:i/>
          <w:iCs/>
        </w:rPr>
      </w:pPr>
      <w:r>
        <w:tab/>
      </w:r>
      <w:r>
        <w:rPr>
          <w:i/>
          <w:iCs/>
        </w:rPr>
        <w:t>Include a paragraph that all data will be encrypted at rest and in transit. It will use A</w:t>
      </w:r>
      <w:r w:rsidR="005B2137">
        <w:rPr>
          <w:i/>
          <w:iCs/>
        </w:rPr>
        <w:t>AA</w:t>
      </w:r>
      <w:r>
        <w:rPr>
          <w:i/>
          <w:iCs/>
        </w:rPr>
        <w:t xml:space="preserve"> and all that good stuff. Maybe there’s something in </w:t>
      </w:r>
      <w:proofErr w:type="spellStart"/>
      <w:r>
        <w:rPr>
          <w:i/>
          <w:iCs/>
        </w:rPr>
        <w:t>CyberSec</w:t>
      </w:r>
      <w:proofErr w:type="spellEnd"/>
      <w:r>
        <w:rPr>
          <w:i/>
          <w:iCs/>
        </w:rPr>
        <w:t xml:space="preserve"> course to snag into this section? </w:t>
      </w:r>
    </w:p>
    <w:p w14:paraId="2A9D19F1" w14:textId="2573B1C8" w:rsidR="000B6029" w:rsidRDefault="000B6029" w:rsidP="000B6029">
      <w:pPr>
        <w:pStyle w:val="Heading3"/>
      </w:pPr>
      <w:r>
        <w:t>Researcher Concerns</w:t>
      </w:r>
    </w:p>
    <w:p w14:paraId="62780591" w14:textId="4E14344A" w:rsidR="000B6029" w:rsidRPr="000B6029" w:rsidRDefault="000B6029" w:rsidP="000B6029">
      <w:pPr>
        <w:rPr>
          <w:i/>
          <w:iCs/>
        </w:rPr>
      </w:pPr>
      <w:r>
        <w:tab/>
      </w:r>
      <w:r>
        <w:rPr>
          <w:i/>
          <w:iCs/>
        </w:rPr>
        <w:t>Include a paragraph that talks about past experiences that might taint the experiment or skew its correctness.</w:t>
      </w:r>
    </w:p>
    <w:p w14:paraId="20420031" w14:textId="77777777" w:rsidR="00960470" w:rsidRPr="00887A22" w:rsidRDefault="00960470" w:rsidP="00960470">
      <w:pPr>
        <w:contextualSpacing/>
      </w:pPr>
      <w:r w:rsidRPr="00887A22">
        <w:t xml:space="preserve">Checklist: </w:t>
      </w:r>
    </w:p>
    <w:p w14:paraId="1F0E23EE" w14:textId="03E9D23B" w:rsidR="00960470" w:rsidRPr="00887A22" w:rsidRDefault="002028C7" w:rsidP="00960470">
      <w:pPr>
        <w:ind w:left="720"/>
        <w:contextualSpacing/>
      </w:pPr>
      <w:sdt>
        <w:sdtPr>
          <w:id w:val="-1543982228"/>
          <w14:checkbox>
            <w14:checked w14:val="0"/>
            <w14:checkedState w14:val="2612" w14:font="MS Gothic"/>
            <w14:uncheckedState w14:val="2610" w14:font="MS Gothic"/>
          </w14:checkbox>
        </w:sdtPr>
        <w:sdtEndPr/>
        <w:sdtContent>
          <w:r w:rsidR="00960470" w:rsidRPr="00887A22">
            <w:rPr>
              <w:rFonts w:ascii="Segoe UI Symbol" w:hAnsi="Segoe UI Symbol" w:cs="Segoe UI Symbol"/>
            </w:rPr>
            <w:t>☐</w:t>
          </w:r>
        </w:sdtContent>
      </w:sdt>
      <w:r w:rsidR="00960470" w:rsidRPr="00887A22">
        <w:t xml:space="preserve"> </w:t>
      </w:r>
      <w:r w:rsidR="00960470" w:rsidRPr="000B6029">
        <w:rPr>
          <w:strike/>
        </w:rPr>
        <w:t>Confirm in a statement the study will (proposal) or did (manuscript) receive approval from Northcentral University’s Institutional Review Board (I</w:t>
      </w:r>
      <w:r w:rsidR="005B2137">
        <w:rPr>
          <w:strike/>
        </w:rPr>
        <w:t>RB</w:t>
      </w:r>
      <w:r w:rsidR="00960470" w:rsidRPr="000B6029">
        <w:rPr>
          <w:strike/>
        </w:rPr>
        <w:t xml:space="preserve">) </w:t>
      </w:r>
      <w:r w:rsidR="002B0D4E" w:rsidRPr="000B6029">
        <w:rPr>
          <w:strike/>
        </w:rPr>
        <w:t>before</w:t>
      </w:r>
      <w:r w:rsidR="00960470" w:rsidRPr="000B6029">
        <w:rPr>
          <w:strike/>
        </w:rPr>
        <w:t xml:space="preserve"> data collection</w:t>
      </w:r>
      <w:r w:rsidR="00960470" w:rsidRPr="00887A22">
        <w:t>.</w:t>
      </w:r>
    </w:p>
    <w:p w14:paraId="7C8529EA" w14:textId="77777777" w:rsidR="00960470" w:rsidRPr="000B6029" w:rsidRDefault="002028C7" w:rsidP="00960470">
      <w:pPr>
        <w:ind w:left="720"/>
        <w:rPr>
          <w:strike/>
        </w:rPr>
      </w:pPr>
      <w:sdt>
        <w:sdtPr>
          <w:id w:val="364568548"/>
          <w14:checkbox>
            <w14:checked w14:val="0"/>
            <w14:checkedState w14:val="2612" w14:font="MS Gothic"/>
            <w14:uncheckedState w14:val="2610" w14:font="MS Gothic"/>
          </w14:checkbox>
        </w:sdtPr>
        <w:sdtEndPr/>
        <w:sdtContent>
          <w:r w:rsidR="00960470" w:rsidRPr="00887A22">
            <w:rPr>
              <w:rFonts w:ascii="Segoe UI Symbol" w:hAnsi="Segoe UI Symbol" w:cs="Segoe UI Symbol"/>
            </w:rPr>
            <w:t>☐</w:t>
          </w:r>
        </w:sdtContent>
      </w:sdt>
      <w:r w:rsidR="00960470" w:rsidRPr="00887A22">
        <w:t xml:space="preserve"> </w:t>
      </w:r>
      <w:commentRangeStart w:id="46"/>
      <w:r w:rsidR="00960470" w:rsidRPr="000B6029">
        <w:rPr>
          <w:strike/>
        </w:rPr>
        <w:t xml:space="preserve">If the risk to participants is greater than minimal, discuss the relevant ethical issues and how they will be (proposal) or were (manuscript) addressed. </w:t>
      </w:r>
      <w:commentRangeEnd w:id="46"/>
      <w:r w:rsidR="00960470" w:rsidRPr="000B6029">
        <w:rPr>
          <w:rStyle w:val="CommentReference"/>
          <w:rFonts w:eastAsia="Times New Roman" w:cs="Arial"/>
          <w:strike/>
        </w:rPr>
        <w:commentReference w:id="46"/>
      </w:r>
    </w:p>
    <w:p w14:paraId="1BA5E8A7" w14:textId="77777777" w:rsidR="00960470" w:rsidRPr="000B6029" w:rsidRDefault="002028C7" w:rsidP="00960470">
      <w:pPr>
        <w:ind w:left="720"/>
        <w:rPr>
          <w:strike/>
        </w:rPr>
      </w:pPr>
      <w:sdt>
        <w:sdtPr>
          <w:rPr>
            <w:strike/>
          </w:rPr>
          <w:id w:val="-2120664998"/>
          <w14:checkbox>
            <w14:checked w14:val="0"/>
            <w14:checkedState w14:val="2612" w14:font="MS Gothic"/>
            <w14:uncheckedState w14:val="2610" w14:font="MS Gothic"/>
          </w14:checkbox>
        </w:sdtPr>
        <w:sdtEndPr/>
        <w:sdtContent>
          <w:r w:rsidR="00960470" w:rsidRPr="000B6029">
            <w:rPr>
              <w:rFonts w:ascii="Segoe UI Symbol" w:hAnsi="Segoe UI Symbol" w:cs="Segoe UI Symbol"/>
              <w:strike/>
            </w:rPr>
            <w:t>☐</w:t>
          </w:r>
        </w:sdtContent>
      </w:sdt>
      <w:r w:rsidR="00960470" w:rsidRPr="000B6029">
        <w:rPr>
          <w:strike/>
        </w:rPr>
        <w:t xml:space="preserve"> Describe how confidentiality or anonymity will be (proposal) or was (manuscript) achieved. </w:t>
      </w:r>
    </w:p>
    <w:p w14:paraId="46DAFED9" w14:textId="05697CF5" w:rsidR="00960470" w:rsidRPr="000B6029" w:rsidRDefault="002028C7" w:rsidP="00960470">
      <w:pPr>
        <w:ind w:left="720"/>
        <w:rPr>
          <w:strike/>
        </w:rPr>
      </w:pPr>
      <w:sdt>
        <w:sdtPr>
          <w:rPr>
            <w:strike/>
          </w:rPr>
          <w:id w:val="-1468888379"/>
          <w14:checkbox>
            <w14:checked w14:val="0"/>
            <w14:checkedState w14:val="2612" w14:font="MS Gothic"/>
            <w14:uncheckedState w14:val="2610" w14:font="MS Gothic"/>
          </w14:checkbox>
        </w:sdtPr>
        <w:sdtEndPr/>
        <w:sdtContent>
          <w:r w:rsidR="00960470" w:rsidRPr="000B6029">
            <w:rPr>
              <w:rFonts w:ascii="Segoe UI Symbol" w:hAnsi="Segoe UI Symbol" w:cs="Segoe UI Symbol"/>
              <w:strike/>
            </w:rPr>
            <w:t>☐</w:t>
          </w:r>
        </w:sdtContent>
      </w:sdt>
      <w:r w:rsidR="00960470" w:rsidRPr="000B6029">
        <w:rPr>
          <w:strike/>
        </w:rPr>
        <w:t xml:space="preserve"> Identify how the data will be (proposal) or were (manuscript) securely stored in accordance with I</w:t>
      </w:r>
      <w:r w:rsidR="005B2137">
        <w:rPr>
          <w:strike/>
        </w:rPr>
        <w:t>RB</w:t>
      </w:r>
      <w:r w:rsidR="00960470" w:rsidRPr="000B6029">
        <w:rPr>
          <w:strike/>
        </w:rPr>
        <w:t xml:space="preserve"> requirements. </w:t>
      </w:r>
    </w:p>
    <w:p w14:paraId="5A6F9CCD" w14:textId="0F4E83E1" w:rsidR="00960470" w:rsidRPr="000B6029" w:rsidRDefault="002028C7" w:rsidP="00960470">
      <w:pPr>
        <w:ind w:left="720"/>
        <w:rPr>
          <w:strike/>
        </w:rPr>
      </w:pPr>
      <w:sdt>
        <w:sdtPr>
          <w:rPr>
            <w:strike/>
          </w:rPr>
          <w:id w:val="635528967"/>
          <w14:checkbox>
            <w14:checked w14:val="0"/>
            <w14:checkedState w14:val="2612" w14:font="MS Gothic"/>
            <w14:uncheckedState w14:val="2610" w14:font="MS Gothic"/>
          </w14:checkbox>
        </w:sdtPr>
        <w:sdtEndPr/>
        <w:sdtContent>
          <w:r w:rsidR="00960470" w:rsidRPr="000B6029">
            <w:rPr>
              <w:rFonts w:ascii="Segoe UI Symbol" w:hAnsi="Segoe UI Symbol" w:cs="Segoe UI Symbol"/>
              <w:strike/>
            </w:rPr>
            <w:t>☐</w:t>
          </w:r>
        </w:sdtContent>
      </w:sdt>
      <w:r w:rsidR="00960470" w:rsidRPr="000B6029">
        <w:rPr>
          <w:strike/>
        </w:rPr>
        <w:t xml:space="preserve"> Describe the role of the researcher in the study. Discuss relevant issues, including biases a</w:t>
      </w:r>
      <w:r w:rsidR="000B6029" w:rsidRPr="000B6029">
        <w:rPr>
          <w:strike/>
        </w:rPr>
        <w:t>nd</w:t>
      </w:r>
      <w:r w:rsidR="00960470" w:rsidRPr="000B6029">
        <w:rPr>
          <w:strike/>
        </w:rPr>
        <w:t xml:space="preserve"> personal and professional experiences with the topic, problem, or context. Present the strategies that will be (proposal) or were (manuscript) used to prevent these biases and experiences from influencing the analysis or findings.</w:t>
      </w:r>
    </w:p>
    <w:p w14:paraId="06DF59BD" w14:textId="774C916B" w:rsidR="00960470" w:rsidRPr="00887A22" w:rsidRDefault="002028C7" w:rsidP="00960470">
      <w:pPr>
        <w:ind w:left="720"/>
      </w:pPr>
      <w:sdt>
        <w:sdtPr>
          <w:id w:val="-1782869631"/>
          <w14:checkbox>
            <w14:checked w14:val="0"/>
            <w14:checkedState w14:val="2612" w14:font="MS Gothic"/>
            <w14:uncheckedState w14:val="2610" w14:font="MS Gothic"/>
          </w14:checkbox>
        </w:sdtPr>
        <w:sdtEndPr/>
        <w:sdtContent>
          <w:r w:rsidR="00960470" w:rsidRPr="00887A22">
            <w:rPr>
              <w:rFonts w:ascii="Segoe UI Symbol" w:hAnsi="Segoe UI Symbol" w:cs="Segoe UI Symbol"/>
            </w:rPr>
            <w:t>☐</w:t>
          </w:r>
        </w:sdtContent>
      </w:sdt>
      <w:r w:rsidR="00960470" w:rsidRPr="00887A22">
        <w:t xml:space="preserve"> In the dissertation manuscript only, include the I</w:t>
      </w:r>
      <w:r w:rsidR="005B2137">
        <w:t>RB</w:t>
      </w:r>
      <w:r w:rsidR="00960470" w:rsidRPr="00887A22">
        <w:t xml:space="preserve"> approval letter in an appendix.</w:t>
      </w:r>
    </w:p>
    <w:p w14:paraId="4DBD3C9E" w14:textId="77777777" w:rsidR="002B0D4E" w:rsidRDefault="002B0D4E">
      <w:pPr>
        <w:rPr>
          <w:b/>
        </w:rPr>
      </w:pPr>
      <w:r>
        <w:br w:type="page"/>
      </w:r>
    </w:p>
    <w:p w14:paraId="3D0C41F9" w14:textId="02DC0520" w:rsidR="002C0EC0" w:rsidRDefault="002C0EC0" w:rsidP="002C0EC0">
      <w:pPr>
        <w:pStyle w:val="Heading2"/>
      </w:pPr>
      <w:r>
        <w:lastRenderedPageBreak/>
        <w:t>Summary</w:t>
      </w:r>
    </w:p>
    <w:p w14:paraId="4438B40F" w14:textId="77777777" w:rsidR="002C0EC0" w:rsidRPr="00887A22" w:rsidRDefault="002C0EC0" w:rsidP="002C0EC0">
      <w:pPr>
        <w:ind w:firstLine="720"/>
        <w:contextualSpacing/>
      </w:pPr>
      <w:r w:rsidRPr="00887A22">
        <w:t>Begin writing here…</w:t>
      </w:r>
    </w:p>
    <w:p w14:paraId="4E608D19" w14:textId="77777777" w:rsidR="002C0EC0" w:rsidRPr="00887A22" w:rsidRDefault="002C0EC0" w:rsidP="002C0EC0">
      <w:pPr>
        <w:contextualSpacing/>
      </w:pPr>
      <w:r w:rsidRPr="00887A22">
        <w:t xml:space="preserve">Checklist: </w:t>
      </w:r>
    </w:p>
    <w:p w14:paraId="6911D644" w14:textId="77777777" w:rsidR="002C0EC0" w:rsidRPr="00887A22" w:rsidRDefault="002028C7" w:rsidP="002C0EC0">
      <w:pPr>
        <w:ind w:left="720"/>
      </w:pPr>
      <w:sdt>
        <w:sdtPr>
          <w:id w:val="1474867387"/>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Summarize the key points presented in the chapter. </w:t>
      </w:r>
    </w:p>
    <w:p w14:paraId="6C55D4E7" w14:textId="1443620D" w:rsidR="002C0EC0" w:rsidRPr="00887A22" w:rsidRDefault="002028C7" w:rsidP="002C0EC0">
      <w:pPr>
        <w:ind w:left="720"/>
      </w:pPr>
      <w:sdt>
        <w:sdtPr>
          <w:id w:val="1810596481"/>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Logically lead the reader to the next chapter on the </w:t>
      </w:r>
      <w:r w:rsidR="001779D5">
        <w:t>study's findings</w:t>
      </w:r>
      <w:r w:rsidR="002C0EC0" w:rsidRPr="00887A22">
        <w:t>.</w:t>
      </w:r>
    </w:p>
    <w:p w14:paraId="29FF5A52" w14:textId="674A4FA4" w:rsidR="002C0EC0" w:rsidRDefault="002C0EC0">
      <w:r>
        <w:br w:type="page"/>
      </w:r>
    </w:p>
    <w:sdt>
      <w:sdtPr>
        <w:rPr>
          <w:b w:val="0"/>
        </w:rPr>
        <w:id w:val="-1780876073"/>
        <w:docPartObj>
          <w:docPartGallery w:val="Bibliographies"/>
          <w:docPartUnique/>
        </w:docPartObj>
      </w:sdtPr>
      <w:sdtEndPr/>
      <w:sdtContent>
        <w:p w14:paraId="1AB683A2" w14:textId="4D582E16" w:rsidR="002C0EC0" w:rsidRPr="002C0EC0" w:rsidRDefault="002C0EC0">
          <w:pPr>
            <w:pStyle w:val="Heading1"/>
            <w:rPr>
              <w:b w:val="0"/>
              <w:bCs/>
            </w:rPr>
          </w:pPr>
          <w:r w:rsidRPr="002C0EC0">
            <w:rPr>
              <w:b w:val="0"/>
              <w:bCs/>
            </w:rPr>
            <w:t>References</w:t>
          </w:r>
        </w:p>
        <w:sdt>
          <w:sdtPr>
            <w:id w:val="-573587230"/>
            <w:bibliography/>
          </w:sdtPr>
          <w:sdtEndPr/>
          <w:sdtContent>
            <w:p w14:paraId="38C4FC34" w14:textId="77777777" w:rsidR="00F75CA0" w:rsidRDefault="002C0EC0" w:rsidP="00F75CA0">
              <w:pPr>
                <w:pStyle w:val="Bibliography"/>
                <w:ind w:left="720" w:hanging="720"/>
                <w:rPr>
                  <w:noProof/>
                </w:rPr>
              </w:pPr>
              <w:r>
                <w:fldChar w:fldCharType="begin"/>
              </w:r>
              <w:r>
                <w:instrText xml:space="preserve"> BIBLIOGRAPHY </w:instrText>
              </w:r>
              <w:r>
                <w:fldChar w:fldCharType="separate"/>
              </w:r>
              <w:r w:rsidR="00F75CA0">
                <w:rPr>
                  <w:noProof/>
                </w:rPr>
                <w:t xml:space="preserve">Adashi, E., Walters, L., &amp; Menikoff, J. (2018). The Belmont Report at 40: Reckoning With Time. </w:t>
              </w:r>
              <w:r w:rsidR="00F75CA0">
                <w:rPr>
                  <w:i/>
                  <w:iCs/>
                  <w:noProof/>
                </w:rPr>
                <w:t>American Journal of Public Health, 108</w:t>
              </w:r>
              <w:r w:rsidR="00F75CA0">
                <w:rPr>
                  <w:noProof/>
                </w:rPr>
                <w:t>(10), 1345-1348. Retrieved from https://search-ebscohost-com.proxy1.ncu.edu/login.aspx?direct=true&amp;db=s3h&amp;AN=131743373&amp;site=eds-live</w:t>
              </w:r>
            </w:p>
            <w:p w14:paraId="780C355F" w14:textId="77777777" w:rsidR="00F75CA0" w:rsidRDefault="00F75CA0" w:rsidP="00F75CA0">
              <w:pPr>
                <w:pStyle w:val="Bibliography"/>
                <w:ind w:left="720" w:hanging="720"/>
                <w:rPr>
                  <w:noProof/>
                </w:rPr>
              </w:pPr>
              <w:r>
                <w:rPr>
                  <w:noProof/>
                </w:rPr>
                <w:t xml:space="preserve">Aihara, S., Kitamura, S., Dogan, M., Sakata, S., Kondo, K., &amp; Otaka, Y. (2021). Patients' thoughts on their falls in a rehabilitation hospital: a qualitative study of patients with stroke. </w:t>
              </w:r>
              <w:r>
                <w:rPr>
                  <w:i/>
                  <w:iCs/>
                  <w:noProof/>
                </w:rPr>
                <w:t>BMC Geriatrics, 21</w:t>
              </w:r>
              <w:r>
                <w:rPr>
                  <w:noProof/>
                </w:rPr>
                <w:t>(1), 1-12. Retrieved from https://search.ebscohost.com/login.aspx?direct=true&amp;AuthType=ip,sso&amp;db=edb&amp;AN=154196006&amp;site=eds-live&amp;scope=site</w:t>
              </w:r>
            </w:p>
            <w:p w14:paraId="07687F97" w14:textId="77777777" w:rsidR="00F75CA0" w:rsidRDefault="00F75CA0" w:rsidP="00F75CA0">
              <w:pPr>
                <w:pStyle w:val="Bibliography"/>
                <w:ind w:left="720" w:hanging="720"/>
                <w:rPr>
                  <w:noProof/>
                </w:rPr>
              </w:pPr>
              <w:r>
                <w:rPr>
                  <w:noProof/>
                </w:rPr>
                <w:t xml:space="preserve">Besada, D. E. (2020). Resource requirements for community-based care in rural, deep-rural and peri-urban communities in South Africa. </w:t>
              </w:r>
              <w:r>
                <w:rPr>
                  <w:i/>
                  <w:iCs/>
                  <w:noProof/>
                </w:rPr>
                <w:t>PLoS ONE, 15</w:t>
              </w:r>
              <w:r>
                <w:rPr>
                  <w:noProof/>
                </w:rPr>
                <w:t>(1), 1-19. doi:https://doi.org/10.1371/journal.pone.0218682</w:t>
              </w:r>
            </w:p>
            <w:p w14:paraId="4EF383EB" w14:textId="77777777" w:rsidR="00F75CA0" w:rsidRDefault="00F75CA0" w:rsidP="00F75CA0">
              <w:pPr>
                <w:pStyle w:val="Bibliography"/>
                <w:ind w:left="720" w:hanging="720"/>
                <w:rPr>
                  <w:noProof/>
                </w:rPr>
              </w:pPr>
              <w:r>
                <w:rPr>
                  <w:noProof/>
                </w:rPr>
                <w:t xml:space="preserve">Bipin, K. (2018). </w:t>
              </w:r>
              <w:r>
                <w:rPr>
                  <w:i/>
                  <w:iCs/>
                  <w:noProof/>
                </w:rPr>
                <w:t>Robot Operating System Cookbook.</w:t>
              </w:r>
              <w:r>
                <w:rPr>
                  <w:noProof/>
                </w:rPr>
                <w:t xml:space="preserve"> Packet Publishing.</w:t>
              </w:r>
            </w:p>
            <w:p w14:paraId="6F18B3D2" w14:textId="77777777" w:rsidR="00F75CA0" w:rsidRDefault="00F75CA0" w:rsidP="00F75CA0">
              <w:pPr>
                <w:pStyle w:val="Bibliography"/>
                <w:ind w:left="720" w:hanging="720"/>
                <w:rPr>
                  <w:noProof/>
                </w:rPr>
              </w:pPr>
              <w:r>
                <w:rPr>
                  <w:noProof/>
                </w:rPr>
                <w:t xml:space="preserve">BJS. (2015, October). </w:t>
              </w:r>
              <w:r>
                <w:rPr>
                  <w:i/>
                  <w:iCs/>
                  <w:noProof/>
                </w:rPr>
                <w:t>Contacts between police and the public</w:t>
              </w:r>
              <w:r>
                <w:rPr>
                  <w:noProof/>
                </w:rPr>
                <w:t>. Retrieved from Bureau of Justice Statistics: https://www.bjs.gov/content/pub/pdf/cpp15_sum.pdf</w:t>
              </w:r>
            </w:p>
            <w:p w14:paraId="21B77D3F" w14:textId="77777777" w:rsidR="00F75CA0" w:rsidRDefault="00F75CA0" w:rsidP="00F75CA0">
              <w:pPr>
                <w:pStyle w:val="Bibliography"/>
                <w:ind w:left="720" w:hanging="720"/>
                <w:rPr>
                  <w:noProof/>
                </w:rPr>
              </w:pPr>
              <w:r>
                <w:rPr>
                  <w:noProof/>
                </w:rPr>
                <w:t xml:space="preserve">Blackhurn, B. (2021). Sensitive situations in a nurse residency program: balancing confidentiality with meaningful solutions. </w:t>
              </w:r>
              <w:r>
                <w:rPr>
                  <w:i/>
                  <w:iCs/>
                  <w:noProof/>
                </w:rPr>
                <w:t>Journal for Nurses in Professional Development, 37</w:t>
              </w:r>
              <w:r>
                <w:rPr>
                  <w:noProof/>
                </w:rPr>
                <w:t>(3), 185-187. doi:10.1097/NND.0000000000000694</w:t>
              </w:r>
            </w:p>
            <w:p w14:paraId="174C9A67" w14:textId="77777777" w:rsidR="00F75CA0" w:rsidRDefault="00F75CA0" w:rsidP="00F75CA0">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70CC23F4" w14:textId="77777777" w:rsidR="00F75CA0" w:rsidRDefault="00F75CA0" w:rsidP="00F75CA0">
              <w:pPr>
                <w:pStyle w:val="Bibliography"/>
                <w:ind w:left="720" w:hanging="720"/>
                <w:rPr>
                  <w:noProof/>
                </w:rPr>
              </w:pPr>
              <w:r>
                <w:rPr>
                  <w:noProof/>
                </w:rPr>
                <w:t xml:space="preserve">Burr, V. (2015). </w:t>
              </w:r>
              <w:r>
                <w:rPr>
                  <w:i/>
                  <w:iCs/>
                  <w:noProof/>
                </w:rPr>
                <w:t>Social Constructionism.</w:t>
              </w:r>
              <w:r>
                <w:rPr>
                  <w:noProof/>
                </w:rPr>
                <w:t xml:space="preserve"> Routledge.</w:t>
              </w:r>
            </w:p>
            <w:p w14:paraId="628C2CDE" w14:textId="77777777" w:rsidR="00F75CA0" w:rsidRDefault="00F75CA0" w:rsidP="00F75CA0">
              <w:pPr>
                <w:pStyle w:val="Bibliography"/>
                <w:ind w:left="720" w:hanging="720"/>
                <w:rPr>
                  <w:noProof/>
                </w:rPr>
              </w:pPr>
              <w:r>
                <w:rPr>
                  <w:noProof/>
                </w:rPr>
                <w:lastRenderedPageBreak/>
                <w:t xml:space="preserve">Creswell, J. (2014). </w:t>
              </w:r>
              <w:r>
                <w:rPr>
                  <w:i/>
                  <w:iCs/>
                  <w:noProof/>
                </w:rPr>
                <w:t>Research design: Qualitative, quantitative, and mixed methods approaches.</w:t>
              </w:r>
              <w:r>
                <w:rPr>
                  <w:noProof/>
                </w:rPr>
                <w:t xml:space="preserve"> Thousand Oaks, CA: Sage Publishing, Inc.</w:t>
              </w:r>
            </w:p>
            <w:p w14:paraId="36A229C6" w14:textId="77777777" w:rsidR="00F75CA0" w:rsidRDefault="00F75CA0" w:rsidP="00F75CA0">
              <w:pPr>
                <w:pStyle w:val="Bibliography"/>
                <w:ind w:left="720" w:hanging="720"/>
                <w:rPr>
                  <w:noProof/>
                </w:rPr>
              </w:pPr>
              <w:r>
                <w:rPr>
                  <w:noProof/>
                </w:rPr>
                <w:t xml:space="preserve">Donovan, C. (2016, August 30). </w:t>
              </w:r>
              <w:r>
                <w:rPr>
                  <w:i/>
                  <w:iCs/>
                  <w:noProof/>
                </w:rPr>
                <w:t>Power and effect size</w:t>
              </w:r>
              <w:r>
                <w:rPr>
                  <w:noProof/>
                </w:rPr>
                <w:t>. Retrieved from YouTube: https://www.youtube.com/watch?v=9LVD9oLg1A0</w:t>
              </w:r>
            </w:p>
            <w:p w14:paraId="062964B4" w14:textId="77777777" w:rsidR="00F75CA0" w:rsidRDefault="00F75CA0" w:rsidP="00F75CA0">
              <w:pPr>
                <w:pStyle w:val="Bibliography"/>
                <w:ind w:left="720" w:hanging="720"/>
                <w:rPr>
                  <w:noProof/>
                </w:rPr>
              </w:pPr>
              <w:r>
                <w:rPr>
                  <w:noProof/>
                </w:rPr>
                <w:t xml:space="preserve">García-Pérez, M. A. (2012). Statistical conclusion validity. </w:t>
              </w:r>
              <w:r>
                <w:rPr>
                  <w:i/>
                  <w:iCs/>
                  <w:noProof/>
                </w:rPr>
                <w:t>Frontiers in Psychology, 3</w:t>
              </w:r>
              <w:r>
                <w:rPr>
                  <w:noProof/>
                </w:rPr>
                <w:t>. doi:https://doi.org/10.3389/fpsyg.2012.00325</w:t>
              </w:r>
            </w:p>
            <w:p w14:paraId="7D0903B6" w14:textId="77777777" w:rsidR="00F75CA0" w:rsidRDefault="00F75CA0" w:rsidP="00F75CA0">
              <w:pPr>
                <w:pStyle w:val="Bibliography"/>
                <w:ind w:left="720" w:hanging="720"/>
                <w:rPr>
                  <w:noProof/>
                </w:rPr>
              </w:pPr>
              <w:r>
                <w:rPr>
                  <w:noProof/>
                </w:rPr>
                <w:t xml:space="preserve">Gergen, K. (2010). </w:t>
              </w:r>
              <w:r>
                <w:rPr>
                  <w:i/>
                  <w:iCs/>
                  <w:noProof/>
                </w:rPr>
                <w:t>Social Constructionist Ideas, Theory and Practice</w:t>
              </w:r>
              <w:r>
                <w:rPr>
                  <w:noProof/>
                </w:rPr>
                <w:t>. (The Taos Institute) Retrieved from Vimeo: https://vimeo.com/15676699</w:t>
              </w:r>
            </w:p>
            <w:p w14:paraId="5DE05168" w14:textId="77777777" w:rsidR="00F75CA0" w:rsidRDefault="00F75CA0" w:rsidP="00F75CA0">
              <w:pPr>
                <w:pStyle w:val="Bibliography"/>
                <w:ind w:left="720" w:hanging="720"/>
                <w:rPr>
                  <w:noProof/>
                </w:rPr>
              </w:pPr>
              <w:r>
                <w:rPr>
                  <w:noProof/>
                </w:rPr>
                <w:t xml:space="preserve">Guinness World Records. (2022). </w:t>
              </w:r>
              <w:r>
                <w:rPr>
                  <w:i/>
                  <w:iCs/>
                  <w:noProof/>
                </w:rPr>
                <w:t>Heaviest man ever</w:t>
              </w:r>
              <w:r>
                <w:rPr>
                  <w:noProof/>
                </w:rPr>
                <w:t>. Retrieved from https://www.guinnessworldrecords.com/world-records/heaviest-man</w:t>
              </w:r>
            </w:p>
            <w:p w14:paraId="019FD907" w14:textId="77777777" w:rsidR="00F75CA0" w:rsidRDefault="00F75CA0" w:rsidP="00F75CA0">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6C5597A4" w14:textId="77777777" w:rsidR="00F75CA0" w:rsidRDefault="00F75CA0" w:rsidP="00F75CA0">
              <w:pPr>
                <w:pStyle w:val="Bibliography"/>
                <w:ind w:left="720" w:hanging="720"/>
                <w:rPr>
                  <w:noProof/>
                </w:rPr>
              </w:pPr>
              <w:r>
                <w:rPr>
                  <w:noProof/>
                </w:rPr>
                <w:t xml:space="preserve">Jason, L., &amp; Glenwick, D. (2016). </w:t>
              </w:r>
              <w:r>
                <w:rPr>
                  <w:i/>
                  <w:iCs/>
                  <w:noProof/>
                </w:rPr>
                <w:t>Handbook of methodological approaches to community-based research : qualitative, quantitative, and mixed methods .</w:t>
              </w:r>
              <w:r>
                <w:rPr>
                  <w:noProof/>
                </w:rPr>
                <w:t xml:space="preserve"> Oxford University Press.</w:t>
              </w:r>
            </w:p>
            <w:p w14:paraId="2AA74DF7" w14:textId="77777777" w:rsidR="00F75CA0" w:rsidRDefault="00F75CA0" w:rsidP="00F75CA0">
              <w:pPr>
                <w:pStyle w:val="Bibliography"/>
                <w:ind w:left="720" w:hanging="720"/>
                <w:rPr>
                  <w:noProof/>
                </w:rPr>
              </w:pPr>
              <w:r>
                <w:rPr>
                  <w:noProof/>
                </w:rPr>
                <w:t xml:space="preserve">KBP. (2020, August 11). </w:t>
              </w:r>
              <w:r>
                <w:rPr>
                  <w:i/>
                  <w:iCs/>
                  <w:noProof/>
                </w:rPr>
                <w:t>Police shootings database</w:t>
              </w:r>
              <w:r>
                <w:rPr>
                  <w:noProof/>
                </w:rPr>
                <w:t>. Retrieved from Killed By Police: https://killedbypolice.net/</w:t>
              </w:r>
            </w:p>
            <w:p w14:paraId="6F66C496" w14:textId="77777777" w:rsidR="00F75CA0" w:rsidRDefault="00F75CA0" w:rsidP="00F75CA0">
              <w:pPr>
                <w:pStyle w:val="Bibliography"/>
                <w:ind w:left="720" w:hanging="720"/>
                <w:rPr>
                  <w:noProof/>
                </w:rPr>
              </w:pPr>
              <w:r>
                <w:rPr>
                  <w:noProof/>
                </w:rPr>
                <w:t xml:space="preserve">Kim, J., &amp; Kim, S. (2021). The determinants of caregiver use and its costs for elderly inpatients in Korea. </w:t>
              </w:r>
              <w:r>
                <w:rPr>
                  <w:i/>
                  <w:iCs/>
                  <w:noProof/>
                </w:rPr>
                <w:t>BMC Health Services Research, 21</w:t>
              </w:r>
              <w:r>
                <w:rPr>
                  <w:noProof/>
                </w:rPr>
                <w:t>(631), 1-10. doi:https://doi.org/10.1186/s12913-021-06677-w</w:t>
              </w:r>
            </w:p>
            <w:p w14:paraId="54908FC0" w14:textId="77777777" w:rsidR="00F75CA0" w:rsidRDefault="00F75CA0" w:rsidP="00F75CA0">
              <w:pPr>
                <w:pStyle w:val="Bibliography"/>
                <w:ind w:left="720" w:hanging="720"/>
                <w:rPr>
                  <w:noProof/>
                </w:rPr>
              </w:pPr>
              <w:r>
                <w:rPr>
                  <w:noProof/>
                </w:rPr>
                <w:t xml:space="preserve">Lei, L., Intrator, O., Conwell, Y., Fortinsky, R., &amp; Cai, S. (2021). Continuity of care and health care cost among community-dwelling older adult veterans living with dementia. </w:t>
              </w:r>
              <w:r>
                <w:rPr>
                  <w:i/>
                  <w:iCs/>
                  <w:noProof/>
                </w:rPr>
                <w:t>Health Services Research, 56</w:t>
              </w:r>
              <w:r>
                <w:rPr>
                  <w:noProof/>
                </w:rPr>
                <w:t xml:space="preserve">(3), 378. Retrieved from </w:t>
              </w:r>
              <w:r>
                <w:rPr>
                  <w:noProof/>
                </w:rPr>
                <w:lastRenderedPageBreak/>
                <w:t>https://search.ebscohost.com/login.aspx?direct=true&amp;AuthType=ip,sso&amp;db=edsgao&amp;AN=edsgcl.667587895&amp;site=eds-live&amp;scope=site</w:t>
              </w:r>
            </w:p>
            <w:p w14:paraId="48E789E6" w14:textId="77777777" w:rsidR="00F75CA0" w:rsidRDefault="00F75CA0" w:rsidP="00F75CA0">
              <w:pPr>
                <w:pStyle w:val="Bibliography"/>
                <w:ind w:left="720" w:hanging="720"/>
                <w:rPr>
                  <w:noProof/>
                </w:rPr>
              </w:pPr>
              <w:r>
                <w:rPr>
                  <w:noProof/>
                </w:rPr>
                <w:t xml:space="preserve">McCusker, K., &amp; Gunaydin, S. (2015, October). Research using qualitative, quantitative or mixed methods and choice based on the research. </w:t>
              </w:r>
              <w:r>
                <w:rPr>
                  <w:i/>
                  <w:iCs/>
                  <w:noProof/>
                </w:rPr>
                <w:t>Perfusion, 30</w:t>
              </w:r>
              <w:r>
                <w:rPr>
                  <w:noProof/>
                </w:rPr>
                <w:t>(7), 537-542. doi:10.1177/0267659114559116</w:t>
              </w:r>
            </w:p>
            <w:p w14:paraId="75A20B87" w14:textId="77777777" w:rsidR="00F75CA0" w:rsidRDefault="00F75CA0" w:rsidP="00F75CA0">
              <w:pPr>
                <w:pStyle w:val="Bibliography"/>
                <w:ind w:left="720" w:hanging="720"/>
                <w:rPr>
                  <w:noProof/>
                </w:rPr>
              </w:pPr>
              <w:r>
                <w:rPr>
                  <w:noProof/>
                </w:rPr>
                <w:t xml:space="preserve">Office of the Secretary. (1979). </w:t>
              </w:r>
              <w:r>
                <w:rPr>
                  <w:i/>
                  <w:iCs/>
                  <w:noProof/>
                </w:rPr>
                <w:t>The Belmont Report</w:t>
              </w:r>
              <w:r>
                <w:rPr>
                  <w:noProof/>
                </w:rPr>
                <w:t>. Retrieved from U.S. Department of Health and Human Services: https://www.hhs.gov/ohrp/sites/default/files/the-belmont-report-508c_FINAL.pdf</w:t>
              </w:r>
            </w:p>
            <w:p w14:paraId="64A1251D" w14:textId="77777777" w:rsidR="00F75CA0" w:rsidRDefault="00F75CA0" w:rsidP="00F75CA0">
              <w:pPr>
                <w:pStyle w:val="Bibliography"/>
                <w:ind w:left="720" w:hanging="720"/>
                <w:rPr>
                  <w:noProof/>
                </w:rPr>
              </w:pPr>
              <w:r>
                <w:rPr>
                  <w:noProof/>
                </w:rPr>
                <w:t xml:space="preserve">Owen, C. (2017, November 8). </w:t>
              </w:r>
              <w:r>
                <w:rPr>
                  <w:i/>
                  <w:iCs/>
                  <w:noProof/>
                </w:rPr>
                <w:t>A Theorical Hands-on introduction to Fouculdian Discourse Analysis</w:t>
              </w:r>
              <w:r>
                <w:rPr>
                  <w:noProof/>
                </w:rPr>
                <w:t>. Retrieved from YouTube: https://www.youtube.com/watch?v=6I6b3ePAZ5M</w:t>
              </w:r>
            </w:p>
            <w:p w14:paraId="1519B91B" w14:textId="77777777" w:rsidR="00F75CA0" w:rsidRDefault="00F75CA0" w:rsidP="00F75CA0">
              <w:pPr>
                <w:pStyle w:val="Bibliography"/>
                <w:ind w:left="720" w:hanging="720"/>
                <w:rPr>
                  <w:noProof/>
                </w:rPr>
              </w:pPr>
              <w:r>
                <w:rPr>
                  <w:noProof/>
                </w:rPr>
                <w:t xml:space="preserve">Peffers, K., Tuunanen, T., Rothenberger, M., &amp; Chatterjee, S. (2007). A design science research methodology for information systems research. </w:t>
              </w:r>
              <w:r>
                <w:rPr>
                  <w:i/>
                  <w:iCs/>
                  <w:noProof/>
                </w:rPr>
                <w:t>Journal of Management Information Systems, 24</w:t>
              </w:r>
              <w:r>
                <w:rPr>
                  <w:noProof/>
                </w:rPr>
                <w:t>(3), 45-77. doi:10.2753/MIS0742-1222240302</w:t>
              </w:r>
            </w:p>
            <w:p w14:paraId="16DF060C" w14:textId="77777777" w:rsidR="00F75CA0" w:rsidRDefault="00F75CA0" w:rsidP="00F75CA0">
              <w:pPr>
                <w:pStyle w:val="Bibliography"/>
                <w:ind w:left="720" w:hanging="720"/>
                <w:rPr>
                  <w:noProof/>
                </w:rPr>
              </w:pPr>
              <w:r>
                <w:rPr>
                  <w:noProof/>
                </w:rPr>
                <w:t xml:space="preserve">Phua, K. H. (2021). Ageing in Asia: beyond the Astana declaration towards financing long-term care for all. </w:t>
              </w:r>
              <w:r>
                <w:rPr>
                  <w:i/>
                  <w:iCs/>
                  <w:noProof/>
                </w:rPr>
                <w:t>International Journal of Health Policy and Management, 10</w:t>
              </w:r>
              <w:r>
                <w:rPr>
                  <w:noProof/>
                </w:rPr>
                <w:t>(1), 32-36. doi:https://doi.org/10.34172/ijhpm.2020.15</w:t>
              </w:r>
            </w:p>
            <w:p w14:paraId="04F7A78C" w14:textId="77777777" w:rsidR="00F75CA0" w:rsidRDefault="00F75CA0" w:rsidP="00F75CA0">
              <w:pPr>
                <w:pStyle w:val="Bibliography"/>
                <w:ind w:left="720" w:hanging="720"/>
                <w:rPr>
                  <w:noProof/>
                </w:rPr>
              </w:pPr>
              <w:r>
                <w:rPr>
                  <w:noProof/>
                </w:rPr>
                <w:t xml:space="preserve">Roberts, C. (2021). The Ethics of Research That May Disadvantage Others. </w:t>
              </w:r>
              <w:r>
                <w:rPr>
                  <w:i/>
                  <w:iCs/>
                  <w:noProof/>
                </w:rPr>
                <w:t>Ethics &amp; Human Research, 43</w:t>
              </w:r>
              <w:r>
                <w:rPr>
                  <w:noProof/>
                </w:rPr>
                <w:t>(1), 2-16. doi:10.1002/eahr.500074</w:t>
              </w:r>
            </w:p>
            <w:p w14:paraId="2BE34747" w14:textId="77777777" w:rsidR="00F75CA0" w:rsidRDefault="00F75CA0" w:rsidP="00F75CA0">
              <w:pPr>
                <w:pStyle w:val="Bibliography"/>
                <w:ind w:left="720" w:hanging="720"/>
                <w:rPr>
                  <w:noProof/>
                </w:rPr>
              </w:pPr>
              <w:r>
                <w:rPr>
                  <w:noProof/>
                </w:rPr>
                <w:t xml:space="preserve">Shirai, N., Yamamoto, S., Osawa, Y., Tsubaki, A., Morishita, S., Nitami, S., &amp; Narita, I. (2021). Fear of falling and physical activity in hemodialysis patients. </w:t>
              </w:r>
              <w:r>
                <w:rPr>
                  <w:i/>
                  <w:iCs/>
                  <w:noProof/>
                </w:rPr>
                <w:t>Renal Replacement Therapy, 7</w:t>
              </w:r>
              <w:r>
                <w:rPr>
                  <w:noProof/>
                </w:rPr>
                <w:t>(1). doi:10.1186/s41100-021-00383-3</w:t>
              </w:r>
            </w:p>
            <w:p w14:paraId="49324915" w14:textId="77777777" w:rsidR="00F75CA0" w:rsidRDefault="00F75CA0" w:rsidP="00F75CA0">
              <w:pPr>
                <w:pStyle w:val="Bibliography"/>
                <w:ind w:left="720" w:hanging="720"/>
                <w:rPr>
                  <w:noProof/>
                </w:rPr>
              </w:pPr>
              <w:r>
                <w:rPr>
                  <w:noProof/>
                </w:rPr>
                <w:lastRenderedPageBreak/>
                <w:t xml:space="preserve">Shirazi, B., &amp; Shekhani, S. (2021). Patient’s expectations of privacy and confidentiality in Pakistan. </w:t>
              </w:r>
              <w:r>
                <w:rPr>
                  <w:i/>
                  <w:iCs/>
                  <w:noProof/>
                </w:rPr>
                <w:t>The Journal of the Pakistan Medical Association, 71</w:t>
              </w:r>
              <w:r>
                <w:rPr>
                  <w:noProof/>
                </w:rPr>
                <w:t>(2A), 537-539. doi:https://doi.org/10.47391/JPMA.888</w:t>
              </w:r>
            </w:p>
            <w:p w14:paraId="292A7FC0" w14:textId="77777777" w:rsidR="00F75CA0" w:rsidRDefault="00F75CA0" w:rsidP="00F75CA0">
              <w:pPr>
                <w:pStyle w:val="Bibliography"/>
                <w:ind w:left="720" w:hanging="720"/>
                <w:rPr>
                  <w:noProof/>
                </w:rPr>
              </w:pPr>
              <w:r>
                <w:rPr>
                  <w:noProof/>
                </w:rPr>
                <w:t xml:space="preserve">Tan, Z. (2021). Ethics Events and Conditions of Possibility. </w:t>
              </w:r>
              <w:r>
                <w:rPr>
                  <w:i/>
                  <w:iCs/>
                  <w:noProof/>
                </w:rPr>
                <w:t>Business Ethics Quarterly, 31</w:t>
              </w:r>
              <w:r>
                <w:rPr>
                  <w:noProof/>
                </w:rPr>
                <w:t>(1), 106-137. Retrieved from https://search-ebscohost-com.proxy1.ncu.edu/login.aspx?direct=true&amp;db=edb&amp;AN=147839336&amp;site=eds-live</w:t>
              </w:r>
            </w:p>
            <w:p w14:paraId="5E73A969" w14:textId="77777777" w:rsidR="00F75CA0" w:rsidRDefault="00F75CA0" w:rsidP="00F75CA0">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163717FC" w14:textId="77777777" w:rsidR="00F75CA0" w:rsidRDefault="00F75CA0" w:rsidP="00F75CA0">
              <w:pPr>
                <w:pStyle w:val="Bibliography"/>
                <w:ind w:left="720" w:hanging="720"/>
                <w:rPr>
                  <w:noProof/>
                </w:rPr>
              </w:pPr>
              <w:r>
                <w:rPr>
                  <w:noProof/>
                </w:rPr>
                <w:t xml:space="preserve">Unreal Engine. (2022). </w:t>
              </w:r>
              <w:r>
                <w:rPr>
                  <w:i/>
                  <w:iCs/>
                  <w:noProof/>
                </w:rPr>
                <w:t>Unreal Engine Product</w:t>
              </w:r>
              <w:r>
                <w:rPr>
                  <w:noProof/>
                </w:rPr>
                <w:t>. Retrieved from Unreal Engine: https://www.unrealengine.com/en-US/unreal-engine-5</w:t>
              </w:r>
            </w:p>
            <w:p w14:paraId="66E4AD80" w14:textId="6F348827" w:rsidR="002C0EC0" w:rsidRDefault="002C0EC0" w:rsidP="00F75CA0">
              <w:r>
                <w:rPr>
                  <w:b/>
                  <w:bCs/>
                  <w:noProof/>
                </w:rPr>
                <w:fldChar w:fldCharType="end"/>
              </w:r>
            </w:p>
          </w:sdtContent>
        </w:sdt>
      </w:sdtContent>
    </w:sdt>
    <w:p w14:paraId="28DE2EF4" w14:textId="77777777" w:rsidR="002C0EC0" w:rsidRPr="002C0EC0" w:rsidRDefault="002C0EC0" w:rsidP="002C0EC0"/>
    <w:p w14:paraId="693E9BD3" w14:textId="77777777" w:rsidR="00A65560" w:rsidRPr="00AC2FBB" w:rsidRDefault="00A65560" w:rsidP="003B2908">
      <w:pPr>
        <w:ind w:firstLine="720"/>
      </w:pPr>
    </w:p>
    <w:p w14:paraId="058D34CD" w14:textId="77777777" w:rsidR="003B2908" w:rsidRPr="003B2908" w:rsidRDefault="003B2908" w:rsidP="003B2908"/>
    <w:sectPr w:rsidR="003B2908" w:rsidRPr="003B2908" w:rsidSect="00877007">
      <w:headerReference w:type="default" r:id="rId12"/>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nate" w:date="2022-04-23T22:56:00Z" w:initials="nn">
    <w:p w14:paraId="22AF1120" w14:textId="4997C2A0" w:rsidR="00220316" w:rsidRDefault="00220316">
      <w:pPr>
        <w:pStyle w:val="CommentText"/>
      </w:pPr>
      <w:r>
        <w:rPr>
          <w:rStyle w:val="CommentReference"/>
        </w:rPr>
        <w:annotationRef/>
      </w:r>
      <w:r>
        <w:t xml:space="preserve">Problem and Purpose statement are direct copies from </w:t>
      </w:r>
      <w:proofErr w:type="gramStart"/>
      <w:r>
        <w:t>chapter-1</w:t>
      </w:r>
      <w:proofErr w:type="gramEnd"/>
      <w:r w:rsidR="001459B0">
        <w:t xml:space="preserve">. Keep both </w:t>
      </w:r>
      <w:proofErr w:type="spellStart"/>
      <w:r w:rsidR="001459B0">
        <w:t>insync</w:t>
      </w:r>
      <w:proofErr w:type="spellEnd"/>
      <w:r w:rsidR="001459B0">
        <w:t>.</w:t>
      </w:r>
    </w:p>
  </w:comment>
  <w:comment w:id="1" w:author="nate nate" w:date="2022-05-28T14:26:00Z" w:initials="nn">
    <w:p w14:paraId="18851E65" w14:textId="77777777" w:rsidR="002C0EC0" w:rsidRPr="00887A22" w:rsidRDefault="002C0EC0" w:rsidP="002C0EC0">
      <w:pPr>
        <w:ind w:left="720"/>
      </w:pPr>
      <w:r>
        <w:rPr>
          <w:rStyle w:val="CommentReference"/>
        </w:rPr>
        <w:annotationRef/>
      </w:r>
      <w:r w:rsidRPr="00887A22">
        <w:t xml:space="preserve">Describe the research methodology and design. Elaborate upon their appropriateness in relation to the study problem, purpose, and research questions. </w:t>
      </w:r>
    </w:p>
    <w:p w14:paraId="45EBB619" w14:textId="77777777" w:rsidR="002C0EC0" w:rsidRPr="00887A22" w:rsidRDefault="002028C7" w:rsidP="002C0EC0">
      <w:pPr>
        <w:ind w:left="720"/>
      </w:pPr>
      <w:sdt>
        <w:sdtPr>
          <w:id w:val="195131852"/>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Identify alternative methodologies and designs and indicate why they were determined to be less appropriate than the ones selected. Do </w:t>
      </w:r>
      <w:r w:rsidR="002C0EC0" w:rsidRPr="00887A22">
        <w:rPr>
          <w:u w:val="single"/>
        </w:rPr>
        <w:t>not</w:t>
      </w:r>
      <w:r w:rsidR="002C0EC0" w:rsidRPr="00887A22">
        <w:t xml:space="preserve"> simply list and describe research methodologies and designs in general. </w:t>
      </w:r>
    </w:p>
    <w:p w14:paraId="188BD22B" w14:textId="7EB5B9C4" w:rsidR="002C0EC0" w:rsidRDefault="002C0EC0">
      <w:pPr>
        <w:pStyle w:val="CommentText"/>
      </w:pPr>
    </w:p>
  </w:comment>
  <w:comment w:id="2" w:author="nate nate" w:date="2022-06-04T23:14:00Z" w:initials="nn">
    <w:p w14:paraId="0FD17527" w14:textId="4FD0D090" w:rsidR="00627983" w:rsidRDefault="00627983">
      <w:pPr>
        <w:pStyle w:val="CommentText"/>
      </w:pPr>
      <w:r>
        <w:rPr>
          <w:rStyle w:val="CommentReference"/>
        </w:rPr>
        <w:annotationRef/>
      </w:r>
      <w:r>
        <w:t>TIM7211-1</w:t>
      </w:r>
    </w:p>
  </w:comment>
  <w:comment w:id="3" w:author="nate nate" w:date="2022-06-11T13:46:00Z" w:initials="nn">
    <w:p w14:paraId="39D3A523" w14:textId="46ADF1BF" w:rsidR="003B0D23" w:rsidRDefault="003B0D23">
      <w:pPr>
        <w:pStyle w:val="CommentText"/>
      </w:pPr>
      <w:r>
        <w:rPr>
          <w:rStyle w:val="CommentReference"/>
        </w:rPr>
        <w:annotationRef/>
      </w:r>
      <w:r>
        <w:t>TIM7101-3</w:t>
      </w:r>
    </w:p>
  </w:comment>
  <w:comment w:id="4" w:author="nate nate" w:date="2022-06-11T13:49:00Z" w:initials="nn">
    <w:p w14:paraId="0F2233FC" w14:textId="7BAC796C" w:rsidR="006A55CA" w:rsidRDefault="006A55CA">
      <w:pPr>
        <w:pStyle w:val="CommentText"/>
      </w:pPr>
      <w:r>
        <w:rPr>
          <w:rStyle w:val="CommentReference"/>
        </w:rPr>
        <w:annotationRef/>
      </w:r>
      <w:r>
        <w:t>Insert values here</w:t>
      </w:r>
    </w:p>
  </w:comment>
  <w:comment w:id="5" w:author="nate nate" w:date="2022-06-11T13:50:00Z" w:initials="nn">
    <w:p w14:paraId="22BB2F4E" w14:textId="6B0A613F" w:rsidR="006A55CA" w:rsidRDefault="006A55CA">
      <w:pPr>
        <w:pStyle w:val="CommentText"/>
      </w:pPr>
      <w:r>
        <w:rPr>
          <w:rStyle w:val="CommentReference"/>
        </w:rPr>
        <w:annotationRef/>
      </w:r>
      <w:r>
        <w:t>And here</w:t>
      </w:r>
    </w:p>
  </w:comment>
  <w:comment w:id="6" w:author="nate nate" w:date="2022-06-11T13:50:00Z" w:initials="nn">
    <w:p w14:paraId="0841AA32" w14:textId="7E590350" w:rsidR="006A55CA" w:rsidRDefault="006A55CA">
      <w:pPr>
        <w:pStyle w:val="CommentText"/>
      </w:pPr>
      <w:r>
        <w:rPr>
          <w:rStyle w:val="CommentReference"/>
        </w:rPr>
        <w:annotationRef/>
      </w:r>
      <w:r>
        <w:t>Here</w:t>
      </w:r>
    </w:p>
  </w:comment>
  <w:comment w:id="7" w:author="nate nate" w:date="2022-06-11T13:50:00Z" w:initials="nn">
    <w:p w14:paraId="37E1086D" w14:textId="73914262" w:rsidR="006A55CA" w:rsidRDefault="006A55CA">
      <w:pPr>
        <w:pStyle w:val="CommentText"/>
      </w:pPr>
      <w:r>
        <w:rPr>
          <w:rStyle w:val="CommentReference"/>
        </w:rPr>
        <w:annotationRef/>
      </w:r>
      <w:r>
        <w:t>Recalculate this table after choosing appropriate values</w:t>
      </w:r>
    </w:p>
  </w:comment>
  <w:comment w:id="12" w:author="Northcentral University" w:date="2019-03-20T17:10:00Z" w:initials="NU">
    <w:p w14:paraId="1D136BA0" w14:textId="77777777" w:rsidR="002C0EC0" w:rsidRPr="003D3FE1" w:rsidRDefault="002C0EC0" w:rsidP="002C0EC0">
      <w:pPr>
        <w:pStyle w:val="ListParagraph"/>
        <w:ind w:left="0"/>
        <w:rPr>
          <w:sz w:val="22"/>
        </w:rPr>
      </w:pPr>
      <w:r>
        <w:rPr>
          <w:rStyle w:val="CommentReference"/>
        </w:rPr>
        <w:annotationRef/>
      </w:r>
      <w:r w:rsidRPr="003D3FE1">
        <w:rPr>
          <w:sz w:val="22"/>
        </w:rPr>
        <w:t xml:space="preserve">Tip: In quantitative studies, the development of a new instrument is discouraged due to the time and skills required to create a valid and reliable instrument. A thorough and extensive search of the literature should be done to locate an appropriate psychometrically sound instrument. However, if such an instrument is not located after a thorough search, and you plan to develop a new instrument, consult survey </w:t>
      </w:r>
      <w:proofErr w:type="gramStart"/>
      <w:r w:rsidRPr="003D3FE1">
        <w:rPr>
          <w:sz w:val="22"/>
        </w:rPr>
        <w:t>item</w:t>
      </w:r>
      <w:proofErr w:type="gramEnd"/>
      <w:r w:rsidRPr="003D3FE1">
        <w:rPr>
          <w:sz w:val="22"/>
        </w:rPr>
        <w:t xml:space="preserve"> and instrument development resources and plan piloting and validation procedures. Describe the development process in detail and provide evidence of the instrument’s validity and reliabilit</w:t>
      </w:r>
      <w:r>
        <w:rPr>
          <w:sz w:val="22"/>
        </w:rPr>
        <w:t xml:space="preserve">y. Include the final instrument </w:t>
      </w:r>
      <w:r w:rsidRPr="003D3FE1">
        <w:rPr>
          <w:sz w:val="22"/>
        </w:rPr>
        <w:t>developed based on those findings. The evidence of validity and reliability should be reported in Chapter 4.</w:t>
      </w:r>
    </w:p>
    <w:p w14:paraId="0D148855" w14:textId="77777777" w:rsidR="002C0EC0" w:rsidRPr="003D3FE1" w:rsidRDefault="002C0EC0" w:rsidP="002C0EC0">
      <w:pPr>
        <w:pStyle w:val="ListParagraph"/>
        <w:ind w:left="0"/>
        <w:rPr>
          <w:sz w:val="22"/>
        </w:rPr>
      </w:pPr>
    </w:p>
    <w:p w14:paraId="67BEE8FD" w14:textId="77777777" w:rsidR="002C0EC0" w:rsidRDefault="002C0EC0" w:rsidP="002C0EC0">
      <w:pPr>
        <w:pStyle w:val="CommentText"/>
      </w:pPr>
      <w:r w:rsidRPr="003D3FE1">
        <w:rPr>
          <w:sz w:val="22"/>
        </w:rPr>
        <w:t xml:space="preserve">In qualitative studies, using a newly developed interview protocol based on the literature is more common and acceptable. Describe the development process in detail followed by the </w:t>
      </w:r>
      <w:proofErr w:type="gramStart"/>
      <w:r w:rsidRPr="003D3FE1">
        <w:rPr>
          <w:sz w:val="22"/>
        </w:rPr>
        <w:t>field testing</w:t>
      </w:r>
      <w:proofErr w:type="gramEnd"/>
      <w:r w:rsidRPr="003D3FE1">
        <w:rPr>
          <w:sz w:val="22"/>
        </w:rPr>
        <w:t xml:space="preserve"> processes used and subsequent modification made.</w:t>
      </w:r>
    </w:p>
  </w:comment>
  <w:comment w:id="13" w:author="Northcentral University" w:date="2019-03-20T17:10:00Z" w:initials="NU">
    <w:p w14:paraId="21FD1006" w14:textId="77777777" w:rsidR="002C0EC0" w:rsidRDefault="002C0EC0" w:rsidP="002C0EC0">
      <w:pPr>
        <w:pStyle w:val="CommentText"/>
      </w:pPr>
      <w:r>
        <w:rPr>
          <w:rStyle w:val="CommentReference"/>
        </w:rPr>
        <w:annotationRef/>
      </w:r>
      <w:r w:rsidRPr="00D67B9F">
        <w:t xml:space="preserve">Select the heading that reflects </w:t>
      </w:r>
      <w:r>
        <w:t>which of the two you will be doing.</w:t>
      </w:r>
    </w:p>
  </w:comment>
  <w:comment w:id="14" w:author="Northcentral University" w:date="2019-03-20T17:11:00Z" w:initials="NU">
    <w:p w14:paraId="045C6F0E" w14:textId="77777777" w:rsidR="002C0EC0" w:rsidRDefault="002C0EC0" w:rsidP="002C0EC0">
      <w:pPr>
        <w:pStyle w:val="CommentText"/>
      </w:pPr>
      <w:r>
        <w:rPr>
          <w:rStyle w:val="CommentReference"/>
        </w:rPr>
        <w:annotationRef/>
      </w:r>
      <w:r w:rsidRPr="003D3FE1">
        <w:rPr>
          <w:sz w:val="22"/>
        </w:rPr>
        <w:t xml:space="preserve">Verify with the IRB whether permission is </w:t>
      </w:r>
      <w:proofErr w:type="gramStart"/>
      <w:r w:rsidRPr="003D3FE1">
        <w:rPr>
          <w:sz w:val="22"/>
        </w:rPr>
        <w:t>needed</w:t>
      </w:r>
      <w:proofErr w:type="gramEnd"/>
      <w:r w:rsidRPr="003D3FE1">
        <w:rPr>
          <w:sz w:val="22"/>
        </w:rPr>
        <w:t xml:space="preserve"> or a pilot application needs to be completed.</w:t>
      </w:r>
      <w:r>
        <w:rPr>
          <w:sz w:val="22"/>
        </w:rPr>
        <w:t xml:space="preserve"> Locate IRB resources </w:t>
      </w:r>
      <w:hyperlink r:id="rId1" w:history="1">
        <w:r w:rsidRPr="0001480B">
          <w:rPr>
            <w:rStyle w:val="Hyperlink"/>
            <w:sz w:val="22"/>
          </w:rPr>
          <w:t>here</w:t>
        </w:r>
      </w:hyperlink>
      <w:r>
        <w:rPr>
          <w:sz w:val="22"/>
        </w:rPr>
        <w:t>.</w:t>
      </w:r>
    </w:p>
  </w:comment>
  <w:comment w:id="22" w:author="nate nate" w:date="2022-06-11T17:04:00Z" w:initials="nn">
    <w:p w14:paraId="537A47E1" w14:textId="437DCD0C" w:rsidR="001779D5" w:rsidRDefault="001779D5">
      <w:pPr>
        <w:pStyle w:val="CommentText"/>
      </w:pPr>
      <w:r>
        <w:rPr>
          <w:rStyle w:val="CommentReference"/>
        </w:rPr>
        <w:annotationRef/>
      </w:r>
      <w:r>
        <w:t>Data Analysis has section on Model Inference but no steps here.</w:t>
      </w:r>
    </w:p>
  </w:comment>
  <w:comment w:id="21" w:author="nate nate" w:date="2022-06-11T17:11:00Z" w:initials="nn">
    <w:p w14:paraId="31E800D0" w14:textId="3961D185" w:rsidR="001779D5" w:rsidRDefault="001779D5">
      <w:pPr>
        <w:pStyle w:val="CommentText"/>
      </w:pPr>
      <w:r>
        <w:rPr>
          <w:rStyle w:val="CommentReference"/>
        </w:rPr>
        <w:annotationRef/>
      </w:r>
      <w:r>
        <w:t>This section should be another 2 to 3 pages.</w:t>
      </w:r>
    </w:p>
  </w:comment>
  <w:comment w:id="26" w:author="Northcentral University" w:date="2019-03-26T09:36:00Z" w:initials="NU">
    <w:p w14:paraId="144160D1" w14:textId="77777777" w:rsidR="002C0EC0" w:rsidRDefault="002C0EC0" w:rsidP="002C0EC0">
      <w:pPr>
        <w:pStyle w:val="CommentText"/>
      </w:pPr>
      <w:r>
        <w:rPr>
          <w:rStyle w:val="CommentReference"/>
        </w:rPr>
        <w:annotationRef/>
      </w: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2" w:history="1">
        <w:r w:rsidRPr="00104633">
          <w:rPr>
            <w:rStyle w:val="Hyperlink"/>
            <w:rFonts w:eastAsiaTheme="majorEastAsia"/>
          </w:rPr>
          <w:t>here.</w:t>
        </w:r>
      </w:hyperlink>
    </w:p>
    <w:p w14:paraId="2B2BDE1E" w14:textId="77777777" w:rsidR="002C0EC0" w:rsidRDefault="002C0EC0" w:rsidP="002C0EC0">
      <w:pPr>
        <w:pStyle w:val="CommentText"/>
      </w:pPr>
    </w:p>
  </w:comment>
  <w:comment w:id="27" w:author="nate nate" w:date="2022-06-11T17:12:00Z" w:initials="nn">
    <w:p w14:paraId="3B3175AE" w14:textId="2666B065" w:rsidR="001779D5" w:rsidRDefault="001779D5">
      <w:pPr>
        <w:pStyle w:val="CommentText"/>
      </w:pPr>
      <w:r>
        <w:rPr>
          <w:rStyle w:val="CommentReference"/>
        </w:rPr>
        <w:annotationRef/>
      </w:r>
      <w:r>
        <w:t>This section needs another 2-3 pages</w:t>
      </w:r>
    </w:p>
  </w:comment>
  <w:comment w:id="32" w:author="Northcentral University" w:date="2019-03-20T17:13:00Z" w:initials="NU">
    <w:p w14:paraId="4CF4E6AB" w14:textId="77777777" w:rsidR="002C0EC0" w:rsidRDefault="002C0EC0" w:rsidP="002C0EC0">
      <w:pPr>
        <w:pStyle w:val="CommentText"/>
      </w:pPr>
      <w:r>
        <w:rPr>
          <w:rStyle w:val="CommentReference"/>
        </w:rPr>
        <w:annotationRef/>
      </w:r>
      <w:r w:rsidRPr="003D3FE1">
        <w:rPr>
          <w:sz w:val="22"/>
          <w:szCs w:val="22"/>
        </w:rPr>
        <w:t xml:space="preserve">Tip: Assumptions, limitations, and delimitations are related but distinct concepts. For additional information, click </w:t>
      </w:r>
      <w:hyperlink r:id="rId3" w:history="1">
        <w:r w:rsidRPr="003D3FE1">
          <w:rPr>
            <w:rStyle w:val="Hyperlink"/>
            <w:rFonts w:eastAsiaTheme="majorEastAsia"/>
            <w:sz w:val="22"/>
            <w:szCs w:val="22"/>
          </w:rPr>
          <w:t>here</w:t>
        </w:r>
      </w:hyperlink>
      <w:r w:rsidRPr="003D3FE1">
        <w:rPr>
          <w:sz w:val="22"/>
          <w:szCs w:val="22"/>
        </w:rPr>
        <w:t>.</w:t>
      </w:r>
    </w:p>
  </w:comment>
  <w:comment w:id="36" w:author="Northcentral University" w:date="2019-03-20T17:13:00Z" w:initials="NU">
    <w:p w14:paraId="6A41FBE5" w14:textId="77777777" w:rsidR="002C0EC0" w:rsidRDefault="002C0EC0" w:rsidP="002C0EC0">
      <w:pPr>
        <w:pStyle w:val="CommentText"/>
      </w:pPr>
      <w:r>
        <w:rPr>
          <w:rStyle w:val="CommentReference"/>
        </w:rPr>
        <w:annotationRef/>
      </w:r>
      <w:r w:rsidRPr="003D3FE1">
        <w:rPr>
          <w:sz w:val="22"/>
          <w:szCs w:val="22"/>
        </w:rPr>
        <w:t xml:space="preserve">Tip: The study limitations will be revisited in Chapter 5.  </w:t>
      </w:r>
    </w:p>
  </w:comment>
  <w:comment w:id="40" w:author="Northcentral University" w:date="2019-03-20T17:13:00Z" w:initials="NU">
    <w:p w14:paraId="00696EDD" w14:textId="77777777" w:rsidR="002C0EC0" w:rsidRDefault="002C0EC0" w:rsidP="002C0EC0">
      <w:pPr>
        <w:pStyle w:val="CommentText"/>
      </w:pPr>
      <w:r>
        <w:rPr>
          <w:rStyle w:val="CommentReference"/>
        </w:rPr>
        <w:annotationRef/>
      </w:r>
      <w:r w:rsidRPr="003D3FE1">
        <w:rPr>
          <w:sz w:val="22"/>
          <w:szCs w:val="22"/>
        </w:rPr>
        <w:t>Tip: Limited time and resources are not considered to be limitations or delimitations, as all studies are limited by these factors.</w:t>
      </w:r>
    </w:p>
  </w:comment>
  <w:comment w:id="44" w:author="Northcentral University" w:date="2019-03-20T17:14:00Z" w:initials="NU">
    <w:p w14:paraId="41826567" w14:textId="77777777" w:rsidR="00960470" w:rsidRDefault="00960470" w:rsidP="00960470">
      <w:pPr>
        <w:pStyle w:val="CommentText"/>
      </w:pPr>
      <w:r>
        <w:rPr>
          <w:rStyle w:val="CommentReference"/>
        </w:rPr>
        <w:annotationRef/>
      </w:r>
      <w:r w:rsidRPr="003D3FE1">
        <w:rPr>
          <w:sz w:val="22"/>
          <w:szCs w:val="22"/>
        </w:rPr>
        <w:t>Tip: When research involves human subjects, certain ethical issues can occur. They include but are not limited to protection from harm, informed consent, right to privacy, and honesty with professional colleagues.</w:t>
      </w:r>
    </w:p>
  </w:comment>
  <w:comment w:id="45" w:author="nate nate" w:date="2022-06-11T16:56:00Z" w:initials="nn">
    <w:p w14:paraId="57CEDFCF" w14:textId="09DAC2A5" w:rsidR="000B6029" w:rsidRDefault="000B6029">
      <w:pPr>
        <w:pStyle w:val="CommentText"/>
      </w:pPr>
      <w:r>
        <w:t xml:space="preserve">TODO: What’s the IRB? </w:t>
      </w:r>
      <w:r>
        <w:rPr>
          <w:rStyle w:val="CommentReference"/>
        </w:rPr>
        <w:annotationRef/>
      </w:r>
      <w:r>
        <w:t>Insert a couple more sentences into this paragraph after reviewing.</w:t>
      </w:r>
    </w:p>
  </w:comment>
  <w:comment w:id="46" w:author="Northcentral University" w:date="2019-03-20T17:14:00Z" w:initials="NU">
    <w:p w14:paraId="4278EDAB" w14:textId="77777777" w:rsidR="00960470" w:rsidRDefault="00960470" w:rsidP="00960470">
      <w:pPr>
        <w:pStyle w:val="CommentText"/>
      </w:pPr>
      <w:r>
        <w:rPr>
          <w:rStyle w:val="CommentReference"/>
        </w:rPr>
        <w:annotationRef/>
      </w:r>
      <w:r w:rsidRPr="003D3FE1">
        <w:rPr>
          <w:sz w:val="22"/>
        </w:rPr>
        <w:t xml:space="preserve">Tip: For guidance on ethical considerations in human </w:t>
      </w:r>
      <w:proofErr w:type="gramStart"/>
      <w:r w:rsidRPr="003D3FE1">
        <w:rPr>
          <w:sz w:val="22"/>
        </w:rPr>
        <w:t>subjects</w:t>
      </w:r>
      <w:proofErr w:type="gramEnd"/>
      <w:r w:rsidRPr="003D3FE1">
        <w:rPr>
          <w:sz w:val="22"/>
        </w:rPr>
        <w:t xml:space="preserve"> research, click </w:t>
      </w:r>
      <w:hyperlink r:id="rId4" w:history="1">
        <w:r w:rsidRPr="003D3FE1">
          <w:rPr>
            <w:rStyle w:val="Hyperlink"/>
            <w:rFonts w:eastAsiaTheme="majorEastAsia"/>
            <w:sz w:val="22"/>
          </w:rPr>
          <w:t>here</w:t>
        </w:r>
      </w:hyperlink>
      <w:r w:rsidRPr="003D3FE1">
        <w:rPr>
          <w:sz w:val="22"/>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AF1120" w15:done="0"/>
  <w15:commentEx w15:paraId="188BD22B" w15:done="0"/>
  <w15:commentEx w15:paraId="0FD17527" w15:done="0"/>
  <w15:commentEx w15:paraId="39D3A523" w15:done="0"/>
  <w15:commentEx w15:paraId="0F2233FC" w15:done="0"/>
  <w15:commentEx w15:paraId="22BB2F4E" w15:done="0"/>
  <w15:commentEx w15:paraId="0841AA32" w15:done="0"/>
  <w15:commentEx w15:paraId="37E1086D" w15:done="0"/>
  <w15:commentEx w15:paraId="67BEE8FD" w15:done="0"/>
  <w15:commentEx w15:paraId="21FD1006" w15:done="0"/>
  <w15:commentEx w15:paraId="045C6F0E" w15:done="0"/>
  <w15:commentEx w15:paraId="537A47E1" w15:done="1"/>
  <w15:commentEx w15:paraId="31E800D0" w15:done="0"/>
  <w15:commentEx w15:paraId="2B2BDE1E" w15:done="0"/>
  <w15:commentEx w15:paraId="3B3175AE" w15:done="0"/>
  <w15:commentEx w15:paraId="4CF4E6AB" w15:done="0"/>
  <w15:commentEx w15:paraId="6A41FBE5" w15:done="0"/>
  <w15:commentEx w15:paraId="00696EDD" w15:done="0"/>
  <w15:commentEx w15:paraId="41826567" w15:done="0"/>
  <w15:commentEx w15:paraId="57CEDFCF" w15:done="0"/>
  <w15:commentEx w15:paraId="4278ED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F0287" w16cex:dateUtc="2022-04-24T02:56:00Z"/>
  <w16cex:commentExtensible w16cex:durableId="263CAF78" w16cex:dateUtc="2022-05-28T18:26:00Z"/>
  <w16cex:commentExtensible w16cex:durableId="264665D3" w16cex:dateUtc="2022-06-05T03:14:00Z"/>
  <w16cex:commentExtensible w16cex:durableId="264F1B24" w16cex:dateUtc="2022-06-11T17:46:00Z"/>
  <w16cex:commentExtensible w16cex:durableId="264F1C02" w16cex:dateUtc="2022-06-11T17:49:00Z"/>
  <w16cex:commentExtensible w16cex:durableId="264F1C11" w16cex:dateUtc="2022-06-11T17:50:00Z"/>
  <w16cex:commentExtensible w16cex:durableId="264F1C1B" w16cex:dateUtc="2022-06-11T17:50:00Z"/>
  <w16cex:commentExtensible w16cex:durableId="264F1C23" w16cex:dateUtc="2022-06-11T17:50:00Z"/>
  <w16cex:commentExtensible w16cex:durableId="226EB79B" w16cex:dateUtc="2019-03-20T21:10:00Z"/>
  <w16cex:commentExtensible w16cex:durableId="226EB79C" w16cex:dateUtc="2019-03-20T21:10:00Z"/>
  <w16cex:commentExtensible w16cex:durableId="226EB79D" w16cex:dateUtc="2019-03-20T21:11:00Z"/>
  <w16cex:commentExtensible w16cex:durableId="264F49AF" w16cex:dateUtc="2022-06-11T21:04:00Z"/>
  <w16cex:commentExtensible w16cex:durableId="264F4B51" w16cex:dateUtc="2022-06-11T21:11:00Z"/>
  <w16cex:commentExtensible w16cex:durableId="226EB7A2" w16cex:dateUtc="2019-03-26T13:36:00Z"/>
  <w16cex:commentExtensible w16cex:durableId="264F4B70" w16cex:dateUtc="2022-06-11T21:12:00Z"/>
  <w16cex:commentExtensible w16cex:durableId="226EB7A3" w16cex:dateUtc="2019-03-20T21:13:00Z"/>
  <w16cex:commentExtensible w16cex:durableId="226EB7A4" w16cex:dateUtc="2019-03-20T21:13:00Z"/>
  <w16cex:commentExtensible w16cex:durableId="226EB7A5" w16cex:dateUtc="2019-03-20T21:13:00Z"/>
  <w16cex:commentExtensible w16cex:durableId="226EB7A6" w16cex:dateUtc="2019-03-20T21:14:00Z"/>
  <w16cex:commentExtensible w16cex:durableId="264F47C6" w16cex:dateUtc="2022-06-11T20:56:00Z"/>
  <w16cex:commentExtensible w16cex:durableId="226EB7A7" w16cex:dateUtc="2019-03-20T21: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AF1120" w16cid:durableId="260F0287"/>
  <w16cid:commentId w16cid:paraId="188BD22B" w16cid:durableId="263CAF78"/>
  <w16cid:commentId w16cid:paraId="0FD17527" w16cid:durableId="264665D3"/>
  <w16cid:commentId w16cid:paraId="39D3A523" w16cid:durableId="264F1B24"/>
  <w16cid:commentId w16cid:paraId="0F2233FC" w16cid:durableId="264F1C02"/>
  <w16cid:commentId w16cid:paraId="22BB2F4E" w16cid:durableId="264F1C11"/>
  <w16cid:commentId w16cid:paraId="0841AA32" w16cid:durableId="264F1C1B"/>
  <w16cid:commentId w16cid:paraId="37E1086D" w16cid:durableId="264F1C23"/>
  <w16cid:commentId w16cid:paraId="67BEE8FD" w16cid:durableId="226EB79B"/>
  <w16cid:commentId w16cid:paraId="21FD1006" w16cid:durableId="226EB79C"/>
  <w16cid:commentId w16cid:paraId="045C6F0E" w16cid:durableId="226EB79D"/>
  <w16cid:commentId w16cid:paraId="537A47E1" w16cid:durableId="264F49AF"/>
  <w16cid:commentId w16cid:paraId="31E800D0" w16cid:durableId="264F4B51"/>
  <w16cid:commentId w16cid:paraId="2B2BDE1E" w16cid:durableId="226EB7A2"/>
  <w16cid:commentId w16cid:paraId="3B3175AE" w16cid:durableId="264F4B70"/>
  <w16cid:commentId w16cid:paraId="4CF4E6AB" w16cid:durableId="226EB7A3"/>
  <w16cid:commentId w16cid:paraId="6A41FBE5" w16cid:durableId="226EB7A4"/>
  <w16cid:commentId w16cid:paraId="00696EDD" w16cid:durableId="226EB7A5"/>
  <w16cid:commentId w16cid:paraId="41826567" w16cid:durableId="226EB7A6"/>
  <w16cid:commentId w16cid:paraId="57CEDFCF" w16cid:durableId="264F47C6"/>
  <w16cid:commentId w16cid:paraId="4278EDAB" w16cid:durableId="226EB7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0098F" w14:textId="77777777" w:rsidR="002028C7" w:rsidRDefault="002028C7" w:rsidP="0082223F">
      <w:pPr>
        <w:spacing w:line="240" w:lineRule="auto"/>
      </w:pPr>
      <w:r>
        <w:separator/>
      </w:r>
    </w:p>
  </w:endnote>
  <w:endnote w:type="continuationSeparator" w:id="0">
    <w:p w14:paraId="56954E53" w14:textId="77777777" w:rsidR="002028C7" w:rsidRDefault="002028C7"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FE9FC" w14:textId="77777777" w:rsidR="002028C7" w:rsidRDefault="002028C7" w:rsidP="0082223F">
      <w:pPr>
        <w:spacing w:line="240" w:lineRule="auto"/>
      </w:pPr>
      <w:r>
        <w:separator/>
      </w:r>
    </w:p>
  </w:footnote>
  <w:footnote w:type="continuationSeparator" w:id="0">
    <w:p w14:paraId="3E8CD879" w14:textId="77777777" w:rsidR="002028C7" w:rsidRDefault="002028C7"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7903FA4E" w:rsidR="00877007" w:rsidRDefault="004A7B81" w:rsidP="00877007">
    <w:pPr>
      <w:pStyle w:val="Header"/>
    </w:pPr>
    <w:r>
      <w:t>DIS-99</w:t>
    </w:r>
    <w:r w:rsidR="00A2691C">
      <w:t>02</w:t>
    </w:r>
    <w:r w:rsidR="00877007" w:rsidRPr="00877007">
      <w:t xml:space="preserve">: </w:t>
    </w:r>
    <w:r>
      <w:t>Dissertation</w:t>
    </w:r>
    <w:r w:rsidR="00A2691C">
      <w:t xml:space="preserve"> Proposal</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9C3D4E"/>
    <w:multiLevelType w:val="hybridMultilevel"/>
    <w:tmpl w:val="35C8A1AC"/>
    <w:lvl w:ilvl="0" w:tplc="B9FEB756">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6313700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nate">
    <w15:presenceInfo w15:providerId="Windows Live" w15:userId="07ceb59a02b2b8d9"/>
  </w15:person>
  <w15:person w15:author="Northcentral University">
    <w15:presenceInfo w15:providerId="None" w15:userId="Northcentral Universi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0FAN/d49YtAAAA"/>
  </w:docVars>
  <w:rsids>
    <w:rsidRoot w:val="0082223F"/>
    <w:rsid w:val="00036708"/>
    <w:rsid w:val="00036F58"/>
    <w:rsid w:val="000B6029"/>
    <w:rsid w:val="00123838"/>
    <w:rsid w:val="001459B0"/>
    <w:rsid w:val="001779D5"/>
    <w:rsid w:val="00183597"/>
    <w:rsid w:val="001B27C4"/>
    <w:rsid w:val="001D619A"/>
    <w:rsid w:val="002028C7"/>
    <w:rsid w:val="00220316"/>
    <w:rsid w:val="002516A9"/>
    <w:rsid w:val="002806B7"/>
    <w:rsid w:val="002A007A"/>
    <w:rsid w:val="002B0D4E"/>
    <w:rsid w:val="002C0EC0"/>
    <w:rsid w:val="002C6647"/>
    <w:rsid w:val="002F2E59"/>
    <w:rsid w:val="002F7953"/>
    <w:rsid w:val="003B0D23"/>
    <w:rsid w:val="003B2908"/>
    <w:rsid w:val="003F33D0"/>
    <w:rsid w:val="003F4714"/>
    <w:rsid w:val="00401D65"/>
    <w:rsid w:val="004223E8"/>
    <w:rsid w:val="00424108"/>
    <w:rsid w:val="0043349F"/>
    <w:rsid w:val="00484FBB"/>
    <w:rsid w:val="004A784B"/>
    <w:rsid w:val="004A7B81"/>
    <w:rsid w:val="004D1D8B"/>
    <w:rsid w:val="00564461"/>
    <w:rsid w:val="005B2137"/>
    <w:rsid w:val="005B7079"/>
    <w:rsid w:val="005C39BA"/>
    <w:rsid w:val="00611034"/>
    <w:rsid w:val="00627983"/>
    <w:rsid w:val="00671CAF"/>
    <w:rsid w:val="00680B73"/>
    <w:rsid w:val="006A55CA"/>
    <w:rsid w:val="006D793E"/>
    <w:rsid w:val="00706412"/>
    <w:rsid w:val="0073677D"/>
    <w:rsid w:val="0082223F"/>
    <w:rsid w:val="0084208B"/>
    <w:rsid w:val="00877007"/>
    <w:rsid w:val="008B5129"/>
    <w:rsid w:val="008E3E18"/>
    <w:rsid w:val="008F6708"/>
    <w:rsid w:val="009500BA"/>
    <w:rsid w:val="00960470"/>
    <w:rsid w:val="009A757D"/>
    <w:rsid w:val="00A2691C"/>
    <w:rsid w:val="00A423F8"/>
    <w:rsid w:val="00A65560"/>
    <w:rsid w:val="00AE07B1"/>
    <w:rsid w:val="00B13ADF"/>
    <w:rsid w:val="00B31A2A"/>
    <w:rsid w:val="00B83595"/>
    <w:rsid w:val="00C54DC8"/>
    <w:rsid w:val="00C73692"/>
    <w:rsid w:val="00C93BB7"/>
    <w:rsid w:val="00CB25E9"/>
    <w:rsid w:val="00CC3736"/>
    <w:rsid w:val="00CD029B"/>
    <w:rsid w:val="00D0165E"/>
    <w:rsid w:val="00D06DC2"/>
    <w:rsid w:val="00D75C7B"/>
    <w:rsid w:val="00D85C7B"/>
    <w:rsid w:val="00DE2224"/>
    <w:rsid w:val="00E234E9"/>
    <w:rsid w:val="00E51CA0"/>
    <w:rsid w:val="00ED3713"/>
    <w:rsid w:val="00F75CA0"/>
    <w:rsid w:val="00F93E85"/>
    <w:rsid w:val="00FE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Heading2"/>
    <w:next w:val="Normal"/>
    <w:link w:val="Heading3Char"/>
    <w:uiPriority w:val="9"/>
    <w:unhideWhenUsed/>
    <w:qFormat/>
    <w:rsid w:val="003B2908"/>
    <w:pPr>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styleId="CommentReference">
    <w:name w:val="annotation reference"/>
    <w:basedOn w:val="DefaultParagraphFont"/>
    <w:uiPriority w:val="99"/>
    <w:unhideWhenUsed/>
    <w:rsid w:val="00220316"/>
    <w:rPr>
      <w:sz w:val="16"/>
      <w:szCs w:val="16"/>
    </w:rPr>
  </w:style>
  <w:style w:type="paragraph" w:styleId="CommentText">
    <w:name w:val="annotation text"/>
    <w:basedOn w:val="Normal"/>
    <w:link w:val="CommentTextChar"/>
    <w:unhideWhenUsed/>
    <w:rsid w:val="00220316"/>
    <w:pPr>
      <w:spacing w:line="240" w:lineRule="auto"/>
    </w:pPr>
    <w:rPr>
      <w:sz w:val="20"/>
      <w:szCs w:val="20"/>
    </w:rPr>
  </w:style>
  <w:style w:type="character" w:customStyle="1" w:styleId="CommentTextChar">
    <w:name w:val="Comment Text Char"/>
    <w:basedOn w:val="DefaultParagraphFont"/>
    <w:link w:val="CommentText"/>
    <w:rsid w:val="0022031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20316"/>
    <w:rPr>
      <w:b/>
      <w:bCs/>
    </w:rPr>
  </w:style>
  <w:style w:type="character" w:customStyle="1" w:styleId="CommentSubjectChar">
    <w:name w:val="Comment Subject Char"/>
    <w:basedOn w:val="CommentTextChar"/>
    <w:link w:val="CommentSubject"/>
    <w:uiPriority w:val="99"/>
    <w:semiHidden/>
    <w:rsid w:val="00220316"/>
    <w:rPr>
      <w:rFonts w:ascii="Times New Roman" w:hAnsi="Times New Roman" w:cs="Times New Roman"/>
      <w:b/>
      <w:bCs/>
      <w:sz w:val="20"/>
      <w:szCs w:val="20"/>
    </w:rPr>
  </w:style>
  <w:style w:type="character" w:customStyle="1" w:styleId="Heading3Char">
    <w:name w:val="Heading 3 Char"/>
    <w:basedOn w:val="DefaultParagraphFont"/>
    <w:link w:val="Heading3"/>
    <w:uiPriority w:val="9"/>
    <w:rsid w:val="003B2908"/>
    <w:rPr>
      <w:rFonts w:ascii="Times New Roman" w:hAnsi="Times New Roman" w:cs="Times New Roman"/>
      <w:b/>
      <w:i/>
      <w:iCs/>
      <w:sz w:val="24"/>
      <w:szCs w:val="24"/>
    </w:rPr>
  </w:style>
  <w:style w:type="character" w:styleId="Hyperlink">
    <w:name w:val="Hyperlink"/>
    <w:basedOn w:val="DefaultParagraphFont"/>
    <w:uiPriority w:val="99"/>
    <w:rsid w:val="002C0EC0"/>
    <w:rPr>
      <w:rFonts w:ascii="Times New Roman" w:hAnsi="Times New Roman"/>
      <w:b w:val="0"/>
      <w:color w:val="004376"/>
      <w:sz w:val="24"/>
      <w:u w:val="single"/>
    </w:rPr>
  </w:style>
  <w:style w:type="paragraph" w:styleId="ListParagraph">
    <w:name w:val="List Paragraph"/>
    <w:basedOn w:val="Normal"/>
    <w:uiPriority w:val="34"/>
    <w:qFormat/>
    <w:rsid w:val="002C0EC0"/>
    <w:pPr>
      <w:ind w:left="720"/>
      <w:contextualSpacing/>
    </w:pPr>
    <w:rPr>
      <w:rFonts w:cstheme="minorBidi"/>
      <w:szCs w:val="22"/>
    </w:rPr>
  </w:style>
  <w:style w:type="paragraph" w:styleId="Bibliography">
    <w:name w:val="Bibliography"/>
    <w:basedOn w:val="Normal"/>
    <w:next w:val="Normal"/>
    <w:uiPriority w:val="37"/>
    <w:unhideWhenUsed/>
    <w:rsid w:val="002C0EC0"/>
  </w:style>
  <w:style w:type="table" w:styleId="GridTable4">
    <w:name w:val="Grid Table 4"/>
    <w:basedOn w:val="TableNormal"/>
    <w:uiPriority w:val="49"/>
    <w:rsid w:val="006279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F93E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0900">
      <w:bodyDiv w:val="1"/>
      <w:marLeft w:val="0"/>
      <w:marRight w:val="0"/>
      <w:marTop w:val="0"/>
      <w:marBottom w:val="0"/>
      <w:divBdr>
        <w:top w:val="none" w:sz="0" w:space="0" w:color="auto"/>
        <w:left w:val="none" w:sz="0" w:space="0" w:color="auto"/>
        <w:bottom w:val="none" w:sz="0" w:space="0" w:color="auto"/>
        <w:right w:val="none" w:sz="0" w:space="0" w:color="auto"/>
      </w:divBdr>
    </w:div>
    <w:div w:id="25376195">
      <w:bodyDiv w:val="1"/>
      <w:marLeft w:val="0"/>
      <w:marRight w:val="0"/>
      <w:marTop w:val="0"/>
      <w:marBottom w:val="0"/>
      <w:divBdr>
        <w:top w:val="none" w:sz="0" w:space="0" w:color="auto"/>
        <w:left w:val="none" w:sz="0" w:space="0" w:color="auto"/>
        <w:bottom w:val="none" w:sz="0" w:space="0" w:color="auto"/>
        <w:right w:val="none" w:sz="0" w:space="0" w:color="auto"/>
      </w:divBdr>
    </w:div>
    <w:div w:id="41368381">
      <w:bodyDiv w:val="1"/>
      <w:marLeft w:val="0"/>
      <w:marRight w:val="0"/>
      <w:marTop w:val="0"/>
      <w:marBottom w:val="0"/>
      <w:divBdr>
        <w:top w:val="none" w:sz="0" w:space="0" w:color="auto"/>
        <w:left w:val="none" w:sz="0" w:space="0" w:color="auto"/>
        <w:bottom w:val="none" w:sz="0" w:space="0" w:color="auto"/>
        <w:right w:val="none" w:sz="0" w:space="0" w:color="auto"/>
      </w:divBdr>
    </w:div>
    <w:div w:id="85272361">
      <w:bodyDiv w:val="1"/>
      <w:marLeft w:val="0"/>
      <w:marRight w:val="0"/>
      <w:marTop w:val="0"/>
      <w:marBottom w:val="0"/>
      <w:divBdr>
        <w:top w:val="none" w:sz="0" w:space="0" w:color="auto"/>
        <w:left w:val="none" w:sz="0" w:space="0" w:color="auto"/>
        <w:bottom w:val="none" w:sz="0" w:space="0" w:color="auto"/>
        <w:right w:val="none" w:sz="0" w:space="0" w:color="auto"/>
      </w:divBdr>
    </w:div>
    <w:div w:id="139619513">
      <w:bodyDiv w:val="1"/>
      <w:marLeft w:val="0"/>
      <w:marRight w:val="0"/>
      <w:marTop w:val="0"/>
      <w:marBottom w:val="0"/>
      <w:divBdr>
        <w:top w:val="none" w:sz="0" w:space="0" w:color="auto"/>
        <w:left w:val="none" w:sz="0" w:space="0" w:color="auto"/>
        <w:bottom w:val="none" w:sz="0" w:space="0" w:color="auto"/>
        <w:right w:val="none" w:sz="0" w:space="0" w:color="auto"/>
      </w:divBdr>
    </w:div>
    <w:div w:id="161898433">
      <w:bodyDiv w:val="1"/>
      <w:marLeft w:val="0"/>
      <w:marRight w:val="0"/>
      <w:marTop w:val="0"/>
      <w:marBottom w:val="0"/>
      <w:divBdr>
        <w:top w:val="none" w:sz="0" w:space="0" w:color="auto"/>
        <w:left w:val="none" w:sz="0" w:space="0" w:color="auto"/>
        <w:bottom w:val="none" w:sz="0" w:space="0" w:color="auto"/>
        <w:right w:val="none" w:sz="0" w:space="0" w:color="auto"/>
      </w:divBdr>
    </w:div>
    <w:div w:id="163791377">
      <w:bodyDiv w:val="1"/>
      <w:marLeft w:val="0"/>
      <w:marRight w:val="0"/>
      <w:marTop w:val="0"/>
      <w:marBottom w:val="0"/>
      <w:divBdr>
        <w:top w:val="none" w:sz="0" w:space="0" w:color="auto"/>
        <w:left w:val="none" w:sz="0" w:space="0" w:color="auto"/>
        <w:bottom w:val="none" w:sz="0" w:space="0" w:color="auto"/>
        <w:right w:val="none" w:sz="0" w:space="0" w:color="auto"/>
      </w:divBdr>
    </w:div>
    <w:div w:id="272368218">
      <w:bodyDiv w:val="1"/>
      <w:marLeft w:val="0"/>
      <w:marRight w:val="0"/>
      <w:marTop w:val="0"/>
      <w:marBottom w:val="0"/>
      <w:divBdr>
        <w:top w:val="none" w:sz="0" w:space="0" w:color="auto"/>
        <w:left w:val="none" w:sz="0" w:space="0" w:color="auto"/>
        <w:bottom w:val="none" w:sz="0" w:space="0" w:color="auto"/>
        <w:right w:val="none" w:sz="0" w:space="0" w:color="auto"/>
      </w:divBdr>
    </w:div>
    <w:div w:id="457918195">
      <w:bodyDiv w:val="1"/>
      <w:marLeft w:val="0"/>
      <w:marRight w:val="0"/>
      <w:marTop w:val="0"/>
      <w:marBottom w:val="0"/>
      <w:divBdr>
        <w:top w:val="none" w:sz="0" w:space="0" w:color="auto"/>
        <w:left w:val="none" w:sz="0" w:space="0" w:color="auto"/>
        <w:bottom w:val="none" w:sz="0" w:space="0" w:color="auto"/>
        <w:right w:val="none" w:sz="0" w:space="0" w:color="auto"/>
      </w:divBdr>
    </w:div>
    <w:div w:id="662665837">
      <w:bodyDiv w:val="1"/>
      <w:marLeft w:val="0"/>
      <w:marRight w:val="0"/>
      <w:marTop w:val="0"/>
      <w:marBottom w:val="0"/>
      <w:divBdr>
        <w:top w:val="none" w:sz="0" w:space="0" w:color="auto"/>
        <w:left w:val="none" w:sz="0" w:space="0" w:color="auto"/>
        <w:bottom w:val="none" w:sz="0" w:space="0" w:color="auto"/>
        <w:right w:val="none" w:sz="0" w:space="0" w:color="auto"/>
      </w:divBdr>
    </w:div>
    <w:div w:id="678503160">
      <w:bodyDiv w:val="1"/>
      <w:marLeft w:val="0"/>
      <w:marRight w:val="0"/>
      <w:marTop w:val="0"/>
      <w:marBottom w:val="0"/>
      <w:divBdr>
        <w:top w:val="none" w:sz="0" w:space="0" w:color="auto"/>
        <w:left w:val="none" w:sz="0" w:space="0" w:color="auto"/>
        <w:bottom w:val="none" w:sz="0" w:space="0" w:color="auto"/>
        <w:right w:val="none" w:sz="0" w:space="0" w:color="auto"/>
      </w:divBdr>
    </w:div>
    <w:div w:id="751241234">
      <w:bodyDiv w:val="1"/>
      <w:marLeft w:val="0"/>
      <w:marRight w:val="0"/>
      <w:marTop w:val="0"/>
      <w:marBottom w:val="0"/>
      <w:divBdr>
        <w:top w:val="none" w:sz="0" w:space="0" w:color="auto"/>
        <w:left w:val="none" w:sz="0" w:space="0" w:color="auto"/>
        <w:bottom w:val="none" w:sz="0" w:space="0" w:color="auto"/>
        <w:right w:val="none" w:sz="0" w:space="0" w:color="auto"/>
      </w:divBdr>
    </w:div>
    <w:div w:id="769930973">
      <w:bodyDiv w:val="1"/>
      <w:marLeft w:val="0"/>
      <w:marRight w:val="0"/>
      <w:marTop w:val="0"/>
      <w:marBottom w:val="0"/>
      <w:divBdr>
        <w:top w:val="none" w:sz="0" w:space="0" w:color="auto"/>
        <w:left w:val="none" w:sz="0" w:space="0" w:color="auto"/>
        <w:bottom w:val="none" w:sz="0" w:space="0" w:color="auto"/>
        <w:right w:val="none" w:sz="0" w:space="0" w:color="auto"/>
      </w:divBdr>
    </w:div>
    <w:div w:id="787696921">
      <w:bodyDiv w:val="1"/>
      <w:marLeft w:val="0"/>
      <w:marRight w:val="0"/>
      <w:marTop w:val="0"/>
      <w:marBottom w:val="0"/>
      <w:divBdr>
        <w:top w:val="none" w:sz="0" w:space="0" w:color="auto"/>
        <w:left w:val="none" w:sz="0" w:space="0" w:color="auto"/>
        <w:bottom w:val="none" w:sz="0" w:space="0" w:color="auto"/>
        <w:right w:val="none" w:sz="0" w:space="0" w:color="auto"/>
      </w:divBdr>
    </w:div>
    <w:div w:id="825245348">
      <w:bodyDiv w:val="1"/>
      <w:marLeft w:val="0"/>
      <w:marRight w:val="0"/>
      <w:marTop w:val="0"/>
      <w:marBottom w:val="0"/>
      <w:divBdr>
        <w:top w:val="none" w:sz="0" w:space="0" w:color="auto"/>
        <w:left w:val="none" w:sz="0" w:space="0" w:color="auto"/>
        <w:bottom w:val="none" w:sz="0" w:space="0" w:color="auto"/>
        <w:right w:val="none" w:sz="0" w:space="0" w:color="auto"/>
      </w:divBdr>
    </w:div>
    <w:div w:id="898706895">
      <w:bodyDiv w:val="1"/>
      <w:marLeft w:val="0"/>
      <w:marRight w:val="0"/>
      <w:marTop w:val="0"/>
      <w:marBottom w:val="0"/>
      <w:divBdr>
        <w:top w:val="none" w:sz="0" w:space="0" w:color="auto"/>
        <w:left w:val="none" w:sz="0" w:space="0" w:color="auto"/>
        <w:bottom w:val="none" w:sz="0" w:space="0" w:color="auto"/>
        <w:right w:val="none" w:sz="0" w:space="0" w:color="auto"/>
      </w:divBdr>
    </w:div>
    <w:div w:id="1094520866">
      <w:bodyDiv w:val="1"/>
      <w:marLeft w:val="0"/>
      <w:marRight w:val="0"/>
      <w:marTop w:val="0"/>
      <w:marBottom w:val="0"/>
      <w:divBdr>
        <w:top w:val="none" w:sz="0" w:space="0" w:color="auto"/>
        <w:left w:val="none" w:sz="0" w:space="0" w:color="auto"/>
        <w:bottom w:val="none" w:sz="0" w:space="0" w:color="auto"/>
        <w:right w:val="none" w:sz="0" w:space="0" w:color="auto"/>
      </w:divBdr>
    </w:div>
    <w:div w:id="1187865314">
      <w:bodyDiv w:val="1"/>
      <w:marLeft w:val="0"/>
      <w:marRight w:val="0"/>
      <w:marTop w:val="0"/>
      <w:marBottom w:val="0"/>
      <w:divBdr>
        <w:top w:val="none" w:sz="0" w:space="0" w:color="auto"/>
        <w:left w:val="none" w:sz="0" w:space="0" w:color="auto"/>
        <w:bottom w:val="none" w:sz="0" w:space="0" w:color="auto"/>
        <w:right w:val="none" w:sz="0" w:space="0" w:color="auto"/>
      </w:divBdr>
    </w:div>
    <w:div w:id="1269965000">
      <w:bodyDiv w:val="1"/>
      <w:marLeft w:val="0"/>
      <w:marRight w:val="0"/>
      <w:marTop w:val="0"/>
      <w:marBottom w:val="0"/>
      <w:divBdr>
        <w:top w:val="none" w:sz="0" w:space="0" w:color="auto"/>
        <w:left w:val="none" w:sz="0" w:space="0" w:color="auto"/>
        <w:bottom w:val="none" w:sz="0" w:space="0" w:color="auto"/>
        <w:right w:val="none" w:sz="0" w:space="0" w:color="auto"/>
      </w:divBdr>
    </w:div>
    <w:div w:id="1325666850">
      <w:bodyDiv w:val="1"/>
      <w:marLeft w:val="0"/>
      <w:marRight w:val="0"/>
      <w:marTop w:val="0"/>
      <w:marBottom w:val="0"/>
      <w:divBdr>
        <w:top w:val="none" w:sz="0" w:space="0" w:color="auto"/>
        <w:left w:val="none" w:sz="0" w:space="0" w:color="auto"/>
        <w:bottom w:val="none" w:sz="0" w:space="0" w:color="auto"/>
        <w:right w:val="none" w:sz="0" w:space="0" w:color="auto"/>
      </w:divBdr>
    </w:div>
    <w:div w:id="1365903916">
      <w:bodyDiv w:val="1"/>
      <w:marLeft w:val="0"/>
      <w:marRight w:val="0"/>
      <w:marTop w:val="0"/>
      <w:marBottom w:val="0"/>
      <w:divBdr>
        <w:top w:val="none" w:sz="0" w:space="0" w:color="auto"/>
        <w:left w:val="none" w:sz="0" w:space="0" w:color="auto"/>
        <w:bottom w:val="none" w:sz="0" w:space="0" w:color="auto"/>
        <w:right w:val="none" w:sz="0" w:space="0" w:color="auto"/>
      </w:divBdr>
    </w:div>
    <w:div w:id="1389107100">
      <w:bodyDiv w:val="1"/>
      <w:marLeft w:val="0"/>
      <w:marRight w:val="0"/>
      <w:marTop w:val="0"/>
      <w:marBottom w:val="0"/>
      <w:divBdr>
        <w:top w:val="none" w:sz="0" w:space="0" w:color="auto"/>
        <w:left w:val="none" w:sz="0" w:space="0" w:color="auto"/>
        <w:bottom w:val="none" w:sz="0" w:space="0" w:color="auto"/>
        <w:right w:val="none" w:sz="0" w:space="0" w:color="auto"/>
      </w:divBdr>
    </w:div>
    <w:div w:id="1486776310">
      <w:bodyDiv w:val="1"/>
      <w:marLeft w:val="0"/>
      <w:marRight w:val="0"/>
      <w:marTop w:val="0"/>
      <w:marBottom w:val="0"/>
      <w:divBdr>
        <w:top w:val="none" w:sz="0" w:space="0" w:color="auto"/>
        <w:left w:val="none" w:sz="0" w:space="0" w:color="auto"/>
        <w:bottom w:val="none" w:sz="0" w:space="0" w:color="auto"/>
        <w:right w:val="none" w:sz="0" w:space="0" w:color="auto"/>
      </w:divBdr>
    </w:div>
    <w:div w:id="1524242665">
      <w:bodyDiv w:val="1"/>
      <w:marLeft w:val="0"/>
      <w:marRight w:val="0"/>
      <w:marTop w:val="0"/>
      <w:marBottom w:val="0"/>
      <w:divBdr>
        <w:top w:val="none" w:sz="0" w:space="0" w:color="auto"/>
        <w:left w:val="none" w:sz="0" w:space="0" w:color="auto"/>
        <w:bottom w:val="none" w:sz="0" w:space="0" w:color="auto"/>
        <w:right w:val="none" w:sz="0" w:space="0" w:color="auto"/>
      </w:divBdr>
    </w:div>
    <w:div w:id="1531331963">
      <w:bodyDiv w:val="1"/>
      <w:marLeft w:val="0"/>
      <w:marRight w:val="0"/>
      <w:marTop w:val="0"/>
      <w:marBottom w:val="0"/>
      <w:divBdr>
        <w:top w:val="none" w:sz="0" w:space="0" w:color="auto"/>
        <w:left w:val="none" w:sz="0" w:space="0" w:color="auto"/>
        <w:bottom w:val="none" w:sz="0" w:space="0" w:color="auto"/>
        <w:right w:val="none" w:sz="0" w:space="0" w:color="auto"/>
      </w:divBdr>
    </w:div>
    <w:div w:id="1611280530">
      <w:bodyDiv w:val="1"/>
      <w:marLeft w:val="0"/>
      <w:marRight w:val="0"/>
      <w:marTop w:val="0"/>
      <w:marBottom w:val="0"/>
      <w:divBdr>
        <w:top w:val="none" w:sz="0" w:space="0" w:color="auto"/>
        <w:left w:val="none" w:sz="0" w:space="0" w:color="auto"/>
        <w:bottom w:val="none" w:sz="0" w:space="0" w:color="auto"/>
        <w:right w:val="none" w:sz="0" w:space="0" w:color="auto"/>
      </w:divBdr>
    </w:div>
    <w:div w:id="1643382577">
      <w:bodyDiv w:val="1"/>
      <w:marLeft w:val="0"/>
      <w:marRight w:val="0"/>
      <w:marTop w:val="0"/>
      <w:marBottom w:val="0"/>
      <w:divBdr>
        <w:top w:val="none" w:sz="0" w:space="0" w:color="auto"/>
        <w:left w:val="none" w:sz="0" w:space="0" w:color="auto"/>
        <w:bottom w:val="none" w:sz="0" w:space="0" w:color="auto"/>
        <w:right w:val="none" w:sz="0" w:space="0" w:color="auto"/>
      </w:divBdr>
    </w:div>
    <w:div w:id="1651596264">
      <w:bodyDiv w:val="1"/>
      <w:marLeft w:val="0"/>
      <w:marRight w:val="0"/>
      <w:marTop w:val="0"/>
      <w:marBottom w:val="0"/>
      <w:divBdr>
        <w:top w:val="none" w:sz="0" w:space="0" w:color="auto"/>
        <w:left w:val="none" w:sz="0" w:space="0" w:color="auto"/>
        <w:bottom w:val="none" w:sz="0" w:space="0" w:color="auto"/>
        <w:right w:val="none" w:sz="0" w:space="0" w:color="auto"/>
      </w:divBdr>
    </w:div>
    <w:div w:id="1655259486">
      <w:bodyDiv w:val="1"/>
      <w:marLeft w:val="0"/>
      <w:marRight w:val="0"/>
      <w:marTop w:val="0"/>
      <w:marBottom w:val="0"/>
      <w:divBdr>
        <w:top w:val="none" w:sz="0" w:space="0" w:color="auto"/>
        <w:left w:val="none" w:sz="0" w:space="0" w:color="auto"/>
        <w:bottom w:val="none" w:sz="0" w:space="0" w:color="auto"/>
        <w:right w:val="none" w:sz="0" w:space="0" w:color="auto"/>
      </w:divBdr>
    </w:div>
    <w:div w:id="1659840824">
      <w:bodyDiv w:val="1"/>
      <w:marLeft w:val="0"/>
      <w:marRight w:val="0"/>
      <w:marTop w:val="0"/>
      <w:marBottom w:val="0"/>
      <w:divBdr>
        <w:top w:val="none" w:sz="0" w:space="0" w:color="auto"/>
        <w:left w:val="none" w:sz="0" w:space="0" w:color="auto"/>
        <w:bottom w:val="none" w:sz="0" w:space="0" w:color="auto"/>
        <w:right w:val="none" w:sz="0" w:space="0" w:color="auto"/>
      </w:divBdr>
    </w:div>
    <w:div w:id="1671102908">
      <w:bodyDiv w:val="1"/>
      <w:marLeft w:val="0"/>
      <w:marRight w:val="0"/>
      <w:marTop w:val="0"/>
      <w:marBottom w:val="0"/>
      <w:divBdr>
        <w:top w:val="none" w:sz="0" w:space="0" w:color="auto"/>
        <w:left w:val="none" w:sz="0" w:space="0" w:color="auto"/>
        <w:bottom w:val="none" w:sz="0" w:space="0" w:color="auto"/>
        <w:right w:val="none" w:sz="0" w:space="0" w:color="auto"/>
      </w:divBdr>
    </w:div>
    <w:div w:id="1843423149">
      <w:bodyDiv w:val="1"/>
      <w:marLeft w:val="0"/>
      <w:marRight w:val="0"/>
      <w:marTop w:val="0"/>
      <w:marBottom w:val="0"/>
      <w:divBdr>
        <w:top w:val="none" w:sz="0" w:space="0" w:color="auto"/>
        <w:left w:val="none" w:sz="0" w:space="0" w:color="auto"/>
        <w:bottom w:val="none" w:sz="0" w:space="0" w:color="auto"/>
        <w:right w:val="none" w:sz="0" w:space="0" w:color="auto"/>
      </w:divBdr>
    </w:div>
    <w:div w:id="201460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iisit.org/Vol6/IISITv6p323-337Ellis663.pdf" TargetMode="External"/><Relationship Id="rId2" Type="http://schemas.openxmlformats.org/officeDocument/2006/relationships/hyperlink" Target="https://ncu.libguides.com/learnasc/groupsessions" TargetMode="External"/><Relationship Id="rId1" Type="http://schemas.openxmlformats.org/officeDocument/2006/relationships/hyperlink" Target="https://ncu.libguides.com/irb/home" TargetMode="External"/><Relationship Id="rId4" Type="http://schemas.openxmlformats.org/officeDocument/2006/relationships/hyperlink" Target="https://www.hhs.gov/ohrp/regulations-and-policy/belmont-report/"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Kim21</b:Tag>
    <b:SourceType>JournalArticle</b:SourceType>
    <b:Guid>{D2ADDC59-6617-4D55-AAB5-FD402DC8E420}</b:Guid>
    <b:Title>The determinants of caregiver use and its costs for elderly inpatients in Korea</b:Title>
    <b:Year>2021</b:Year>
    <b:Author>
      <b:Author>
        <b:NameList>
          <b:Person>
            <b:Last>Kim</b:Last>
            <b:First>J</b:First>
          </b:Person>
          <b:Person>
            <b:Last>Kim</b:Last>
            <b:First>S</b:First>
          </b:Person>
        </b:NameList>
      </b:Author>
    </b:Author>
    <b:JournalName>BMC Health Services Research</b:JournalName>
    <b:Pages>1-10</b:Pages>
    <b:Publisher>BMC</b:Publisher>
    <b:Volume>21</b:Volume>
    <b:Issue>631</b:Issue>
    <b:DOI>https://doi.org/10.1186/s12913-021-06677-w</b:DOI>
    <b:RefOrder>1</b:RefOrder>
  </b:Source>
  <b:Source>
    <b:Tag>Bes20</b:Tag>
    <b:SourceType>JournalArticle</b:SourceType>
    <b:Guid>{39C9970B-780B-4114-A45B-994C9CEFC81A}</b:Guid>
    <b:Author>
      <b:Author>
        <b:NameList>
          <b:Person>
            <b:Last>Besada</b:Last>
            <b:First>D.,</b:First>
            <b:Middle>Eagar, D., Rensburg, R., Shabangu, G., Hlahane, S., &amp; Daviaud, E.</b:Middle>
          </b:Person>
        </b:NameList>
      </b:Author>
    </b:Author>
    <b:Title>Resource requirements for community-based care in rural, deep-rural and peri-urban communities in South Africa</b:Title>
    <b:JournalName>PLoS ONE</b:JournalName>
    <b:Year>2020</b:Year>
    <b:Pages>1-19</b:Pages>
    <b:Volume>15</b:Volume>
    <b:Issue>1</b:Issue>
    <b:DOI>https://doi.org/10.1371/journal.pone.0218682</b:DOI>
    <b:RefOrder>2</b:RefOrder>
  </b:Source>
  <b:Source>
    <b:Tag>Phu21</b:Tag>
    <b:SourceType>JournalArticle</b:SourceType>
    <b:Guid>{1A3D48EB-D383-4400-BBF0-62DA3E61AEE4}</b:Guid>
    <b:Author>
      <b:Author>
        <b:NameList>
          <b:Person>
            <b:Last>Phua</b:Last>
            <b:First>K.</b:First>
            <b:Middle>H., Goh, L. G., &amp; Sharipova, D.</b:Middle>
          </b:Person>
        </b:NameList>
      </b:Author>
    </b:Author>
    <b:Title>Ageing in Asia: beyond the Astana declaration towards financing long-term care for all</b:Title>
    <b:JournalName>International Journal of Health Policy and Management</b:JournalName>
    <b:Year>2021</b:Year>
    <b:Pages>32-36</b:Pages>
    <b:Volume>10</b:Volume>
    <b:Issue>1</b:Issue>
    <b:DOI>https://doi.org/10.34172/ijhpm.2020.15</b:DOI>
    <b:RefOrder>3</b:RefOrder>
  </b:Source>
  <b:Source>
    <b:Tag>Shi21</b:Tag>
    <b:SourceType>JournalArticle</b:SourceType>
    <b:Guid>{84E0DA1A-A156-478F-B5E6-0055AC9B8504}</b:Guid>
    <b:Author>
      <b:Author>
        <b:NameList>
          <b:Person>
            <b:Last>Shirazi</b:Last>
            <b:First>B</b:First>
          </b:Person>
          <b:Person>
            <b:Last>Shekhani</b:Last>
            <b:First>S</b:First>
          </b:Person>
        </b:NameList>
      </b:Author>
    </b:Author>
    <b:Title>Patient’s expectations of privacy and confidentiality in Pakistan</b:Title>
    <b:JournalName>The Journal of the Pakistan Medical Association</b:JournalName>
    <b:Year>2021</b:Year>
    <b:Pages>537-539</b:Pages>
    <b:Volume>71</b:Volume>
    <b:Issue>2A</b:Issue>
    <b:DOI>https://doi.org/10.47391/JPMA.888</b:DOI>
    <b:RefOrder>4</b:RefOrder>
  </b:Source>
  <b:Source>
    <b:Tag>Bla21</b:Tag>
    <b:SourceType>JournalArticle</b:SourceType>
    <b:Guid>{3DD8475B-0286-4999-ADE3-8F38EF3D94C5}</b:Guid>
    <b:Author>
      <b:Author>
        <b:NameList>
          <b:Person>
            <b:Last>Blackhurn</b:Last>
            <b:First>B</b:First>
          </b:Person>
        </b:NameList>
      </b:Author>
    </b:Author>
    <b:Title>Sensitive situations in a nurse residency program: balancing confidentiality with meaningful solutions</b:Title>
    <b:JournalName>Journal for Nurses in Professional Development</b:JournalName>
    <b:Year>2021</b:Year>
    <b:Pages>185-187</b:Pages>
    <b:Volume>37</b:Volume>
    <b:Issue>3</b:Issue>
    <b:DOI>10.1097/NND.0000000000000694</b:DOI>
    <b:RefOrder>5</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6</b:RefOrder>
  </b:Source>
  <b:Source>
    <b:Tag>Lei21</b:Tag>
    <b:SourceType>JournalArticle</b:SourceType>
    <b:Guid>{804F8EE9-3748-4FD4-A05A-54D848E040C0}</b:Guid>
    <b:Author>
      <b:Author>
        <b:NameList>
          <b:Person>
            <b:Last>Lei</b:Last>
            <b:First>L</b:First>
          </b:Person>
          <b:Person>
            <b:Last>Intrator</b:Last>
            <b:First>O</b:First>
          </b:Person>
          <b:Person>
            <b:Last>Conwell</b:Last>
            <b:First>Y</b:First>
          </b:Person>
          <b:Person>
            <b:Last>Fortinsky</b:Last>
            <b:First>R</b:First>
          </b:Person>
          <b:Person>
            <b:Last>Cai</b:Last>
            <b:First>S</b:First>
          </b:Person>
        </b:NameList>
      </b:Author>
    </b:Author>
    <b:Title>Continuity of care and health care cost among community-dwelling older adult veterans living with dementia</b:Title>
    <b:JournalName>Health Services Research</b:JournalName>
    <b:Year>2021</b:Year>
    <b:Pages>378</b:Pages>
    <b:Volume>56</b:Volume>
    <b:Issue>3</b:Issue>
    <b:URL>https://search.ebscohost.com/login.aspx?direct=true&amp;AuthType=ip,sso&amp;db=edsgao&amp;AN=edsgcl.667587895&amp;site=eds-live&amp;scope=site</b:URL>
    <b:RefOrder>11</b:RefOrder>
  </b:Source>
  <b:Source>
    <b:Tag>Bip18</b:Tag>
    <b:SourceType>Book</b:SourceType>
    <b:Guid>{8F410F1F-2A59-43C5-9D80-4519B490F3A9}</b:Guid>
    <b:Title>Robot Operating System Cookbook</b:Title>
    <b:Year>2018</b:Year>
    <b:Author>
      <b:Author>
        <b:NameList>
          <b:Person>
            <b:Last>Bipin</b:Last>
            <b:First>K</b:First>
          </b:Person>
        </b:NameList>
      </b:Author>
    </b:Author>
    <b:Publisher>Packet Publishing</b:Publisher>
    <b:RefOrder>12</b:RefOrder>
  </b:Source>
  <b:Source>
    <b:Tag>Unr22</b:Tag>
    <b:SourceType>InternetSite</b:SourceType>
    <b:Guid>{A2FEB4A0-D64F-4CAF-915F-B1CA3F52540D}</b:Guid>
    <b:Title>Unreal Engine Product</b:Title>
    <b:Year>2022</b:Year>
    <b:Author>
      <b:Author>
        <b:Corporate>Unreal Engine</b:Corporate>
      </b:Author>
    </b:Author>
    <b:InternetSiteTitle>Unreal Engine</b:InternetSiteTitle>
    <b:URL>https://www.unrealengine.com/en-US/unreal-engine-5</b:URL>
    <b:RefOrder>13</b:RefOrder>
  </b:Source>
  <b:Source>
    <b:Tag>Shi211</b:Tag>
    <b:SourceType>JournalArticle</b:SourceType>
    <b:Guid>{BCB827DC-F5D5-4EE9-938F-A89675F8D5CC}</b:Guid>
    <b:Author>
      <b:Author>
        <b:NameList>
          <b:Person>
            <b:Last>Shirai</b:Last>
            <b:First>N.</b:First>
          </b:Person>
          <b:Person>
            <b:Last>Yamamoto</b:Last>
            <b:First>S.</b:First>
          </b:Person>
          <b:Person>
            <b:Last>Osawa</b:Last>
            <b:First>Y.</b:First>
          </b:Person>
          <b:Person>
            <b:Last>Tsubaki</b:Last>
            <b:First>A.</b:First>
          </b:Person>
          <b:Person>
            <b:Last>Morishita</b:Last>
            <b:First>S.</b:First>
          </b:Person>
          <b:Person>
            <b:Last>Nitami</b:Last>
            <b:First>S.</b:First>
          </b:Person>
          <b:Person>
            <b:Last>Narita</b:Last>
            <b:First>I.</b:First>
          </b:Person>
        </b:NameList>
      </b:Author>
    </b:Author>
    <b:Title>Fear of falling and physical activity in hemodialysis patients</b:Title>
    <b:JournalName>Renal Replacement Therapy</b:JournalName>
    <b:Year>2021</b:Year>
    <b:Volume>7</b:Volume>
    <b:Issue>1</b:Issue>
    <b:DOI>10.1186/s41100-021-00383-3</b:DOI>
    <b:RefOrder>14</b:RefOrder>
  </b:Source>
  <b:Source>
    <b:Tag>Aih21</b:Tag>
    <b:SourceType>JournalArticle</b:SourceType>
    <b:Guid>{307B016E-6207-47C2-B169-44EE34E62EDE}</b:Guid>
    <b:Author>
      <b:Author>
        <b:NameList>
          <b:Person>
            <b:Last>Aihara</b:Last>
            <b:First>S.</b:First>
          </b:Person>
          <b:Person>
            <b:Last>Kitamura</b:Last>
            <b:First>S.</b:First>
          </b:Person>
          <b:Person>
            <b:Last>Dogan</b:Last>
            <b:First>M.</b:First>
          </b:Person>
          <b:Person>
            <b:Last>Sakata</b:Last>
            <b:First>S.</b:First>
          </b:Person>
          <b:Person>
            <b:Last>Kondo</b:Last>
            <b:First>K.</b:First>
          </b:Person>
          <b:Person>
            <b:Last>Otaka</b:Last>
            <b:First>Y</b:First>
          </b:Person>
        </b:NameList>
      </b:Author>
    </b:Author>
    <b:Title>Patients' thoughts on their falls in a rehabilitation hospital: a qualitative study of patients with stroke.</b:Title>
    <b:JournalName>BMC Geriatrics</b:JournalName>
    <b:Year>2021</b:Year>
    <b:Pages>1-12</b:Pages>
    <b:Volume>21</b:Volume>
    <b:Issue>1</b:Issue>
    <b:URL>https://search.ebscohost.com/login.aspx?direct=true&amp;AuthType=ip,sso&amp;db=edb&amp;AN=154196006&amp;site=eds-live&amp;scope=site</b:URL>
    <b:RefOrder>15</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16</b:RefOrder>
  </b:Source>
  <b:Source>
    <b:Tag>Pef07</b:Tag>
    <b:SourceType>JournalArticle</b:SourceType>
    <b:Guid>{C9B1E966-2918-4F11-A838-E3B3F5D5ACC5}</b:Guid>
    <b:Title>A design science research methodology for information systems research</b:Title>
    <b:Pages>45-77</b:Pages>
    <b:Year>2007</b:Year>
    <b:Publisher>M.E Sharpe, Inc</b:Publisher>
    <b:Author>
      <b:Author>
        <b:NameList>
          <b:Person>
            <b:Last>Peffers</b:Last>
            <b:First>K</b:First>
          </b:Person>
          <b:Person>
            <b:Last>Tuunanen</b:Last>
            <b:First>T</b:First>
          </b:Person>
          <b:Person>
            <b:Last>Rothenberger</b:Last>
            <b:First>M</b:First>
          </b:Person>
          <b:Person>
            <b:Last>Chatterjee</b:Last>
            <b:First>S</b:First>
          </b:Person>
        </b:NameList>
      </b:Author>
    </b:Author>
    <b:JournalName>Journal of Management Information Systems</b:JournalName>
    <b:Volume>24</b:Volume>
    <b:Issue>3</b:Issue>
    <b:DOI>10.2753/MIS0742-1222240302</b:DOI>
    <b:RefOrder>17</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18</b:RefOrder>
  </b:Source>
  <b:Source>
    <b:Tag>Bur15</b:Tag>
    <b:SourceType>Book</b:SourceType>
    <b:Guid>{23B91501-0FCB-4B49-B6A0-B684866879E0}</b:Guid>
    <b:Title>Social Constructionism</b:Title>
    <b:Year>2015</b:Year>
    <b:Author>
      <b:Author>
        <b:NameList>
          <b:Person>
            <b:Last>Burr</b:Last>
            <b:First>V</b:First>
          </b:Person>
        </b:NameList>
      </b:Author>
    </b:Author>
    <b:Publisher>Routledge</b:Publisher>
    <b:RefOrder>19</b:RefOrder>
  </b:Source>
  <b:Source>
    <b:Tag>Ger10</b:Tag>
    <b:SourceType>InternetSite</b:SourceType>
    <b:Guid>{2980EB5C-5366-4A46-8D7F-A189445D8A25}</b:Guid>
    <b:Title>Social Constructionist Ideas, Theory and Practice</b:Title>
    <b:Year>2010</b:Year>
    <b:Author>
      <b:Author>
        <b:NameList>
          <b:Person>
            <b:Last>Gergen</b:Last>
            <b:First>K</b:First>
          </b:Person>
        </b:NameList>
      </b:Author>
    </b:Author>
    <b:InternetSiteTitle>Vimeo</b:InternetSiteTitle>
    <b:URL>https://vimeo.com/15676699</b:URL>
    <b:ProductionCompany>The Taos Institute</b:ProductionCompany>
    <b:RefOrder>20</b:RefOrder>
  </b:Source>
  <b:Source>
    <b:Tag>Owe17</b:Tag>
    <b:SourceType>InternetSite</b:SourceType>
    <b:Guid>{3F8B5B91-AA9A-476F-A01F-107582C012EA}</b:Guid>
    <b:Author>
      <b:Author>
        <b:NameList>
          <b:Person>
            <b:Last>Owen</b:Last>
            <b:First>C</b:First>
          </b:Person>
        </b:NameList>
      </b:Author>
    </b:Author>
    <b:Title>A Theorical Hands-on introduction to Fouculdian Discourse Analysis</b:Title>
    <b:InternetSiteTitle>YouTube</b:InternetSiteTitle>
    <b:Year>2017</b:Year>
    <b:Month>November</b:Month>
    <b:Day>8</b:Day>
    <b:URL>https://www.youtube.com/watch?v=6I6b3ePAZ5M</b:URL>
    <b:RefOrder>21</b:RefOrder>
  </b:Source>
  <b:Source>
    <b:Tag>Tan21</b:Tag>
    <b:SourceType>JournalArticle</b:SourceType>
    <b:Guid>{CF8702CD-1795-4CCA-96EF-227CE8313723}</b:Guid>
    <b:Author>
      <b:Author>
        <b:NameList>
          <b:Person>
            <b:Last>Tan</b:Last>
            <b:First>Z</b:First>
          </b:Person>
        </b:NameList>
      </b:Author>
    </b:Author>
    <b:Title>Ethics Events and Conditions of Possibility</b:Title>
    <b:JournalName>Business Ethics Quarterly</b:JournalName>
    <b:Year>2021</b:Year>
    <b:Pages>106-137</b:Pages>
    <b:Volume>31</b:Volume>
    <b:Issue>1</b:Issue>
    <b:URL>https://search-ebscohost-com.proxy1.ncu.edu/login.aspx?direct=true&amp;db=edb&amp;AN=147839336&amp;site=eds-live</b:URL>
    <b:RefOrder>22</b:RefOrder>
  </b:Source>
  <b:Source>
    <b:Tag>Off79</b:Tag>
    <b:SourceType>InternetSite</b:SourceType>
    <b:Guid>{F540CBDB-4D22-4006-B380-DFF24E7BF8BF}</b:Guid>
    <b:Author>
      <b:Author>
        <b:Corporate>Office of the Secretary</b:Corporate>
      </b:Author>
    </b:Author>
    <b:Title>The Belmont Report</b:Title>
    <b:InternetSiteTitle>U.S. Department of Health and Human Services</b:InternetSiteTitle>
    <b:Year>1979</b:Year>
    <b:URL>https://www.hhs.gov/ohrp/sites/default/files/the-belmont-report-508c_FINAL.pdf</b:URL>
    <b:RefOrder>23</b:RefOrder>
  </b:Source>
  <b:Source>
    <b:Tag>Ada18</b:Tag>
    <b:SourceType>JournalArticle</b:SourceType>
    <b:Guid>{DCFAFAFF-8190-4867-83DC-364A07415875}</b:Guid>
    <b:Title>The Belmont Report at 40: Reckoning With Time</b:Title>
    <b:Year>2018</b:Year>
    <b:URL>https://search-ebscohost-com.proxy1.ncu.edu/login.aspx?direct=true&amp;db=s3h&amp;AN=131743373&amp;site=eds-live</b:URL>
    <b:Author>
      <b:Author>
        <b:NameList>
          <b:Person>
            <b:Last>Adashi</b:Last>
            <b:First>E</b:First>
          </b:Person>
          <b:Person>
            <b:Last>Walters</b:Last>
            <b:First>L</b:First>
          </b:Person>
          <b:Person>
            <b:Last>Menikoff</b:Last>
            <b:First>J</b:First>
          </b:Person>
        </b:NameList>
      </b:Author>
    </b:Author>
    <b:JournalName>American Journal of Public Health</b:JournalName>
    <b:Pages>1345-1348</b:Pages>
    <b:Volume>108</b:Volume>
    <b:Issue>10</b:Issue>
    <b:RefOrder>24</b:RefOrder>
  </b:Source>
  <b:Source>
    <b:Tag>Rob21</b:Tag>
    <b:SourceType>JournalArticle</b:SourceType>
    <b:Guid>{10E47EAD-8C0F-4F35-B56A-87ECA3E680F1}</b:Guid>
    <b:Author>
      <b:Author>
        <b:NameList>
          <b:Person>
            <b:Last>Roberts</b:Last>
            <b:First>C</b:First>
          </b:Person>
        </b:NameList>
      </b:Author>
    </b:Author>
    <b:Title>The Ethics of Research That May Disadvantage Others</b:Title>
    <b:JournalName>Ethics &amp; Human Research</b:JournalName>
    <b:Year>2021</b:Year>
    <b:Pages>2-16</b:Pages>
    <b:Volume>43</b:Volume>
    <b:Issue>1</b:Issue>
    <b:DOI>10.1002/eahr.500074</b:DOI>
    <b:RefOrder>25</b:RefOrder>
  </b:Source>
  <b:Source>
    <b:Tag>Jas16</b:Tag>
    <b:SourceType>Book</b:SourceType>
    <b:Guid>{806ABF70-8B0B-47BF-8722-4E9F47681761}</b:Guid>
    <b:Title>Handbook of methodological approaches to community-based research : qualitative, quantitative, and mixed methods </b:Title>
    <b:Year>2016</b:Year>
    <b:Author>
      <b:Author>
        <b:NameList>
          <b:Person>
            <b:Last>Jason</b:Last>
            <b:First>L</b:First>
          </b:Person>
          <b:Person>
            <b:Last>Glenwick</b:Last>
            <b:First>D</b:First>
          </b:Person>
        </b:NameList>
      </b:Author>
    </b:Author>
    <b:Publisher>Oxford University Press</b:Publisher>
    <b:RefOrder>7</b:RefOrder>
  </b:Source>
  <b:Source>
    <b:Tag>McC15</b:Tag>
    <b:SourceType>JournalArticle</b:SourceType>
    <b:Guid>{D54BDFE2-FF80-42DF-AEC1-456817A0C184}</b:Guid>
    <b:Title>Research using qualitative, quantitative or mixed methods and choice based on the research</b:Title>
    <b:Pages>537-542</b:Pages>
    <b:Year>2015</b:Year>
    <b:Author>
      <b:Author>
        <b:NameList>
          <b:Person>
            <b:Last>McCusker</b:Last>
            <b:First>K</b:First>
          </b:Person>
          <b:Person>
            <b:Last>Gunaydin</b:Last>
            <b:First>S</b:First>
          </b:Person>
        </b:NameList>
      </b:Author>
    </b:Author>
    <b:JournalName>Perfusion</b:JournalName>
    <b:Month>October</b:Month>
    <b:Volume>30</b:Volume>
    <b:Issue>7</b:Issue>
    <b:DOI>10.1177/0267659114559116</b:DOI>
    <b:RefOrder>26</b:RefOrder>
  </b:Source>
  <b:Source>
    <b:Tag>Cre14</b:Tag>
    <b:SourceType>Book</b:SourceType>
    <b:Guid>{ABAC41CF-F207-4B91-A6A4-E23EF5676AD8}</b:Guid>
    <b:Author>
      <b:Author>
        <b:NameList>
          <b:Person>
            <b:Last>Creswell</b:Last>
            <b:First>J</b:First>
          </b:Person>
        </b:NameList>
      </b:Author>
    </b:Author>
    <b:Title>Research design: Qualitative, quantitative, and mixed methods approaches</b:Title>
    <b:Year>2014</b:Year>
    <b:City>Thousand Oaks, CA</b:City>
    <b:Publisher>Sage Publishing, Inc</b:Publisher>
    <b:RefOrder>27</b:RefOrder>
  </b:Source>
  <b:Source>
    <b:Tag>Don16</b:Tag>
    <b:SourceType>InternetSite</b:SourceType>
    <b:Guid>{2C01BA12-42B1-4FBD-AA6E-785D58227D8F}</b:Guid>
    <b:Title>Power and effect size</b:Title>
    <b:Year>2016</b:Year>
    <b:Author>
      <b:Author>
        <b:NameList>
          <b:Person>
            <b:Last>Donovan</b:Last>
            <b:First>C</b:First>
          </b:Person>
        </b:NameList>
      </b:Author>
    </b:Author>
    <b:InternetSiteTitle>YouTube</b:InternetSiteTitle>
    <b:Month>August</b:Month>
    <b:Day>30</b:Day>
    <b:URL>https://www.youtube.com/watch?v=9LVD9oLg1A0</b:URL>
    <b:RefOrder>8</b:RefOrder>
  </b:Source>
  <b:Source>
    <b:Tag>BJS15</b:Tag>
    <b:SourceType>InternetSite</b:SourceType>
    <b:Guid>{8F52CBD1-2DBF-4EE3-8DF8-5BB5687EDC1E}</b:Guid>
    <b:Author>
      <b:Author>
        <b:Corporate>BJS</b:Corporate>
      </b:Author>
    </b:Author>
    <b:Title>Contacts between police and the public</b:Title>
    <b:InternetSiteTitle>Bureau of Justice Statistics</b:InternetSiteTitle>
    <b:Year>2015</b:Year>
    <b:Month>October</b:Month>
    <b:URL>https://www.bjs.gov/content/pub/pdf/cpp15_sum.pdf</b:URL>
    <b:RefOrder>28</b:RefOrder>
  </b:Source>
  <b:Source>
    <b:Tag>KBP20</b:Tag>
    <b:SourceType>InternetSite</b:SourceType>
    <b:Guid>{D92AF1F6-BF8C-4623-A9AF-5841E280A0A7}</b:Guid>
    <b:Author>
      <b:Author>
        <b:Corporate>KBP</b:Corporate>
      </b:Author>
    </b:Author>
    <b:Title>Police shootings database</b:Title>
    <b:InternetSiteTitle>Killed By Police</b:InternetSiteTitle>
    <b:Year>2020</b:Year>
    <b:Month>August</b:Month>
    <b:Day>11</b:Day>
    <b:URL>https://killedbypolice.net/</b:URL>
    <b:RefOrder>29</b:RefOrder>
  </b:Source>
  <b:Source>
    <b:Tag>Gar12</b:Tag>
    <b:SourceType>JournalArticle</b:SourceType>
    <b:Guid>{2B7295C9-E203-4362-8F94-5CFDF6D6D465}</b:Guid>
    <b:Author>
      <b:Author>
        <b:NameList>
          <b:Person>
            <b:Last>García-Pérez</b:Last>
            <b:First>M.</b:First>
            <b:Middle>A.</b:Middle>
          </b:Person>
        </b:NameList>
      </b:Author>
    </b:Author>
    <b:Title>Statistical conclusion validity</b:Title>
    <b:JournalName>Frontiers in Psychology</b:JournalName>
    <b:Year>2012</b:Year>
    <b:Volume>3</b:Volume>
    <b:DOI>https://doi.org/10.3389/fpsyg.2012.00325</b:DOI>
    <b:RefOrder>9</b:RefOrder>
  </b:Source>
  <b:Source>
    <b:Tag>Gui22</b:Tag>
    <b:SourceType>InternetSite</b:SourceType>
    <b:Guid>{2C067C18-26F7-4E12-A882-1EC7E46C3531}</b:Guid>
    <b:Author>
      <b:Author>
        <b:Corporate>Guinness World Records</b:Corporate>
      </b:Author>
    </b:Author>
    <b:Title>Heaviest man ever</b:Title>
    <b:JournalName>Guinness World Records</b:JournalName>
    <b:Year>2022</b:Year>
    <b:URL>https://www.guinnessworldrecords.com/world-records/heaviest-man</b:URL>
    <b:RefOrder>10</b:RefOrder>
  </b:Source>
</b:Sources>
</file>

<file path=customXml/itemProps1.xml><?xml version="1.0" encoding="utf-8"?>
<ds:datastoreItem xmlns:ds="http://schemas.openxmlformats.org/officeDocument/2006/customXml" ds:itemID="{D1E42940-DA26-493A-803E-C89B24CE0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3695</TotalTime>
  <Pages>20</Pages>
  <Words>4277</Words>
  <Characters>24379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53</cp:revision>
  <dcterms:created xsi:type="dcterms:W3CDTF">2019-05-19T17:38:00Z</dcterms:created>
  <dcterms:modified xsi:type="dcterms:W3CDTF">2022-06-12T06:02:00Z</dcterms:modified>
</cp:coreProperties>
</file>