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61CE1" w14:textId="77777777" w:rsidR="00912DAB" w:rsidRDefault="00912DAB" w:rsidP="00B351E2"/>
    <w:p w14:paraId="221EA095" w14:textId="77777777" w:rsidR="00B351E2" w:rsidRDefault="00B351E2" w:rsidP="00B351E2"/>
    <w:p w14:paraId="0C033A7D" w14:textId="77777777" w:rsidR="00B351E2" w:rsidRDefault="00B351E2" w:rsidP="00B351E2"/>
    <w:p w14:paraId="72E79663" w14:textId="77777777" w:rsidR="00B351E2" w:rsidRDefault="00B351E2" w:rsidP="00B351E2"/>
    <w:p w14:paraId="39815105" w14:textId="77777777" w:rsidR="00B351E2" w:rsidRDefault="00B351E2" w:rsidP="00B351E2"/>
    <w:p w14:paraId="310E0CCD" w14:textId="77777777" w:rsidR="00B351E2" w:rsidRDefault="00B351E2" w:rsidP="00B351E2"/>
    <w:p w14:paraId="030DE21A" w14:textId="77777777" w:rsidR="00B351E2" w:rsidRDefault="00B351E2" w:rsidP="00B351E2">
      <w:pPr>
        <w:jc w:val="center"/>
      </w:pPr>
      <w:r>
        <w:rPr>
          <w:b/>
        </w:rPr>
        <w:t>Employment Law Compliance Plan Memo</w:t>
      </w:r>
    </w:p>
    <w:p w14:paraId="46A7B9D0" w14:textId="77777777" w:rsidR="00B351E2" w:rsidRDefault="00B351E2" w:rsidP="00B351E2">
      <w:pPr>
        <w:jc w:val="center"/>
      </w:pPr>
      <w:r>
        <w:t>Nate Bachmeier</w:t>
      </w:r>
    </w:p>
    <w:p w14:paraId="2B904D83" w14:textId="77777777" w:rsidR="00B351E2" w:rsidRDefault="00B351E2" w:rsidP="00B351E2">
      <w:pPr>
        <w:jc w:val="center"/>
      </w:pPr>
      <w:r>
        <w:t>HRM531: Human Capital Management</w:t>
      </w:r>
    </w:p>
    <w:p w14:paraId="59FA691D" w14:textId="77777777" w:rsidR="00B351E2" w:rsidRDefault="00B351E2" w:rsidP="00B351E2">
      <w:pPr>
        <w:jc w:val="center"/>
      </w:pPr>
      <w:r>
        <w:t>University of Phoenix</w:t>
      </w:r>
    </w:p>
    <w:p w14:paraId="769F6528" w14:textId="77777777" w:rsidR="00B351E2" w:rsidRDefault="00B351E2" w:rsidP="00B351E2">
      <w:pPr>
        <w:jc w:val="center"/>
      </w:pPr>
      <w:r>
        <w:t>September 14</w:t>
      </w:r>
      <w:r w:rsidRPr="00B351E2">
        <w:rPr>
          <w:vertAlign w:val="superscript"/>
        </w:rPr>
        <w:t>th</w:t>
      </w:r>
      <w:r>
        <w:t>, 2015</w:t>
      </w:r>
    </w:p>
    <w:p w14:paraId="5BF8B7C0" w14:textId="77777777" w:rsidR="00B351E2" w:rsidRDefault="00B351E2">
      <w:pPr>
        <w:spacing w:line="259" w:lineRule="auto"/>
      </w:pPr>
      <w:r>
        <w:br w:type="page"/>
      </w:r>
    </w:p>
    <w:p w14:paraId="6FAE2347" w14:textId="77777777" w:rsidR="00B351E2" w:rsidRPr="00B351E2" w:rsidRDefault="00B351E2" w:rsidP="00B351E2">
      <w:pPr>
        <w:pStyle w:val="Title"/>
      </w:pPr>
      <w:r w:rsidRPr="00B351E2">
        <w:lastRenderedPageBreak/>
        <w:t>Employment Law Compliance Plan</w:t>
      </w:r>
    </w:p>
    <w:p w14:paraId="068C5588" w14:textId="77777777" w:rsidR="00B351E2" w:rsidRDefault="00B351E2" w:rsidP="00B351E2">
      <w:r>
        <w:tab/>
        <w:t xml:space="preserve">Bradley Stonefield is opening a limousine service and plans to hire a staff of twenty employees. Before his new business starts the hiring process, they have asked Atwood and Allen Consulting to review what laws will be applicable to their situation. </w:t>
      </w:r>
    </w:p>
    <w:p w14:paraId="50B9E3E6" w14:textId="77777777" w:rsidR="00B351E2" w:rsidRDefault="00B351E2" w:rsidP="00B351E2">
      <w:r>
        <w:tab/>
        <w:t xml:space="preserve">For this small business scenario, there are several legal requirements that apply to each phase of the employment lifecycle; specifically: hiring, employing, and terminating. Each of these comes with potential consequences if found to be out of compliance.  </w:t>
      </w:r>
    </w:p>
    <w:p w14:paraId="0668CFD1" w14:textId="77777777" w:rsidR="00B351E2" w:rsidRPr="00B351E2" w:rsidRDefault="00B351E2" w:rsidP="00B351E2">
      <w:pPr>
        <w:pStyle w:val="Heading1"/>
      </w:pPr>
      <w:r w:rsidRPr="00B351E2">
        <w:t>Hiring Phase</w:t>
      </w:r>
    </w:p>
    <w:p w14:paraId="7DF92F8E" w14:textId="77777777" w:rsidR="00B351E2" w:rsidRDefault="00B351E2" w:rsidP="00B351E2">
      <w:pPr>
        <w:pStyle w:val="Heading2"/>
      </w:pPr>
      <w:r>
        <w:t>Civil Rights Act of 1964</w:t>
      </w:r>
    </w:p>
    <w:p w14:paraId="008A11A7" w14:textId="0C6F71AB" w:rsidR="00992D49" w:rsidRDefault="00992D49" w:rsidP="00B351E2">
      <w:r>
        <w:tab/>
        <w:t>Even at the beginning steps of the employment lifecycle, employment laws are present to enforce fair treatment of job applicants. During the interview phase the candidates need to be judged on their qualifications and discriminated against due to their gender, race, or medical status. If the applicant feels that they are being discriminated against, then they can sue the business under Title VII of the Civil Rights Act of 1964. In addition to fines, the business could lose governmental funding.</w:t>
      </w:r>
    </w:p>
    <w:p w14:paraId="7708B1C6" w14:textId="02FCD70B" w:rsidR="00EB3D55" w:rsidRDefault="00EB3D55" w:rsidP="00EB3D55">
      <w:pPr>
        <w:pStyle w:val="Heading2"/>
      </w:pPr>
      <w:r>
        <w:t>Americans with Disabilities Act of 1990</w:t>
      </w:r>
    </w:p>
    <w:p w14:paraId="22635198" w14:textId="77777777" w:rsidR="000C31D0" w:rsidRDefault="00EB3D55" w:rsidP="00EB3D55">
      <w:r>
        <w:tab/>
        <w:t>Employers are also prohibited from asking “a general question about disabilities on an application form or whether an applicant ever filed a workers’ compensation claim</w:t>
      </w:r>
      <w:sdt>
        <w:sdtPr>
          <w:id w:val="-1827660012"/>
          <w:citation/>
        </w:sdtPr>
        <w:sdtContent>
          <w:r w:rsidR="000C31D0">
            <w:fldChar w:fldCharType="begin"/>
          </w:r>
          <w:r w:rsidR="000C31D0">
            <w:instrText xml:space="preserve">CITATION aut13 \p 241 \l 1033 </w:instrText>
          </w:r>
          <w:r w:rsidR="000C31D0">
            <w:fldChar w:fldCharType="separate"/>
          </w:r>
          <w:r w:rsidR="000C31D0">
            <w:rPr>
              <w:noProof/>
            </w:rPr>
            <w:t xml:space="preserve"> (Cascio, 2013, p. 241)</w:t>
          </w:r>
          <w:r w:rsidR="000C31D0">
            <w:fldChar w:fldCharType="end"/>
          </w:r>
        </w:sdtContent>
      </w:sdt>
      <w:r>
        <w:t>.”</w:t>
      </w:r>
      <w:r w:rsidR="000C31D0">
        <w:t xml:space="preserve"> These rules exist to protect candidates from being discriminated against due to physical characteristics. </w:t>
      </w:r>
    </w:p>
    <w:p w14:paraId="3EDEC373" w14:textId="77B6CEA4" w:rsidR="00EB3D55" w:rsidRPr="00EB3D55" w:rsidRDefault="000C31D0" w:rsidP="000C31D0">
      <w:pPr>
        <w:ind w:firstLine="720"/>
      </w:pPr>
      <w:r>
        <w:lastRenderedPageBreak/>
        <w:t>If the business is caught violating the candidates rights they can receive fines between $55 to 150,000</w:t>
      </w:r>
      <w:sdt>
        <w:sdtPr>
          <w:id w:val="-1563172775"/>
          <w:citation/>
        </w:sdtPr>
        <w:sdtContent>
          <w:r>
            <w:fldChar w:fldCharType="begin"/>
          </w:r>
          <w:r>
            <w:instrText xml:space="preserve"> CITATION ADA14 \l 1033 </w:instrText>
          </w:r>
          <w:r>
            <w:fldChar w:fldCharType="separate"/>
          </w:r>
          <w:r>
            <w:rPr>
              <w:noProof/>
            </w:rPr>
            <w:t xml:space="preserve"> (ADA, 2014)</w:t>
          </w:r>
          <w:r>
            <w:fldChar w:fldCharType="end"/>
          </w:r>
        </w:sdtContent>
      </w:sdt>
      <w:r>
        <w:t xml:space="preserve">. Penalties can also be mandated for not performing due diligence to provide accommodations to disabled staff. </w:t>
      </w:r>
    </w:p>
    <w:p w14:paraId="4BD3D5AF" w14:textId="77777777" w:rsidR="00992D49" w:rsidRDefault="00992D49" w:rsidP="00992D49">
      <w:pPr>
        <w:pStyle w:val="Heading1"/>
      </w:pPr>
      <w:r>
        <w:t>Employing Phase</w:t>
      </w:r>
    </w:p>
    <w:p w14:paraId="18B98640" w14:textId="77777777" w:rsidR="00992D49" w:rsidRDefault="00D41350" w:rsidP="00D41350">
      <w:pPr>
        <w:pStyle w:val="Heading2"/>
      </w:pPr>
      <w:r>
        <w:t>Fair Labor Standards Act</w:t>
      </w:r>
    </w:p>
    <w:p w14:paraId="206004DE" w14:textId="26A08943" w:rsidR="00D41350" w:rsidRDefault="00D41350" w:rsidP="00D41350">
      <w:r>
        <w:tab/>
        <w:t>After the candidate has been hired into the company, they need to be fairly compensated relative to their peers and national minimum standards. For example it is against the law to pay men a higher wage than women doing the same work. Also the employees cannot be paid less than the state or federal minimum, whichever is higher</w:t>
      </w:r>
      <w:sdt>
        <w:sdtPr>
          <w:id w:val="1429995167"/>
          <w:citation/>
        </w:sdtPr>
        <w:sdtContent>
          <w:r w:rsidR="000C31D0">
            <w:fldChar w:fldCharType="begin"/>
          </w:r>
          <w:r w:rsidR="000C31D0">
            <w:instrText xml:space="preserve"> CITATION Uni15 \l 1033 </w:instrText>
          </w:r>
          <w:r w:rsidR="000C31D0">
            <w:fldChar w:fldCharType="separate"/>
          </w:r>
          <w:r w:rsidR="000C31D0">
            <w:rPr>
              <w:noProof/>
            </w:rPr>
            <w:t xml:space="preserve"> (United States Department of Labor, 2015)</w:t>
          </w:r>
          <w:r w:rsidR="000C31D0">
            <w:fldChar w:fldCharType="end"/>
          </w:r>
        </w:sdtContent>
      </w:sdt>
      <w:r>
        <w:t xml:space="preserve">. </w:t>
      </w:r>
    </w:p>
    <w:p w14:paraId="2024BB3A" w14:textId="3A178DB3" w:rsidR="00EB3D55" w:rsidRDefault="00E703AE" w:rsidP="00EB3D55">
      <w:r>
        <w:tab/>
        <w:t>A common method of violating this law is not properly compensating employees for overtime. If the company is found to be negligent, they will need to pay for any back pay to the staff. There could also be “criminal penalties, up to $1,100 per violation and six months imprisonment</w:t>
      </w:r>
      <w:sdt>
        <w:sdtPr>
          <w:id w:val="-486172844"/>
          <w:citation/>
        </w:sdtPr>
        <w:sdtContent>
          <w:r>
            <w:fldChar w:fldCharType="begin"/>
          </w:r>
          <w:r>
            <w:instrText xml:space="preserve"> CITATION Tho15 \l 1033 </w:instrText>
          </w:r>
          <w:r>
            <w:fldChar w:fldCharType="separate"/>
          </w:r>
          <w:r>
            <w:rPr>
              <w:noProof/>
            </w:rPr>
            <w:t xml:space="preserve"> (Thompson, 2015)</w:t>
          </w:r>
          <w:r>
            <w:fldChar w:fldCharType="end"/>
          </w:r>
        </w:sdtContent>
      </w:sdt>
      <w:r>
        <w:t>.”</w:t>
      </w:r>
    </w:p>
    <w:p w14:paraId="241490AC" w14:textId="26F66C19" w:rsidR="00EB3D55" w:rsidRDefault="00EB3D55" w:rsidP="00EB3D55">
      <w:pPr>
        <w:pStyle w:val="Heading1"/>
      </w:pPr>
      <w:r>
        <w:t>Termination Phase</w:t>
      </w:r>
    </w:p>
    <w:p w14:paraId="6F6C4094" w14:textId="5DA810DB" w:rsidR="00EB3D55" w:rsidRDefault="000C31D0" w:rsidP="00EB3D55">
      <w:pPr>
        <w:pStyle w:val="Heading2"/>
      </w:pPr>
      <w:r>
        <w:t>Family Medical Leave Act</w:t>
      </w:r>
    </w:p>
    <w:p w14:paraId="62BF7AD9" w14:textId="43D58A6C" w:rsidR="0068068F" w:rsidRPr="00EB3D55" w:rsidRDefault="00EB3D55" w:rsidP="0068068F">
      <w:r>
        <w:tab/>
      </w:r>
      <w:r w:rsidR="0068068F">
        <w:t>It is unlawful to fire a person for taking time off of work to handle family medical situations. For example to birth children, care for elderly parents, or because the employee has serious health conditions</w:t>
      </w:r>
      <w:sdt>
        <w:sdtPr>
          <w:id w:val="-1801056116"/>
          <w:citation/>
        </w:sdtPr>
        <w:sdtContent>
          <w:r w:rsidR="0068068F">
            <w:fldChar w:fldCharType="begin"/>
          </w:r>
          <w:r w:rsidR="0068068F">
            <w:instrText xml:space="preserve"> CITATION Per15 \l 1033 </w:instrText>
          </w:r>
          <w:r w:rsidR="0068068F">
            <w:fldChar w:fldCharType="separate"/>
          </w:r>
          <w:r w:rsidR="0068068F">
            <w:rPr>
              <w:noProof/>
            </w:rPr>
            <w:t xml:space="preserve"> (Perez, 2015)</w:t>
          </w:r>
          <w:r w:rsidR="0068068F">
            <w:fldChar w:fldCharType="end"/>
          </w:r>
        </w:sdtContent>
      </w:sdt>
      <w:r w:rsidR="0068068F">
        <w:t>. The law protects the employees up to 12 weeks of unpaid leave per year. Failure to comply with this law can result in the employer being liable for any monetary losses due to the violation</w:t>
      </w:r>
      <w:sdt>
        <w:sdtPr>
          <w:id w:val="646092046"/>
          <w:citation/>
        </w:sdtPr>
        <w:sdtContent>
          <w:r w:rsidR="0068068F">
            <w:fldChar w:fldCharType="begin"/>
          </w:r>
          <w:r w:rsidR="0068068F">
            <w:instrText xml:space="preserve"> CITATION Law15 \l 1033 </w:instrText>
          </w:r>
          <w:r w:rsidR="0068068F">
            <w:fldChar w:fldCharType="separate"/>
          </w:r>
          <w:r w:rsidR="0068068F">
            <w:rPr>
              <w:noProof/>
            </w:rPr>
            <w:t xml:space="preserve"> (Lawyers.com, 2015)</w:t>
          </w:r>
          <w:r w:rsidR="0068068F">
            <w:fldChar w:fldCharType="end"/>
          </w:r>
        </w:sdtContent>
      </w:sdt>
      <w:r w:rsidR="0068068F">
        <w:t xml:space="preserve">. </w:t>
      </w:r>
    </w:p>
    <w:p w14:paraId="5A0E6917" w14:textId="2EE94922" w:rsidR="00EB3D55" w:rsidRDefault="0068068F" w:rsidP="00EB3D55">
      <w:pPr>
        <w:rPr>
          <w:b/>
        </w:rPr>
      </w:pPr>
      <w:r w:rsidRPr="0068068F">
        <w:rPr>
          <w:b/>
        </w:rPr>
        <w:lastRenderedPageBreak/>
        <w:t>Worker Adjustment and Retraining Notification Act</w:t>
      </w:r>
    </w:p>
    <w:p w14:paraId="6A2BD723" w14:textId="6D144814" w:rsidR="00CA4529" w:rsidRDefault="00CA4529" w:rsidP="00CA4529">
      <w:r>
        <w:rPr>
          <w:b/>
        </w:rPr>
        <w:tab/>
      </w:r>
      <w:r>
        <w:t>After Stonefield’s business grows and the number of employees increases, he might run the risk of needing to provide 60 days written noise before any large layoffs. This would impact any right-sizing of more than 100 workers. If the business does not provide sufficient notice they could be fined up to $500/day of violation. The affected employees would also have grounds for a class action lawsuit against the employers</w:t>
      </w:r>
      <w:sdt>
        <w:sdtPr>
          <w:id w:val="1177623563"/>
          <w:citation/>
        </w:sdtPr>
        <w:sdtContent>
          <w:r>
            <w:fldChar w:fldCharType="begin"/>
          </w:r>
          <w:r>
            <w:instrText xml:space="preserve"> CITATION Pom12 \l 1033 </w:instrText>
          </w:r>
          <w:r>
            <w:fldChar w:fldCharType="separate"/>
          </w:r>
          <w:r>
            <w:rPr>
              <w:noProof/>
            </w:rPr>
            <w:t xml:space="preserve"> (Pomerenk, Gorman, Pomerenk, &amp; Schick, 2012)</w:t>
          </w:r>
          <w:r>
            <w:fldChar w:fldCharType="end"/>
          </w:r>
        </w:sdtContent>
      </w:sdt>
      <w:r>
        <w:t>.</w:t>
      </w:r>
    </w:p>
    <w:p w14:paraId="20EADC5B" w14:textId="6FC337D0" w:rsidR="00CA4529" w:rsidRDefault="00CA4529" w:rsidP="00CA4529">
      <w:pPr>
        <w:pStyle w:val="Heading1"/>
      </w:pPr>
      <w:r>
        <w:t>Conclusions</w:t>
      </w:r>
    </w:p>
    <w:p w14:paraId="0C7496A0" w14:textId="24A3BE36" w:rsidR="00CA4529" w:rsidRDefault="00CA4529" w:rsidP="00CA4529">
      <w:r>
        <w:tab/>
      </w:r>
      <w:r w:rsidR="005834D8">
        <w:t>From the moment the potential candidate steps in the door, they are protected from unfair and discriminatory treatment. These protections continue during their tenure and in part continue as they are terminated from the company.</w:t>
      </w:r>
    </w:p>
    <w:p w14:paraId="1E64C957" w14:textId="77777777" w:rsidR="005834D8" w:rsidRDefault="005834D8" w:rsidP="00CA4529">
      <w:r>
        <w:tab/>
        <w:t>Because of this, s</w:t>
      </w:r>
      <w:r>
        <w:t>taffing a business requires an understanding of employment laws and compliance requirements.</w:t>
      </w:r>
      <w:r>
        <w:t xml:space="preserve"> It is not sufficient to say the business is small and therefore the rules do not apply to me. Nor is it enough to say I was not aware of the rules. In either scenario the fines will be just as swift and severe. </w:t>
      </w:r>
    </w:p>
    <w:p w14:paraId="068ED5BB" w14:textId="77777777" w:rsidR="005834D8" w:rsidRDefault="005834D8">
      <w:pPr>
        <w:spacing w:line="259" w:lineRule="auto"/>
      </w:pPr>
      <w:r>
        <w:br w:type="page"/>
      </w:r>
    </w:p>
    <w:sdt>
      <w:sdtPr>
        <w:id w:val="-1380623415"/>
        <w:docPartObj>
          <w:docPartGallery w:val="Bibliographies"/>
          <w:docPartUnique/>
        </w:docPartObj>
      </w:sdtPr>
      <w:sdtEndPr>
        <w:rPr>
          <w:b w:val="0"/>
        </w:rPr>
      </w:sdtEndPr>
      <w:sdtContent>
        <w:p w14:paraId="5D3410FB" w14:textId="10E5B19A" w:rsidR="005834D8" w:rsidRDefault="005834D8">
          <w:pPr>
            <w:pStyle w:val="Heading1"/>
          </w:pPr>
          <w:r>
            <w:t>References</w:t>
          </w:r>
        </w:p>
        <w:sdt>
          <w:sdtPr>
            <w:id w:val="-573587230"/>
            <w:bibliography/>
          </w:sdtPr>
          <w:sdtContent>
            <w:p w14:paraId="72B0B8F2" w14:textId="77777777" w:rsidR="005834D8" w:rsidRDefault="005834D8" w:rsidP="005834D8">
              <w:pPr>
                <w:pStyle w:val="Bibliography"/>
                <w:ind w:left="720" w:hanging="720"/>
                <w:rPr>
                  <w:noProof/>
                </w:rPr>
              </w:pPr>
              <w:r>
                <w:fldChar w:fldCharType="begin"/>
              </w:r>
              <w:r>
                <w:instrText xml:space="preserve"> BIBLIOGRAPHY </w:instrText>
              </w:r>
              <w:r>
                <w:fldChar w:fldCharType="separate"/>
              </w:r>
              <w:r>
                <w:rPr>
                  <w:noProof/>
                </w:rPr>
                <w:t xml:space="preserve">ADA. (2014, May 5th). </w:t>
              </w:r>
              <w:r>
                <w:rPr>
                  <w:i/>
                  <w:iCs/>
                  <w:noProof/>
                </w:rPr>
                <w:t xml:space="preserve">Civil penalties increased for violating Americans with Disabilities Act </w:t>
              </w:r>
              <w:r>
                <w:rPr>
                  <w:noProof/>
                </w:rPr>
                <w:t>. Retrieved from American Dental Association: http://www.ada.org/en/publications/ada-news/2014-archive/may/civil-penalties-increased-for-violating-americans-with-disabilities-act</w:t>
              </w:r>
            </w:p>
            <w:p w14:paraId="00B413CE" w14:textId="77777777" w:rsidR="005834D8" w:rsidRDefault="005834D8" w:rsidP="005834D8">
              <w:pPr>
                <w:pStyle w:val="Bibliography"/>
                <w:ind w:left="720" w:hanging="720"/>
                <w:rPr>
                  <w:noProof/>
                </w:rPr>
              </w:pPr>
              <w:r>
                <w:rPr>
                  <w:noProof/>
                </w:rPr>
                <w:t xml:space="preserve">Cascio. (2013). </w:t>
              </w:r>
              <w:r>
                <w:rPr>
                  <w:i/>
                  <w:iCs/>
                  <w:noProof/>
                </w:rPr>
                <w:t>Managing Human Resources.</w:t>
              </w:r>
              <w:r>
                <w:rPr>
                  <w:noProof/>
                </w:rPr>
                <w:t xml:space="preserve"> McGraw-Hill.</w:t>
              </w:r>
            </w:p>
            <w:p w14:paraId="17686AEE" w14:textId="77777777" w:rsidR="005834D8" w:rsidRDefault="005834D8" w:rsidP="005834D8">
              <w:pPr>
                <w:pStyle w:val="Bibliography"/>
                <w:ind w:left="720" w:hanging="720"/>
                <w:rPr>
                  <w:noProof/>
                </w:rPr>
              </w:pPr>
              <w:r>
                <w:rPr>
                  <w:noProof/>
                </w:rPr>
                <w:t xml:space="preserve">Lawyers.com. (2015). </w:t>
              </w:r>
              <w:r>
                <w:rPr>
                  <w:i/>
                  <w:iCs/>
                  <w:noProof/>
                </w:rPr>
                <w:t>An Introduction to the Family Medical Leave Act</w:t>
              </w:r>
              <w:r>
                <w:rPr>
                  <w:noProof/>
                </w:rPr>
                <w:t>. Retrieved from Lawyers.com: http://labor-employment-law.lawyers.com/family-medical-leave-act/an-introduction-to-the-family-medical-leave-act.html</w:t>
              </w:r>
            </w:p>
            <w:p w14:paraId="1BDADC92" w14:textId="77777777" w:rsidR="005834D8" w:rsidRDefault="005834D8" w:rsidP="005834D8">
              <w:pPr>
                <w:pStyle w:val="Bibliography"/>
                <w:ind w:left="720" w:hanging="720"/>
                <w:rPr>
                  <w:noProof/>
                </w:rPr>
              </w:pPr>
              <w:r>
                <w:rPr>
                  <w:noProof/>
                </w:rPr>
                <w:t xml:space="preserve">Perez, T. (2015). </w:t>
              </w:r>
              <w:r>
                <w:rPr>
                  <w:i/>
                  <w:iCs/>
                  <w:noProof/>
                </w:rPr>
                <w:t>Leave Benefits</w:t>
              </w:r>
              <w:r>
                <w:rPr>
                  <w:noProof/>
                </w:rPr>
                <w:t>. Retrieved from US Department of Labor: http://www.dol.gov/dol/topic/benefits-leave/fmla.htm</w:t>
              </w:r>
            </w:p>
            <w:p w14:paraId="364C7D2E" w14:textId="77777777" w:rsidR="005834D8" w:rsidRDefault="005834D8" w:rsidP="005834D8">
              <w:pPr>
                <w:pStyle w:val="Bibliography"/>
                <w:ind w:left="720" w:hanging="720"/>
                <w:rPr>
                  <w:noProof/>
                </w:rPr>
              </w:pPr>
              <w:r>
                <w:rPr>
                  <w:noProof/>
                </w:rPr>
                <w:t xml:space="preserve">Pomerenk, Gorman, Pomerenk, &amp; Schick. (2012). </w:t>
              </w:r>
              <w:r>
                <w:rPr>
                  <w:i/>
                  <w:iCs/>
                  <w:noProof/>
                </w:rPr>
                <w:t>WARN Act</w:t>
              </w:r>
              <w:r>
                <w:rPr>
                  <w:noProof/>
                </w:rPr>
                <w:t>. Retrieved from WARN Act Law: http://www.warnactlaw.com/penalties.html</w:t>
              </w:r>
            </w:p>
            <w:p w14:paraId="2F6B2F62" w14:textId="77777777" w:rsidR="005834D8" w:rsidRDefault="005834D8" w:rsidP="005834D8">
              <w:pPr>
                <w:pStyle w:val="Bibliography"/>
                <w:ind w:left="720" w:hanging="720"/>
                <w:rPr>
                  <w:noProof/>
                </w:rPr>
              </w:pPr>
              <w:r>
                <w:rPr>
                  <w:noProof/>
                </w:rPr>
                <w:t xml:space="preserve">Thompson, C. (2015). </w:t>
              </w:r>
              <w:r>
                <w:rPr>
                  <w:i/>
                  <w:iCs/>
                  <w:noProof/>
                </w:rPr>
                <w:t xml:space="preserve">What Happens to Employers That Violate the Fair Labor Standards Act? </w:t>
              </w:r>
              <w:r>
                <w:rPr>
                  <w:noProof/>
                </w:rPr>
                <w:t>. Retrieved from eHow: http://www.ehow.com/about_6760560_happens-fair-labor-standards-act_.html</w:t>
              </w:r>
            </w:p>
            <w:p w14:paraId="3E058058" w14:textId="77777777" w:rsidR="005834D8" w:rsidRDefault="005834D8" w:rsidP="005834D8">
              <w:pPr>
                <w:pStyle w:val="Bibliography"/>
                <w:ind w:left="720" w:hanging="720"/>
                <w:rPr>
                  <w:noProof/>
                </w:rPr>
              </w:pPr>
              <w:r>
                <w:rPr>
                  <w:noProof/>
                </w:rPr>
                <w:t xml:space="preserve">United States Department of Labor. (2015). </w:t>
              </w:r>
              <w:r>
                <w:rPr>
                  <w:i/>
                  <w:iCs/>
                  <w:noProof/>
                </w:rPr>
                <w:t>Minimum Wage laws in the States</w:t>
              </w:r>
              <w:r>
                <w:rPr>
                  <w:noProof/>
                </w:rPr>
                <w:t>. Retrieved from DOL: http://www.dol.gov/whd/minwage/america.htm</w:t>
              </w:r>
            </w:p>
            <w:p w14:paraId="317C685E" w14:textId="74197D38" w:rsidR="005834D8" w:rsidRDefault="005834D8" w:rsidP="005834D8">
              <w:r>
                <w:rPr>
                  <w:b/>
                  <w:bCs/>
                  <w:noProof/>
                </w:rPr>
                <w:fldChar w:fldCharType="end"/>
              </w:r>
            </w:p>
          </w:sdtContent>
        </w:sdt>
      </w:sdtContent>
    </w:sdt>
    <w:p w14:paraId="3AD0594B" w14:textId="1B8CE08A" w:rsidR="005834D8" w:rsidRPr="00CA4529" w:rsidRDefault="005834D8" w:rsidP="00CA4529">
      <w:bookmarkStart w:id="0" w:name="_GoBack"/>
      <w:bookmarkEnd w:id="0"/>
    </w:p>
    <w:sectPr w:rsidR="005834D8" w:rsidRPr="00CA4529" w:rsidSect="00B351E2">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1E04B" w14:textId="77777777" w:rsidR="00B351E2" w:rsidRDefault="00B351E2" w:rsidP="00B351E2">
      <w:pPr>
        <w:spacing w:after="0" w:line="240" w:lineRule="auto"/>
      </w:pPr>
      <w:r>
        <w:separator/>
      </w:r>
    </w:p>
  </w:endnote>
  <w:endnote w:type="continuationSeparator" w:id="0">
    <w:p w14:paraId="13C2ECD8" w14:textId="77777777" w:rsidR="00B351E2" w:rsidRDefault="00B351E2" w:rsidP="00B3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0A631" w14:textId="77777777" w:rsidR="00B351E2" w:rsidRDefault="00B351E2" w:rsidP="00B351E2">
      <w:pPr>
        <w:spacing w:after="0" w:line="240" w:lineRule="auto"/>
      </w:pPr>
      <w:r>
        <w:separator/>
      </w:r>
    </w:p>
  </w:footnote>
  <w:footnote w:type="continuationSeparator" w:id="0">
    <w:p w14:paraId="663D841C" w14:textId="77777777" w:rsidR="00B351E2" w:rsidRDefault="00B351E2" w:rsidP="00B35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7DF66" w14:textId="77777777" w:rsidR="00B351E2" w:rsidRDefault="00B351E2" w:rsidP="00B351E2">
    <w:pPr>
      <w:pStyle w:val="Header"/>
      <w:pBdr>
        <w:bottom w:val="single" w:sz="4" w:space="1" w:color="D9D9D9" w:themeColor="background1" w:themeShade="D9"/>
      </w:pBdr>
      <w:rPr>
        <w:b/>
        <w:bCs/>
      </w:rPr>
    </w:pPr>
    <w:r>
      <w:rPr>
        <w:color w:val="7F7F7F" w:themeColor="background1" w:themeShade="7F"/>
        <w:spacing w:val="60"/>
      </w:rPr>
      <w:t>HRM531: HUMAN CAPITAL MANAGEMENT</w:t>
    </w:r>
    <w:r>
      <w:rPr>
        <w:color w:val="7F7F7F" w:themeColor="background1" w:themeShade="7F"/>
        <w:spacing w:val="60"/>
      </w:rPr>
      <w:tab/>
    </w:r>
    <w:sdt>
      <w:sdtPr>
        <w:rPr>
          <w:color w:val="7F7F7F" w:themeColor="background1" w:themeShade="7F"/>
          <w:spacing w:val="60"/>
        </w:rPr>
        <w:id w:val="115557040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5834D8" w:rsidRPr="005834D8">
          <w:rPr>
            <w:b/>
            <w:bCs/>
            <w:noProof/>
          </w:rPr>
          <w:t>4</w:t>
        </w:r>
        <w:r>
          <w:rPr>
            <w:b/>
            <w:bCs/>
            <w:noProof/>
          </w:rPr>
          <w:fldChar w:fldCharType="end"/>
        </w:r>
      </w:sdtContent>
    </w:sdt>
  </w:p>
  <w:p w14:paraId="3F722419" w14:textId="77777777" w:rsidR="00B351E2" w:rsidRDefault="00B35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82819452"/>
      <w:docPartObj>
        <w:docPartGallery w:val="Page Numbers (Top of Page)"/>
        <w:docPartUnique/>
      </w:docPartObj>
    </w:sdtPr>
    <w:sdtEndPr>
      <w:rPr>
        <w:b/>
        <w:bCs/>
        <w:noProof/>
        <w:color w:val="auto"/>
        <w:spacing w:val="0"/>
      </w:rPr>
    </w:sdtEndPr>
    <w:sdtContent>
      <w:p w14:paraId="54AF714C" w14:textId="548D5269" w:rsidR="00D41350" w:rsidRDefault="00E703AE" w:rsidP="00D41350">
        <w:pPr>
          <w:pStyle w:val="Header"/>
          <w:pBdr>
            <w:bottom w:val="single" w:sz="4" w:space="1" w:color="D9D9D9" w:themeColor="background1" w:themeShade="D9"/>
          </w:pBdr>
          <w:rPr>
            <w:b/>
            <w:bCs/>
          </w:rPr>
        </w:pPr>
        <w:r>
          <w:rPr>
            <w:color w:val="7F7F7F" w:themeColor="background1" w:themeShade="7F"/>
            <w:spacing w:val="60"/>
          </w:rPr>
          <w:t>EMPLOYMENT LAW COMPLIANCE PLAN</w:t>
        </w:r>
        <w:r>
          <w:rPr>
            <w:color w:val="7F7F7F" w:themeColor="background1" w:themeShade="7F"/>
            <w:spacing w:val="60"/>
          </w:rPr>
          <w:tab/>
        </w:r>
        <w:r w:rsidR="00D41350">
          <w:rPr>
            <w:color w:val="7F7F7F" w:themeColor="background1" w:themeShade="7F"/>
            <w:spacing w:val="60"/>
          </w:rPr>
          <w:t>Page</w:t>
        </w:r>
        <w:r w:rsidR="00D41350">
          <w:t xml:space="preserve"> | </w:t>
        </w:r>
        <w:r w:rsidR="00D41350">
          <w:fldChar w:fldCharType="begin"/>
        </w:r>
        <w:r w:rsidR="00D41350">
          <w:instrText xml:space="preserve"> PAGE   \* MERGEFORMAT </w:instrText>
        </w:r>
        <w:r w:rsidR="00D41350">
          <w:fldChar w:fldCharType="separate"/>
        </w:r>
        <w:r w:rsidR="005834D8" w:rsidRPr="005834D8">
          <w:rPr>
            <w:b/>
            <w:bCs/>
            <w:noProof/>
          </w:rPr>
          <w:t>5</w:t>
        </w:r>
        <w:r w:rsidR="00D41350">
          <w:rPr>
            <w:b/>
            <w:bCs/>
            <w:noProof/>
          </w:rPr>
          <w:fldChar w:fldCharType="end"/>
        </w:r>
      </w:p>
    </w:sdtContent>
  </w:sdt>
  <w:p w14:paraId="699A5C34" w14:textId="77777777" w:rsidR="00D41350" w:rsidRDefault="00D41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E2"/>
    <w:rsid w:val="000C31D0"/>
    <w:rsid w:val="005834D8"/>
    <w:rsid w:val="0068068F"/>
    <w:rsid w:val="00912DAB"/>
    <w:rsid w:val="00992D49"/>
    <w:rsid w:val="00B351E2"/>
    <w:rsid w:val="00CA4529"/>
    <w:rsid w:val="00D41350"/>
    <w:rsid w:val="00E703AE"/>
    <w:rsid w:val="00EB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4087"/>
  <w15:chartTrackingRefBased/>
  <w15:docId w15:val="{696B81DD-DB96-4135-80CB-2C51347B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1E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351E2"/>
    <w:pPr>
      <w:jc w:val="center"/>
      <w:outlineLvl w:val="0"/>
    </w:pPr>
    <w:rPr>
      <w:b/>
    </w:rPr>
  </w:style>
  <w:style w:type="paragraph" w:styleId="Heading2">
    <w:name w:val="heading 2"/>
    <w:basedOn w:val="Normal"/>
    <w:next w:val="Normal"/>
    <w:link w:val="Heading2Char"/>
    <w:uiPriority w:val="9"/>
    <w:unhideWhenUsed/>
    <w:qFormat/>
    <w:rsid w:val="00B351E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1E2"/>
    <w:rPr>
      <w:rFonts w:ascii="Times New Roman" w:hAnsi="Times New Roman" w:cs="Times New Roman"/>
      <w:sz w:val="24"/>
      <w:szCs w:val="24"/>
    </w:rPr>
  </w:style>
  <w:style w:type="paragraph" w:styleId="Footer">
    <w:name w:val="footer"/>
    <w:basedOn w:val="Normal"/>
    <w:link w:val="FooterChar"/>
    <w:uiPriority w:val="99"/>
    <w:unhideWhenUsed/>
    <w:rsid w:val="00B3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1E2"/>
    <w:rPr>
      <w:rFonts w:ascii="Times New Roman" w:hAnsi="Times New Roman" w:cs="Times New Roman"/>
      <w:sz w:val="24"/>
      <w:szCs w:val="24"/>
    </w:rPr>
  </w:style>
  <w:style w:type="paragraph" w:styleId="Title">
    <w:name w:val="Title"/>
    <w:basedOn w:val="Normal"/>
    <w:next w:val="Normal"/>
    <w:link w:val="TitleChar"/>
    <w:uiPriority w:val="10"/>
    <w:qFormat/>
    <w:rsid w:val="00B351E2"/>
    <w:pPr>
      <w:jc w:val="center"/>
    </w:pPr>
  </w:style>
  <w:style w:type="character" w:customStyle="1" w:styleId="TitleChar">
    <w:name w:val="Title Char"/>
    <w:basedOn w:val="DefaultParagraphFont"/>
    <w:link w:val="Title"/>
    <w:uiPriority w:val="10"/>
    <w:rsid w:val="00B351E2"/>
    <w:rPr>
      <w:rFonts w:ascii="Times New Roman" w:hAnsi="Times New Roman" w:cs="Times New Roman"/>
      <w:sz w:val="24"/>
      <w:szCs w:val="24"/>
    </w:rPr>
  </w:style>
  <w:style w:type="character" w:customStyle="1" w:styleId="Heading1Char">
    <w:name w:val="Heading 1 Char"/>
    <w:basedOn w:val="DefaultParagraphFont"/>
    <w:link w:val="Heading1"/>
    <w:uiPriority w:val="9"/>
    <w:rsid w:val="00B351E2"/>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351E2"/>
    <w:rPr>
      <w:rFonts w:ascii="Times New Roman" w:hAnsi="Times New Roman" w:cs="Times New Roman"/>
      <w:b/>
      <w:sz w:val="24"/>
      <w:szCs w:val="24"/>
    </w:rPr>
  </w:style>
  <w:style w:type="paragraph" w:styleId="Bibliography">
    <w:name w:val="Bibliography"/>
    <w:basedOn w:val="Normal"/>
    <w:next w:val="Normal"/>
    <w:uiPriority w:val="37"/>
    <w:unhideWhenUsed/>
    <w:rsid w:val="00583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2904">
      <w:bodyDiv w:val="1"/>
      <w:marLeft w:val="0"/>
      <w:marRight w:val="0"/>
      <w:marTop w:val="0"/>
      <w:marBottom w:val="0"/>
      <w:divBdr>
        <w:top w:val="none" w:sz="0" w:space="0" w:color="auto"/>
        <w:left w:val="none" w:sz="0" w:space="0" w:color="auto"/>
        <w:bottom w:val="none" w:sz="0" w:space="0" w:color="auto"/>
        <w:right w:val="none" w:sz="0" w:space="0" w:color="auto"/>
      </w:divBdr>
    </w:div>
    <w:div w:id="536311067">
      <w:bodyDiv w:val="1"/>
      <w:marLeft w:val="0"/>
      <w:marRight w:val="0"/>
      <w:marTop w:val="0"/>
      <w:marBottom w:val="0"/>
      <w:divBdr>
        <w:top w:val="none" w:sz="0" w:space="0" w:color="auto"/>
        <w:left w:val="none" w:sz="0" w:space="0" w:color="auto"/>
        <w:bottom w:val="none" w:sz="0" w:space="0" w:color="auto"/>
        <w:right w:val="none" w:sz="0" w:space="0" w:color="auto"/>
      </w:divBdr>
    </w:div>
    <w:div w:id="542180798">
      <w:bodyDiv w:val="1"/>
      <w:marLeft w:val="0"/>
      <w:marRight w:val="0"/>
      <w:marTop w:val="0"/>
      <w:marBottom w:val="0"/>
      <w:divBdr>
        <w:top w:val="none" w:sz="0" w:space="0" w:color="auto"/>
        <w:left w:val="none" w:sz="0" w:space="0" w:color="auto"/>
        <w:bottom w:val="none" w:sz="0" w:space="0" w:color="auto"/>
        <w:right w:val="none" w:sz="0" w:space="0" w:color="auto"/>
      </w:divBdr>
    </w:div>
    <w:div w:id="803042199">
      <w:bodyDiv w:val="1"/>
      <w:marLeft w:val="0"/>
      <w:marRight w:val="0"/>
      <w:marTop w:val="0"/>
      <w:marBottom w:val="0"/>
      <w:divBdr>
        <w:top w:val="none" w:sz="0" w:space="0" w:color="auto"/>
        <w:left w:val="none" w:sz="0" w:space="0" w:color="auto"/>
        <w:bottom w:val="none" w:sz="0" w:space="0" w:color="auto"/>
        <w:right w:val="none" w:sz="0" w:space="0" w:color="auto"/>
      </w:divBdr>
    </w:div>
    <w:div w:id="992031021">
      <w:bodyDiv w:val="1"/>
      <w:marLeft w:val="0"/>
      <w:marRight w:val="0"/>
      <w:marTop w:val="0"/>
      <w:marBottom w:val="0"/>
      <w:divBdr>
        <w:top w:val="none" w:sz="0" w:space="0" w:color="auto"/>
        <w:left w:val="none" w:sz="0" w:space="0" w:color="auto"/>
        <w:bottom w:val="none" w:sz="0" w:space="0" w:color="auto"/>
        <w:right w:val="none" w:sz="0" w:space="0" w:color="auto"/>
      </w:divBdr>
    </w:div>
    <w:div w:id="1782988487">
      <w:bodyDiv w:val="1"/>
      <w:marLeft w:val="0"/>
      <w:marRight w:val="0"/>
      <w:marTop w:val="0"/>
      <w:marBottom w:val="0"/>
      <w:divBdr>
        <w:top w:val="none" w:sz="0" w:space="0" w:color="auto"/>
        <w:left w:val="none" w:sz="0" w:space="0" w:color="auto"/>
        <w:bottom w:val="none" w:sz="0" w:space="0" w:color="auto"/>
        <w:right w:val="none" w:sz="0" w:space="0" w:color="auto"/>
      </w:divBdr>
    </w:div>
    <w:div w:id="1915430407">
      <w:bodyDiv w:val="1"/>
      <w:marLeft w:val="0"/>
      <w:marRight w:val="0"/>
      <w:marTop w:val="0"/>
      <w:marBottom w:val="0"/>
      <w:divBdr>
        <w:top w:val="none" w:sz="0" w:space="0" w:color="auto"/>
        <w:left w:val="none" w:sz="0" w:space="0" w:color="auto"/>
        <w:bottom w:val="none" w:sz="0" w:space="0" w:color="auto"/>
        <w:right w:val="none" w:sz="0" w:space="0" w:color="auto"/>
      </w:divBdr>
    </w:div>
    <w:div w:id="2008901448">
      <w:bodyDiv w:val="1"/>
      <w:marLeft w:val="0"/>
      <w:marRight w:val="0"/>
      <w:marTop w:val="0"/>
      <w:marBottom w:val="0"/>
      <w:divBdr>
        <w:top w:val="none" w:sz="0" w:space="0" w:color="auto"/>
        <w:left w:val="none" w:sz="0" w:space="0" w:color="auto"/>
        <w:bottom w:val="none" w:sz="0" w:space="0" w:color="auto"/>
        <w:right w:val="none" w:sz="0" w:space="0" w:color="auto"/>
      </w:divBdr>
    </w:div>
    <w:div w:id="2090536343">
      <w:bodyDiv w:val="1"/>
      <w:marLeft w:val="0"/>
      <w:marRight w:val="0"/>
      <w:marTop w:val="0"/>
      <w:marBottom w:val="0"/>
      <w:divBdr>
        <w:top w:val="none" w:sz="0" w:space="0" w:color="auto"/>
        <w:left w:val="none" w:sz="0" w:space="0" w:color="auto"/>
        <w:bottom w:val="none" w:sz="0" w:space="0" w:color="auto"/>
        <w:right w:val="none" w:sz="0" w:space="0" w:color="auto"/>
      </w:divBdr>
    </w:div>
    <w:div w:id="2110271519">
      <w:bodyDiv w:val="1"/>
      <w:marLeft w:val="0"/>
      <w:marRight w:val="0"/>
      <w:marTop w:val="0"/>
      <w:marBottom w:val="0"/>
      <w:divBdr>
        <w:top w:val="none" w:sz="0" w:space="0" w:color="auto"/>
        <w:left w:val="none" w:sz="0" w:space="0" w:color="auto"/>
        <w:bottom w:val="none" w:sz="0" w:space="0" w:color="auto"/>
        <w:right w:val="none" w:sz="0" w:space="0" w:color="auto"/>
      </w:divBdr>
    </w:div>
    <w:div w:id="21217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InternetSite</b:SourceType>
    <b:Guid>{DC412422-C5E0-4BA2-8E54-DB8C46C98E4F}</b:Guid>
    <b:Author>
      <b:Author>
        <b:NameList>
          <b:Person>
            <b:Last>Thompson</b:Last>
            <b:First>C</b:First>
          </b:Person>
        </b:NameList>
      </b:Author>
    </b:Author>
    <b:Title>What Happens to Employers That Violate the Fair Labor Standards Act? </b:Title>
    <b:InternetSiteTitle>eHow</b:InternetSiteTitle>
    <b:Year>2015</b:Year>
    <b:URL>http://www.ehow.com/about_6760560_happens-fair-labor-standards-act_.html</b:URL>
    <b:RefOrder>4</b:RefOrder>
  </b:Source>
  <b:Source>
    <b:Tag>Uni15</b:Tag>
    <b:SourceType>InternetSite</b:SourceType>
    <b:Guid>{E73D04AD-DD2D-40E5-964A-6121CB7489CB}</b:Guid>
    <b:Title>Minimum Wage laws in the States</b:Title>
    <b:Year>2015</b:Year>
    <b:Author>
      <b:Author>
        <b:Corporate>United States Department of Labor</b:Corporate>
      </b:Author>
    </b:Author>
    <b:InternetSiteTitle>DOL</b:InternetSiteTitle>
    <b:URL>http://www.dol.gov/whd/minwage/america.htm</b:URL>
    <b:RefOrder>3</b:RefOrder>
  </b:Source>
  <b:Source>
    <b:Tag>aut13</b:Tag>
    <b:SourceType>Book</b:SourceType>
    <b:Guid>{773CF272-6D7A-4060-A224-2BDBE8066E3C}</b:Guid>
    <b:Title>Managing Human Resources</b:Title>
    <b:Year>2013</b:Year>
    <b:Author>
      <b:Author>
        <b:NameList>
          <b:Person>
            <b:Last>Cascio</b:Last>
          </b:Person>
        </b:NameList>
      </b:Author>
    </b:Author>
    <b:Publisher>McGraw-Hill</b:Publisher>
    <b:RefOrder>1</b:RefOrder>
  </b:Source>
  <b:Source>
    <b:Tag>ADA14</b:Tag>
    <b:SourceType>InternetSite</b:SourceType>
    <b:Guid>{B1495136-E66F-4729-8CA0-6A823EFBEBF1}</b:Guid>
    <b:Title>Civil penalties increased for violating Americans with Disabilities Act </b:Title>
    <b:Year>2014</b:Year>
    <b:Author>
      <b:Author>
        <b:Corporate>ADA</b:Corporate>
      </b:Author>
    </b:Author>
    <b:InternetSiteTitle>American Dental Association</b:InternetSiteTitle>
    <b:Month>May</b:Month>
    <b:Day>5th</b:Day>
    <b:URL>http://www.ada.org/en/publications/ada-news/2014-archive/may/civil-penalties-increased-for-violating-americans-with-disabilities-act</b:URL>
    <b:RefOrder>2</b:RefOrder>
  </b:Source>
  <b:Source>
    <b:Tag>Per15</b:Tag>
    <b:SourceType>InternetSite</b:SourceType>
    <b:Guid>{E500E871-943E-441B-892B-A98A87209506}</b:Guid>
    <b:Author>
      <b:Author>
        <b:NameList>
          <b:Person>
            <b:Last>Perez</b:Last>
            <b:First>T</b:First>
          </b:Person>
        </b:NameList>
      </b:Author>
    </b:Author>
    <b:Title>Leave Benefits</b:Title>
    <b:InternetSiteTitle>US Department of Labor</b:InternetSiteTitle>
    <b:Year>2015</b:Year>
    <b:URL>http://www.dol.gov/dol/topic/benefits-leave/fmla.htm</b:URL>
    <b:RefOrder>5</b:RefOrder>
  </b:Source>
  <b:Source>
    <b:Tag>Law15</b:Tag>
    <b:SourceType>InternetSite</b:SourceType>
    <b:Guid>{ED44AAB7-FAD7-40DB-BBFF-8660FD245669}</b:Guid>
    <b:Author>
      <b:Author>
        <b:Corporate>Lawyers.com</b:Corporate>
      </b:Author>
    </b:Author>
    <b:Title>An Introduction to the Family Medical Leave Act</b:Title>
    <b:InternetSiteTitle>Lawyers.com</b:InternetSiteTitle>
    <b:Year>2015</b:Year>
    <b:URL>http://labor-employment-law.lawyers.com/family-medical-leave-act/an-introduction-to-the-family-medical-leave-act.html</b:URL>
    <b:RefOrder>6</b:RefOrder>
  </b:Source>
  <b:Source>
    <b:Tag>Pom12</b:Tag>
    <b:SourceType>InternetSite</b:SourceType>
    <b:Guid>{BA5891A4-B558-4B37-AC4C-BBB5C9D9640F}</b:Guid>
    <b:Author>
      <b:Author>
        <b:NameList>
          <b:Person>
            <b:Last>Pomerenk</b:Last>
          </b:Person>
          <b:Person>
            <b:Last>Gorman</b:Last>
          </b:Person>
          <b:Person>
            <b:Last>Pomerenk</b:Last>
          </b:Person>
          <b:Person>
            <b:Last>Schick</b:Last>
          </b:Person>
        </b:NameList>
      </b:Author>
    </b:Author>
    <b:Title>WARN Act</b:Title>
    <b:InternetSiteTitle>WARN Act Law</b:InternetSiteTitle>
    <b:Year>2012</b:Year>
    <b:URL>http://www.warnactlaw.com/penalties.html</b:URL>
    <b:RefOrder>7</b:RefOrder>
  </b:Source>
</b:Sources>
</file>

<file path=customXml/itemProps1.xml><?xml version="1.0" encoding="utf-8"?>
<ds:datastoreItem xmlns:ds="http://schemas.openxmlformats.org/officeDocument/2006/customXml" ds:itemID="{317A3EB3-32B5-4CA6-AFAC-00576118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Employment Law Compliance Plan</vt:lpstr>
    </vt:vector>
  </TitlesOfParts>
  <Company>University of Phoenix</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Law Compliance Plan</dc:title>
  <dc:subject>Human Resources</dc:subject>
  <dc:creator>Nate Bachmeier</dc:creator>
  <cp:keywords>hrm531;hr;uopx</cp:keywords>
  <dc:description/>
  <cp:lastModifiedBy>nate nate</cp:lastModifiedBy>
  <cp:revision>2</cp:revision>
  <dcterms:created xsi:type="dcterms:W3CDTF">2015-09-15T03:06:00Z</dcterms:created>
  <dcterms:modified xsi:type="dcterms:W3CDTF">2015-09-15T04:33:00Z</dcterms:modified>
  <cp:category>Essay</cp:category>
</cp:coreProperties>
</file>