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 xml:space="preserve">challenges related to </w:t>
      </w:r>
      <w:r w:rsidR="00206F96">
        <w:t xml:space="preserve">the </w:t>
      </w:r>
      <w:r w:rsidR="008E37A9">
        <w:t>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promotes innovation; (2) gives rise to the broad adoption of program</w:t>
      </w:r>
      <w:r w:rsidR="006A3C3A">
        <w:t>m</w:t>
      </w:r>
      <w:r w:rsidR="005C2954">
        <w:t>able networking; and (3) improves efficiency through highly dynamic real</w:t>
      </w:r>
      <w:r w:rsidR="00FF57F6">
        <w:t>-</w:t>
      </w:r>
      <w:r w:rsidR="005C2954">
        <w:t xml:space="preserve">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has predominately relied on vendor</w:t>
      </w:r>
      <w:r w:rsidR="0023743B">
        <w:t>-</w:t>
      </w:r>
      <w:r w:rsidR="00514696">
        <w:t xml:space="preserve">specific </w:t>
      </w:r>
      <w:r w:rsidR="001B2853">
        <w:t>proprietary</w:t>
      </w:r>
      <w:r w:rsidR="00514696">
        <w:t xml:space="preserve"> languages</w:t>
      </w:r>
      <w:r w:rsidR="001B2853">
        <w:t xml:space="preserve">. </w:t>
      </w:r>
      <w:r w:rsidR="00514696">
        <w:t>Within an enterprise environment</w:t>
      </w:r>
      <w:r w:rsidR="0023743B">
        <w:t>,</w:t>
      </w:r>
      <w:r w:rsidR="00514696">
        <w:t xml:space="preserve"> it is commonplace to leverage heterogen</w:t>
      </w:r>
      <w:r w:rsidR="009A7159">
        <w:t>e</w:t>
      </w:r>
      <w:r w:rsidR="00514696">
        <w:t xml:space="preserve">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w:t>
      </w:r>
      <w:r w:rsidR="00DE22B7">
        <w:t xml:space="preserve">a </w:t>
      </w:r>
      <w:r>
        <w:t xml:space="preserve">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also introduces design requirements that the virtual environment must adhere to.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 xml:space="preserve">Consider the scenario where Contoso transitions </w:t>
      </w:r>
      <w:r w:rsidR="00694206">
        <w:t>its</w:t>
      </w:r>
      <w:r>
        <w:t xml:space="preserve">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expose</w:t>
      </w:r>
      <w:r w:rsidR="00694206">
        <w:t>s</w:t>
      </w:r>
      <w:r w:rsidR="009322CF">
        <w:t xml:space="preserv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They should be able to state this once in their desired language and let the system hide any differences between the manufactures. Within each plane</w:t>
      </w:r>
      <w:r w:rsidR="00AA3B4F">
        <w:t>,</w:t>
      </w:r>
      <w:r>
        <w:t xml:space="preserve"> there are multiple layers to provide the appropriate abstractions for the specific 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920181">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920181">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 xml:space="preserve">device drivers </w:t>
      </w:r>
      <w:r w:rsidR="008B3D14">
        <w:t xml:space="preserve">that handle </w:t>
      </w:r>
      <w:r w:rsidR="00C4687D">
        <w:t>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The de facto protocol used by software</w:t>
      </w:r>
      <w:r w:rsidR="0029118F">
        <w:t>-</w:t>
      </w:r>
      <w:r>
        <w:t xml:space="preserve">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2649AB" w:rsidRDefault="00FD2C2C" w:rsidP="00FD2C2C">
      <w:r>
        <w:tab/>
        <w:t>The authors decomposed network virtualization into</w:t>
      </w:r>
      <w:r w:rsidR="004C01B9">
        <w:t xml:space="preserve"> categories based on a </w:t>
      </w:r>
      <w:r>
        <w:t xml:space="preserve">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w:t>
      </w:r>
      <w:r>
        <w:tab/>
      </w:r>
    </w:p>
    <w:p w:rsidR="009E79AB" w:rsidRDefault="00FD2C2C" w:rsidP="002649AB">
      <w:pPr>
        <w:ind w:firstLine="720"/>
      </w:pPr>
      <w:r>
        <w:t>The paper concludes with a breakdown of concrete advantages gained through the adoption of NVF and SDN. Some of the high-level categories included (1) m</w:t>
      </w:r>
      <w:r w:rsidR="009E79AB">
        <w:t>ulti-</w:t>
      </w:r>
      <w:r>
        <w:t>t</w:t>
      </w:r>
      <w:r w:rsidR="009E79AB">
        <w:t xml:space="preserve">enant </w:t>
      </w:r>
      <w:r>
        <w:t>scenarios and increased capacity u</w:t>
      </w:r>
      <w:r w:rsidR="009E79AB">
        <w:t>tilization</w:t>
      </w:r>
      <w:r>
        <w:t>; (2) e</w:t>
      </w:r>
      <w:r w:rsidR="009E79AB">
        <w:t xml:space="preserve">ncouraging </w:t>
      </w:r>
      <w:r>
        <w:t>i</w:t>
      </w:r>
      <w:r w:rsidR="009E79AB">
        <w:t xml:space="preserve">nnovation and </w:t>
      </w:r>
      <w:r>
        <w:t>improved a</w:t>
      </w:r>
      <w:r w:rsidR="009E79AB">
        <w:t>gility</w:t>
      </w:r>
      <w:r>
        <w:t xml:space="preserve">; (3) network segmentation and security isolation; (4) traffic shaping and enforced Quality of Service (QoS); </w:t>
      </w:r>
      <w:r>
        <w:lastRenderedPageBreak/>
        <w:t>(5)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While OpenFlow is an important aspect of software</w:t>
      </w:r>
      <w:r w:rsidR="002649AB">
        <w:t>-</w:t>
      </w:r>
      <w:r>
        <w:t xml:space="preserve">defined networking, the concrete implement has only been described in </w:t>
      </w:r>
      <w:r w:rsidR="00861DD9">
        <w:t xml:space="preserve">the </w:t>
      </w:r>
      <w:r>
        <w:t xml:space="preserve">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 xml:space="preserve">For instance, the action can duplicate traffic to create a multi-casting system or leverage the built-in flow metrics for resource quotas. A novel idea for handling out-of-order events was proposed using </w:t>
      </w:r>
      <w:r w:rsidR="00FA7EAA">
        <w:t xml:space="preserve">a </w:t>
      </w:r>
      <w:r>
        <w:t>barrier and queue construct.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t>Chapter 2: Implementing the OpenFlow Switch</w:t>
      </w:r>
    </w:p>
    <w:p w:rsidR="00FA76A1" w:rsidRDefault="00FA76A1" w:rsidP="00067B01">
      <w:pPr>
        <w:ind w:firstLine="720"/>
      </w:pPr>
      <w:r>
        <w:lastRenderedPageBreak/>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w:t>
      </w:r>
      <w:r w:rsidR="00D03179">
        <w:t xml:space="preserve"> </w:t>
      </w:r>
      <w:r w:rsidR="00EC482D">
        <w:t>performance. This has led to many vendors creating OpenFlow compatible solutions.</w:t>
      </w:r>
    </w:p>
    <w:p w:rsidR="0025748A" w:rsidRDefault="0025748A" w:rsidP="00067B01">
      <w:pPr>
        <w:ind w:firstLine="720"/>
      </w:pPr>
      <w:r>
        <w:t>For many scenarios</w:t>
      </w:r>
      <w:r w:rsidR="008732BD">
        <w:t>,</w:t>
      </w:r>
      <w:r>
        <w:t xml:space="preserve"> it is easier for students and researchers to run software defined networks </w:t>
      </w:r>
      <w:r w:rsidR="00A66ACB">
        <w:t>with simple simulators</w:t>
      </w:r>
      <w:r>
        <w:t xml:space="preserve">. One of the most commonly used simulators is called </w:t>
      </w:r>
      <w:proofErr w:type="spellStart"/>
      <w:r>
        <w:t>Mininet</w:t>
      </w:r>
      <w:proofErr w:type="spellEnd"/>
      <w:r>
        <w:t xml:space="preserve">.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w:t>
      </w:r>
      <w:proofErr w:type="spellStart"/>
      <w:r>
        <w:t>Mininet</w:t>
      </w:r>
      <w:proofErr w:type="spellEnd"/>
      <w:r>
        <w:t xml:space="preserve"> Walkthrough Tutorial, that asks the reader to configure three simulated hosts and packet sniffing through Wireshark. After completing the guide, it should be clear to the reader how </w:t>
      </w:r>
      <w:proofErr w:type="spellStart"/>
      <w:r>
        <w:t>Mininet</w:t>
      </w:r>
      <w:proofErr w:type="spellEnd"/>
      <w:r>
        <w:t xml:space="preserve"> topologies work and how to configure them in more advanced scenarios.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w:t>
      </w:r>
      <w:r w:rsidR="00653BFF">
        <w:t>the</w:t>
      </w:r>
      <w:r>
        <w:t xml:space="preserve"> flow. The controller will reply with the desired policy and the switch can continue forwarding messages. </w:t>
      </w:r>
      <w:r w:rsidRPr="004E5C76">
        <w:rPr>
          <w:i/>
        </w:rPr>
        <w:t>Proactive</w:t>
      </w:r>
      <w:r>
        <w:t xml:space="preserve"> control models broadcast the policy to each network function and </w:t>
      </w:r>
      <w:r w:rsidR="00653BFF">
        <w:t xml:space="preserve">rely </w:t>
      </w:r>
      <w:r>
        <w:t xml:space="preserve">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lastRenderedPageBreak/>
        <w:t xml:space="preserve">Depending on the granularity of the flow there can be significant performance penalties. However, unlike traditional packet switching, OpenFlow operates on a higher construct of flows. </w:t>
      </w:r>
      <w:r w:rsidR="00020683">
        <w:t xml:space="preserve">Like </w:t>
      </w:r>
      <w:proofErr w:type="spellStart"/>
      <w:r>
        <w:t>Jammal</w:t>
      </w:r>
      <w:proofErr w:type="spellEnd"/>
      <w:r>
        <w:t xml:space="preserve"> et. al d</w:t>
      </w:r>
      <w:r w:rsidR="00020683">
        <w:t xml:space="preserve">escription, </w:t>
      </w:r>
      <w:r>
        <w:t xml:space="preserve">flow entries 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this regard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w:t>
      </w:r>
      <w:r w:rsidR="00D73B78">
        <w:t>-</w:t>
      </w:r>
      <w:r w:rsidR="0011786A">
        <w:t xml:space="preserve">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priority order and (2) passed the same reference mutable data structure. This enables </w:t>
      </w:r>
      <w:r w:rsidR="00A81E5F">
        <w:t>scenarios where one module manipulates the source information and another the destinations.</w:t>
      </w:r>
    </w:p>
    <w:p w:rsidR="00020683" w:rsidRDefault="00B47DB5" w:rsidP="00B47DB5">
      <w:pPr>
        <w:pStyle w:val="Heading2"/>
      </w:pPr>
      <w:r>
        <w:lastRenderedPageBreak/>
        <w:t>Software-Defined Networking: A Comprehensive Survey (2014)</w:t>
      </w:r>
    </w:p>
    <w:p w:rsidR="00B47DB5" w:rsidRDefault="00B47DB5" w:rsidP="00B47DB5">
      <w:r>
        <w:tab/>
        <w:t>Several IEEE members contributed to the ‘Comprehensive Survey</w:t>
      </w:r>
      <w:r w:rsidR="00630290">
        <w:t>,</w:t>
      </w:r>
      <w:r>
        <w:t xml:space="preserve">’ </w:t>
      </w:r>
      <w:r w:rsidR="00630290">
        <w:t>an extensive document that examines every aspect of software defined networking. It should be required reading as it covers (1) the historical sequence of events that lead to necessity of SDN; (2) decomposition of the infrastructure into layers; (3) describes the implementation variations of each layer; and (4) provides a roadmap for future research.</w:t>
      </w:r>
    </w:p>
    <w:p w:rsidR="00630290" w:rsidRDefault="00630290" w:rsidP="00B47DB5">
      <w:r>
        <w:tab/>
        <w:t>Most of the content can be obtained through the previous</w:t>
      </w:r>
      <w:r w:rsidR="0049405C">
        <w:t>ly</w:t>
      </w:r>
      <w:r>
        <w:t xml:space="preserve"> </w:t>
      </w:r>
      <w:r w:rsidR="00D73B78">
        <w:t xml:space="preserve">discussed </w:t>
      </w:r>
      <w:r>
        <w:t>literatures</w:t>
      </w:r>
      <w:r w:rsidR="00D73B78">
        <w:t>.</w:t>
      </w:r>
      <w:r>
        <w:t xml:space="preserve"> </w:t>
      </w:r>
      <w:r w:rsidR="00D73B78">
        <w:t>H</w:t>
      </w:r>
      <w:r>
        <w:t>owever</w:t>
      </w:r>
      <w:r w:rsidR="00D73B78">
        <w:t>,</w:t>
      </w:r>
      <w:r>
        <w:t xml:space="preserve"> this survey </w:t>
      </w:r>
      <w:r w:rsidR="00B11E89">
        <w:t>contains significantly more depth. Another important feature of this effort is the categorization of 579 related references.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w:t>
      </w:r>
      <w:r w:rsidR="00650D12">
        <w:t>-</w:t>
      </w:r>
      <w:r w:rsidR="00B11E89">
        <w:t>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that’s an irrelevant detail to the application</w:t>
      </w:r>
      <w:r>
        <w:t xml:space="preserve">. </w:t>
      </w:r>
    </w:p>
    <w:p w:rsidR="00760532" w:rsidRDefault="00760532" w:rsidP="00760532">
      <w:pPr>
        <w:ind w:firstLine="720"/>
      </w:pPr>
      <w:r>
        <w:t>To meet the needs of modern micro</w:t>
      </w:r>
      <w:r w:rsidR="00762BA8">
        <w:t>-</w:t>
      </w:r>
      <w:r>
        <w:t xml:space="preserve">services, the same capability is required </w:t>
      </w:r>
      <w:r w:rsidR="00860E5F">
        <w:t xml:space="preserve">from </w:t>
      </w:r>
      <w:r>
        <w:t xml:space="preserve">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w:t>
      </w:r>
      <w:r w:rsidR="00A204AE">
        <w:t xml:space="preserve">complexity, these scenarios need to be </w:t>
      </w:r>
      <w:r w:rsidR="00920181">
        <w:t>challenges for the NOS not the video service.</w:t>
      </w:r>
    </w:p>
    <w:p w:rsidR="009B0E4B" w:rsidRDefault="009B0E4B">
      <w:pPr>
        <w:spacing w:line="259" w:lineRule="auto"/>
        <w:rPr>
          <w:b/>
        </w:rPr>
      </w:pPr>
      <w:r>
        <w:br w:type="page"/>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incoming requests. To efficiently enable these scenarios systems need to exist to allow for extensibility of the underlying networking infrastructure. </w:t>
      </w:r>
    </w:p>
    <w:p w:rsidR="001A74ED" w:rsidRDefault="00920181" w:rsidP="001A74ED">
      <w:pPr>
        <w:ind w:firstLine="720"/>
      </w:pPr>
      <w:r>
        <w:t xml:space="preserve">Previous efforts have attempted to </w:t>
      </w:r>
      <w:r w:rsidR="001A74ED">
        <w:t>virtualized traditional network functions, which improved some aspects of the system design. For instance, the time to purchase and configure a physical switch might be measured in weeks. In contrast</w:t>
      </w:r>
      <w:r w:rsidR="009B0E4B">
        <w:t>,</w:t>
      </w:r>
      <w:r w:rsidR="001A74ED">
        <w:t xml:space="preserve">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Consider the challenges of introducing new protocols or security enhancements to an environment, as the developers need to modify thick layers of functionality.</w:t>
      </w:r>
    </w:p>
    <w:p w:rsidR="001A74ED" w:rsidRDefault="001A74ED" w:rsidP="001A74ED">
      <w:pPr>
        <w:ind w:firstLine="720"/>
      </w:pPr>
      <w:r>
        <w:t>Software</w:t>
      </w:r>
      <w:r w:rsidR="00885D19">
        <w:t>-</w:t>
      </w:r>
      <w:r>
        <w:t xml:space="preserve">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Pr="00B47DB5" w:rsidRDefault="00620EC0" w:rsidP="00A04384">
      <w:pPr>
        <w:ind w:firstLine="720"/>
      </w:pPr>
      <w:r>
        <w:t xml:space="preserve">These innovations </w:t>
      </w:r>
      <w:r w:rsidR="00C51414">
        <w:t>should</w:t>
      </w:r>
      <w:r>
        <w:t xml:space="preserve"> be </w:t>
      </w:r>
      <w:r w:rsidR="00C51414">
        <w:t>expressible</w:t>
      </w:r>
      <w:r>
        <w:t xml:space="preserve"> </w:t>
      </w:r>
      <w:r w:rsidR="00C51414">
        <w:t xml:space="preserve">with </w:t>
      </w:r>
      <w:r>
        <w:t>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their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w:t>
      </w:r>
      <w:r w:rsidR="004D1DB8">
        <w:t xml:space="preserve">integrate </w:t>
      </w:r>
      <w:bookmarkStart w:id="0" w:name="_GoBack"/>
      <w:bookmarkEnd w:id="0"/>
      <w:r w:rsidR="00A04384">
        <w:t xml:space="preserve">existing product libraries could be relatively trivial. </w:t>
      </w:r>
    </w:p>
    <w:sectPr w:rsidR="00630290"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EB6" w:rsidRDefault="00E04EB6" w:rsidP="0082223F">
      <w:pPr>
        <w:spacing w:after="0" w:line="240" w:lineRule="auto"/>
      </w:pPr>
      <w:r>
        <w:separator/>
      </w:r>
    </w:p>
  </w:endnote>
  <w:endnote w:type="continuationSeparator" w:id="0">
    <w:p w:rsidR="00E04EB6" w:rsidRDefault="00E04EB6"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EB6" w:rsidRDefault="00E04EB6" w:rsidP="0082223F">
      <w:pPr>
        <w:spacing w:after="0" w:line="240" w:lineRule="auto"/>
      </w:pPr>
      <w:r>
        <w:separator/>
      </w:r>
    </w:p>
  </w:footnote>
  <w:footnote w:type="continuationSeparator" w:id="0">
    <w:p w:rsidR="00E04EB6" w:rsidRDefault="00E04EB6"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7139E"/>
    <w:rsid w:val="00183597"/>
    <w:rsid w:val="001A74ED"/>
    <w:rsid w:val="001B2853"/>
    <w:rsid w:val="00206F96"/>
    <w:rsid w:val="0023743B"/>
    <w:rsid w:val="0025748A"/>
    <w:rsid w:val="002649AB"/>
    <w:rsid w:val="002806B7"/>
    <w:rsid w:val="0029118F"/>
    <w:rsid w:val="00461941"/>
    <w:rsid w:val="0049405C"/>
    <w:rsid w:val="004A784B"/>
    <w:rsid w:val="004C01B9"/>
    <w:rsid w:val="004D1DB8"/>
    <w:rsid w:val="004E5C76"/>
    <w:rsid w:val="00514696"/>
    <w:rsid w:val="00533A46"/>
    <w:rsid w:val="0053553E"/>
    <w:rsid w:val="00567B7B"/>
    <w:rsid w:val="005C2954"/>
    <w:rsid w:val="00620EC0"/>
    <w:rsid w:val="00630290"/>
    <w:rsid w:val="00650D12"/>
    <w:rsid w:val="00653BFF"/>
    <w:rsid w:val="00673840"/>
    <w:rsid w:val="00694206"/>
    <w:rsid w:val="0069780D"/>
    <w:rsid w:val="006A3C3A"/>
    <w:rsid w:val="006B75A1"/>
    <w:rsid w:val="00760532"/>
    <w:rsid w:val="00762BA8"/>
    <w:rsid w:val="007F483E"/>
    <w:rsid w:val="0082223F"/>
    <w:rsid w:val="008360E5"/>
    <w:rsid w:val="008602BE"/>
    <w:rsid w:val="00860E5F"/>
    <w:rsid w:val="00861DD9"/>
    <w:rsid w:val="008732BD"/>
    <w:rsid w:val="00885D19"/>
    <w:rsid w:val="008878F2"/>
    <w:rsid w:val="008B3D14"/>
    <w:rsid w:val="008B5129"/>
    <w:rsid w:val="008E37A9"/>
    <w:rsid w:val="00920181"/>
    <w:rsid w:val="009322CF"/>
    <w:rsid w:val="00964568"/>
    <w:rsid w:val="009A7159"/>
    <w:rsid w:val="009B0E4B"/>
    <w:rsid w:val="009E79AB"/>
    <w:rsid w:val="00A04384"/>
    <w:rsid w:val="00A204AE"/>
    <w:rsid w:val="00A50499"/>
    <w:rsid w:val="00A639D5"/>
    <w:rsid w:val="00A66ACB"/>
    <w:rsid w:val="00A81E5F"/>
    <w:rsid w:val="00AA3B4F"/>
    <w:rsid w:val="00B11E89"/>
    <w:rsid w:val="00B47DB5"/>
    <w:rsid w:val="00B67D4B"/>
    <w:rsid w:val="00B9379B"/>
    <w:rsid w:val="00BD14AE"/>
    <w:rsid w:val="00C4687D"/>
    <w:rsid w:val="00C51414"/>
    <w:rsid w:val="00C65846"/>
    <w:rsid w:val="00C73692"/>
    <w:rsid w:val="00C90DF1"/>
    <w:rsid w:val="00D03179"/>
    <w:rsid w:val="00D61AF8"/>
    <w:rsid w:val="00D73B78"/>
    <w:rsid w:val="00D73CED"/>
    <w:rsid w:val="00DE22B7"/>
    <w:rsid w:val="00DE49AA"/>
    <w:rsid w:val="00DE5AA3"/>
    <w:rsid w:val="00E04EB6"/>
    <w:rsid w:val="00E2608F"/>
    <w:rsid w:val="00E7321B"/>
    <w:rsid w:val="00EC482D"/>
    <w:rsid w:val="00FA76A1"/>
    <w:rsid w:val="00FA7EAA"/>
    <w:rsid w:val="00FD2C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D30AEBBE-D598-470E-BC95-72046E87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10</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57</cp:revision>
  <dcterms:created xsi:type="dcterms:W3CDTF">2019-05-19T17:38:00Z</dcterms:created>
  <dcterms:modified xsi:type="dcterms:W3CDTF">2019-07-01T01:38:00Z</dcterms:modified>
</cp:coreProperties>
</file>