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D0694"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 This is accomplished by a clear separation of application, control, and data planes; such that (1) hardware switches are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 xml:space="preserve">An open research area within software defined networks is </w:t>
      </w:r>
      <w:r w:rsidR="00463F45">
        <w:t>mechanisms for increasing the supportable size of Policy Based R</w:t>
      </w:r>
      <w:r w:rsidR="006D7415">
        <w:t>outing</w:t>
      </w:r>
      <w:r w:rsidR="00463F45">
        <w:t xml:space="preserve"> (PBR) on the Open Flow Tables. This is caused by</w:t>
      </w:r>
      <w:r w:rsidR="00463F45" w:rsidRPr="00463F45">
        <w:t xml:space="preserve"> </w:t>
      </w:r>
      <w:r w:rsidR="00463F45">
        <w:t xml:space="preserve">the </w:t>
      </w:r>
      <w:r w:rsidR="00463F45">
        <w:t xml:space="preserve">finite availability of Ternary Content-Addressable Memory (TCAM) on </w:t>
      </w:r>
      <w:r w:rsidR="00463F45">
        <w:t xml:space="preserve">the physical </w:t>
      </w:r>
      <w:r w:rsidR="00463F45">
        <w:t>networking devices</w:t>
      </w:r>
      <w:sdt>
        <w:sdtPr>
          <w:id w:val="447364777"/>
          <w:citation/>
        </w:sdt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If these tables are unable to continue growing at a sustainable rate this will lead to challenges managing </w:t>
      </w:r>
      <w:r w:rsidR="00435E1A">
        <w:t xml:space="preserve">large scale dynamic networks, due to an expected </w:t>
      </w:r>
      <w:r w:rsidR="00336D8B">
        <w:t xml:space="preserve">explosion </w:t>
      </w:r>
      <w:r w:rsidR="00463F45">
        <w:t xml:space="preserve">in </w:t>
      </w:r>
      <w:r w:rsidR="00336D8B">
        <w:t xml:space="preserve">both legitimate (e.g. </w:t>
      </w:r>
      <w:proofErr w:type="spellStart"/>
      <w:r w:rsidR="00336D8B">
        <w:t>IIoT</w:t>
      </w:r>
      <w:proofErr w:type="spellEnd"/>
      <w:r w:rsidR="00336D8B">
        <w:t xml:space="preserve"> and 5G) and malicious traffic (e.g. DDoS). </w:t>
      </w:r>
    </w:p>
    <w:p w:rsidR="00463F45" w:rsidRDefault="00463F45" w:rsidP="00C35300">
      <w:r>
        <w:tab/>
        <w:t>It is well publicized that the rise of Industrial Internet of Things and 5G wireless are expected to cause a 1000-fold increase in the number of connected devices</w:t>
      </w:r>
      <w:sdt>
        <w:sdtPr>
          <w:id w:val="-815258438"/>
          <w:citation/>
        </w:sdt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bookmarkStart w:id="0" w:name="_GoBack"/>
      <w:bookmarkEnd w:id="0"/>
      <w:r w:rsidR="006D7415">
        <w:t>likely to return soon.</w:t>
      </w:r>
    </w:p>
    <w:p w:rsidR="006D7415" w:rsidRDefault="006D7415" w:rsidP="00C35300">
      <w:r>
        <w:tab/>
        <w:t xml:space="preserve">It is also well publicized that Distributed Denial of Service attacks are continuing to grow in frequency against enterprises. Akamai Technologies is responsible for the management of </w:t>
      </w:r>
      <w:r>
        <w:lastRenderedPageBreak/>
        <w:t>Global Content Delivery Networks (CDN); they have reported an annualized increase in attacks at 60%</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 defined networking solutions as their mitigation strategy. However, these studies are (1) based on small simulated data sets; (2) addressed only half the scenario; and; (3) ignored the scalability concerns of granular policy requirements.</w:t>
      </w:r>
    </w:p>
    <w:p w:rsidR="006D7415" w:rsidRDefault="006D7415" w:rsidP="00C35300">
      <w:r>
        <w:tab/>
      </w:r>
    </w:p>
    <w:p w:rsidR="0082223F" w:rsidRPr="0082223F" w:rsidRDefault="0082223F" w:rsidP="00336D8B">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694" w:rsidRDefault="00DD0694" w:rsidP="00C35300">
      <w:r>
        <w:separator/>
      </w:r>
    </w:p>
  </w:endnote>
  <w:endnote w:type="continuationSeparator" w:id="0">
    <w:p w:rsidR="00DD0694" w:rsidRDefault="00DD0694"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694" w:rsidRDefault="00DD0694" w:rsidP="00C35300">
      <w:r>
        <w:separator/>
      </w:r>
    </w:p>
  </w:footnote>
  <w:footnote w:type="continuationSeparator" w:id="0">
    <w:p w:rsidR="00DD0694" w:rsidRDefault="00DD0694"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82223F" w:rsidRDefault="0082223F" w:rsidP="00C35300">
        <w:pPr>
          <w:pStyle w:val="Header"/>
          <w:rPr>
            <w:b/>
            <w:bCs/>
          </w:rPr>
        </w:pPr>
        <w:r>
          <w:t>TIM-</w:t>
        </w:r>
        <w:r w:rsidR="004A784B">
          <w:t>7010</w:t>
        </w:r>
        <w:r>
          <w:t xml:space="preserve">: </w:t>
        </w:r>
        <w:r w:rsidR="004A784B">
          <w:t>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708"/>
    <w:rsid w:val="00036F58"/>
    <w:rsid w:val="00183597"/>
    <w:rsid w:val="002806B7"/>
    <w:rsid w:val="00336D8B"/>
    <w:rsid w:val="00435E1A"/>
    <w:rsid w:val="00463F45"/>
    <w:rsid w:val="004A784B"/>
    <w:rsid w:val="006D7415"/>
    <w:rsid w:val="0082223F"/>
    <w:rsid w:val="008B5129"/>
    <w:rsid w:val="00A15ED4"/>
    <w:rsid w:val="00BA4669"/>
    <w:rsid w:val="00C35300"/>
    <w:rsid w:val="00C73692"/>
    <w:rsid w:val="00DD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A82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2</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5</b:RefOrder>
  </b:Source>
  <b:Source>
    <b:Tag>Jai13</b:Tag>
    <b:SourceType>JournalArticle</b:SourceType>
    <b:Guid>{5DA24CBC-6BA5-479C-9263-BA2C5527A493}</b:Guid>
    <b:Author>
      <b:Author>
        <b:Corporate>Jain et.al</b:Corporate>
      </b:Author>
    </b:Author>
    <b:Title>B4: Experience with a Globally-Deployed Software Defined WAN</b:Title>
    <b:JournalName>SIGCOMM’13, August 12–16, 2013, Hong Kong, China.</b:JournalName>
    <b:Year>2013</b:Year>
    <b:RefOrder>6</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7</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8</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9</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4</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10</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3</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11</b:RefOrder>
  </b:Source>
</b:Sources>
</file>

<file path=customXml/itemProps1.xml><?xml version="1.0" encoding="utf-8"?>
<ds:datastoreItem xmlns:ds="http://schemas.openxmlformats.org/officeDocument/2006/customXml" ds:itemID="{ABFFC6CB-6BB4-425E-856F-FBAB9C51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cp:revision>
  <dcterms:created xsi:type="dcterms:W3CDTF">2019-05-19T17:38:00Z</dcterms:created>
  <dcterms:modified xsi:type="dcterms:W3CDTF">2019-07-07T19:08:00Z</dcterms:modified>
</cp:coreProperties>
</file>