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78" w:rsidRDefault="00314B78"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Pr>
        <w:pStyle w:val="Title"/>
      </w:pPr>
      <w:r>
        <w:t xml:space="preserve">Section 1: Week </w:t>
      </w:r>
      <w:r w:rsidR="00C35300">
        <w:t>2</w:t>
      </w:r>
      <w:r>
        <w:t xml:space="preserve">: </w:t>
      </w:r>
      <w:r w:rsidR="00C35300">
        <w:t>SDN Problem Statement</w:t>
      </w:r>
    </w:p>
    <w:p w:rsidR="0082223F" w:rsidRDefault="0082223F" w:rsidP="00C35300">
      <w:pPr>
        <w:pStyle w:val="Subtitle"/>
      </w:pPr>
      <w:r>
        <w:t>Nate Bachmeier</w:t>
      </w:r>
    </w:p>
    <w:p w:rsidR="0082223F" w:rsidRDefault="0082223F" w:rsidP="00C35300">
      <w:pPr>
        <w:jc w:val="center"/>
      </w:pPr>
      <w:r>
        <w:t>TIM-</w:t>
      </w:r>
      <w:r w:rsidR="008B5129">
        <w:t>7010</w:t>
      </w:r>
      <w:r>
        <w:t xml:space="preserve">: </w:t>
      </w:r>
      <w:r w:rsidR="008B5129">
        <w:t>Computer Networking and Mobile Computing</w:t>
      </w:r>
    </w:p>
    <w:p w:rsidR="0082223F" w:rsidRDefault="00C35300" w:rsidP="00C35300">
      <w:pPr>
        <w:jc w:val="center"/>
      </w:pPr>
      <w:r>
        <w:t>July 7th</w:t>
      </w:r>
      <w:r w:rsidR="0082223F">
        <w:t>, 2019</w:t>
      </w:r>
    </w:p>
    <w:p w:rsidR="0082223F" w:rsidRDefault="0082223F" w:rsidP="00C35300">
      <w:pPr>
        <w:jc w:val="center"/>
      </w:pPr>
      <w:r>
        <w:t>North Central University</w:t>
      </w:r>
    </w:p>
    <w:p w:rsidR="0082223F" w:rsidRDefault="0082223F" w:rsidP="00C35300">
      <w:r>
        <w:br w:type="page"/>
      </w:r>
    </w:p>
    <w:p w:rsidR="0082223F" w:rsidRDefault="00336D8B" w:rsidP="00C35300">
      <w:pPr>
        <w:pStyle w:val="Heading1"/>
      </w:pPr>
      <w:r>
        <w:lastRenderedPageBreak/>
        <w:t>QoS</w:t>
      </w:r>
      <w:r w:rsidR="00C35300">
        <w:t xml:space="preserve"> </w:t>
      </w:r>
      <w:r>
        <w:t>in</w:t>
      </w:r>
      <w:r w:rsidR="00C35300">
        <w:t xml:space="preserve"> Software Defined Networks</w:t>
      </w:r>
    </w:p>
    <w:p w:rsidR="00C35300" w:rsidRDefault="00C35300" w:rsidP="00C35300">
      <w:r>
        <w:tab/>
        <w:t>Software Defined Networking (SDN) represents the next evolutionary step in network design</w:t>
      </w:r>
      <w:r w:rsidR="00021FA8">
        <w:t xml:space="preserve"> by enforcing a </w:t>
      </w:r>
      <w:r>
        <w:t>clear separation of application, control, and data planes</w:t>
      </w:r>
      <w:r w:rsidR="00021FA8">
        <w:t xml:space="preserve">. The separation of duties results in </w:t>
      </w:r>
      <w:r>
        <w:t>(1) hardware switches reduced simple packet forwarding devices; (2) viewing and modifying the network configuration is standardized across vendors; and (3) general purpose programming languages can register for networking events across the pipeline. Having these capabilities enables networks to be highly dynamic and reactive to issues impacting the Service Level Agreements (SLA).</w:t>
      </w:r>
    </w:p>
    <w:p w:rsidR="0082223F" w:rsidRDefault="00C35300" w:rsidP="006D7415">
      <w:r>
        <w:tab/>
        <w:t>An open research area within software</w:t>
      </w:r>
      <w:r w:rsidR="007C0AC8">
        <w:t>-</w:t>
      </w:r>
      <w:r>
        <w:t xml:space="preserve">defined networks </w:t>
      </w:r>
      <w:r w:rsidR="007C0AC8">
        <w:t>are</w:t>
      </w:r>
      <w:r>
        <w:t xml:space="preserve"> </w:t>
      </w:r>
      <w:r w:rsidR="00463F45">
        <w:t>mechanisms for increasing the supportable size of Policy</w:t>
      </w:r>
      <w:r w:rsidR="007C0AC8">
        <w:t>-</w:t>
      </w:r>
      <w:r w:rsidR="00463F45">
        <w:t>Based R</w:t>
      </w:r>
      <w:r w:rsidR="006D7415">
        <w:t>outing</w:t>
      </w:r>
      <w:r w:rsidR="00463F45">
        <w:t xml:space="preserve"> (PBR) on the Open Flow Tables. </w:t>
      </w:r>
      <w:r w:rsidR="00021FA8">
        <w:t>Ternary Content-Addressable Memory (TCAM)</w:t>
      </w:r>
      <w:r w:rsidR="00021FA8">
        <w:t xml:space="preserve"> introduce these limits, as there is a </w:t>
      </w:r>
      <w:r w:rsidR="00463F45">
        <w:t xml:space="preserve">finite </w:t>
      </w:r>
      <w:r w:rsidR="00021FA8">
        <w:t xml:space="preserve">amount </w:t>
      </w:r>
      <w:r w:rsidR="00463F45">
        <w:t xml:space="preserve">on </w:t>
      </w:r>
      <w:r w:rsidR="00021FA8">
        <w:t xml:space="preserve">each </w:t>
      </w:r>
      <w:r w:rsidR="00463F45">
        <w:t>physical networking device</w:t>
      </w:r>
      <w:sdt>
        <w:sdtPr>
          <w:id w:val="447364777"/>
          <w:citation/>
        </w:sdtPr>
        <w:sdtEndPr/>
        <w:sdtContent>
          <w:r w:rsidR="00435E1A">
            <w:fldChar w:fldCharType="begin"/>
          </w:r>
          <w:r w:rsidR="00435E1A">
            <w:instrText xml:space="preserve"> CITATION Sho06 \l 1033 </w:instrText>
          </w:r>
          <w:r w:rsidR="00435E1A">
            <w:fldChar w:fldCharType="separate"/>
          </w:r>
          <w:r w:rsidR="00435E1A">
            <w:rPr>
              <w:noProof/>
            </w:rPr>
            <w:t xml:space="preserve"> (Shood, Yu, &amp; Xiang, 2006)</w:t>
          </w:r>
          <w:r w:rsidR="00435E1A">
            <w:fldChar w:fldCharType="end"/>
          </w:r>
        </w:sdtContent>
      </w:sdt>
      <w:r w:rsidR="00463F45">
        <w:t>. If these tables are unable to continue growing at a sustainable rate</w:t>
      </w:r>
      <w:r w:rsidR="00021FA8">
        <w:t>,</w:t>
      </w:r>
      <w:r w:rsidR="00463F45">
        <w:t xml:space="preserve"> this will lead to challenges managing </w:t>
      </w:r>
      <w:r w:rsidR="00435E1A">
        <w:t xml:space="preserve">large scale dynamic networks, due to an expected </w:t>
      </w:r>
      <w:r w:rsidR="00336D8B">
        <w:t xml:space="preserve">explosion </w:t>
      </w:r>
      <w:r w:rsidR="00463F45">
        <w:t xml:space="preserve">in </w:t>
      </w:r>
      <w:r w:rsidR="00336D8B">
        <w:t>both legitimate (e.g.</w:t>
      </w:r>
      <w:r w:rsidR="00021FA8">
        <w:t>,</w:t>
      </w:r>
      <w:r w:rsidR="00336D8B">
        <w:t xml:space="preserve"> </w:t>
      </w:r>
      <w:proofErr w:type="spellStart"/>
      <w:r w:rsidR="00336D8B">
        <w:t>IIoT</w:t>
      </w:r>
      <w:proofErr w:type="spellEnd"/>
      <w:r w:rsidR="00336D8B">
        <w:t xml:space="preserve"> and 5G) and malicious traffic (e.g.</w:t>
      </w:r>
      <w:r w:rsidR="00021FA8">
        <w:t>,</w:t>
      </w:r>
      <w:r w:rsidR="00336D8B">
        <w:t xml:space="preserve"> DDoS).</w:t>
      </w:r>
    </w:p>
    <w:p w:rsidR="00751933" w:rsidRDefault="00751933" w:rsidP="00751933">
      <w:pPr>
        <w:pStyle w:val="Heading2"/>
      </w:pPr>
      <w:r>
        <w:t>What is TCAM</w:t>
      </w:r>
    </w:p>
    <w:p w:rsidR="00A6642E" w:rsidRDefault="00751933" w:rsidP="00021FA8">
      <w:r>
        <w:tab/>
        <w:t xml:space="preserve">A commodity workstation using Random Access Memory (RAM) </w:t>
      </w:r>
      <w:r w:rsidR="008F74CC">
        <w:t xml:space="preserve">and requires the application </w:t>
      </w:r>
      <w:r w:rsidR="00A6642E">
        <w:t xml:space="preserve">to provide an </w:t>
      </w:r>
      <w:r w:rsidR="00A6642E" w:rsidRPr="00A6642E">
        <w:rPr>
          <w:i/>
        </w:rPr>
        <w:t>address</w:t>
      </w:r>
      <w:r w:rsidR="00A6642E">
        <w:t xml:space="preserve"> to retrieve the </w:t>
      </w:r>
      <w:r w:rsidR="00A6642E">
        <w:rPr>
          <w:i/>
        </w:rPr>
        <w:t>content</w:t>
      </w:r>
      <w:r w:rsidR="00A6642E">
        <w:t xml:space="preserve">. </w:t>
      </w:r>
      <w:r w:rsidR="00021FA8">
        <w:t xml:space="preserve">The incoming network packet has the </w:t>
      </w:r>
      <w:r w:rsidR="00A6642E">
        <w:t>opposite requirement</w:t>
      </w:r>
      <w:r w:rsidR="00021FA8">
        <w:t>;</w:t>
      </w:r>
      <w:r w:rsidR="00A6642E">
        <w:t xml:space="preserve"> </w:t>
      </w:r>
      <w:r w:rsidR="00021FA8">
        <w:t xml:space="preserve">the </w:t>
      </w:r>
      <w:r w:rsidR="00A6642E">
        <w:t xml:space="preserve">destination’s virtual IP (content) </w:t>
      </w:r>
      <w:r w:rsidR="00021FA8">
        <w:t xml:space="preserve">needs </w:t>
      </w:r>
      <w:r w:rsidR="006940FB">
        <w:t xml:space="preserve">mapping </w:t>
      </w:r>
      <w:r w:rsidR="00A6642E">
        <w:t>to a virtual switch port (address).</w:t>
      </w:r>
    </w:p>
    <w:p w:rsidR="00751933" w:rsidRDefault="00A6642E" w:rsidP="00751933">
      <w:r>
        <w:tab/>
        <w:t>Ternary Content-Addressable Memory</w:t>
      </w:r>
      <w:r w:rsidR="00C15688">
        <w:t xml:space="preserve"> (TCAM)</w:t>
      </w:r>
      <w:r>
        <w:t xml:space="preserve"> addresses this requirement by allowing each bit in the content to represent states (a) on</w:t>
      </w:r>
      <w:r w:rsidR="004926FD">
        <w:t xml:space="preserve">, </w:t>
      </w:r>
      <w:r>
        <w:t>(b) off</w:t>
      </w:r>
      <w:r w:rsidR="004926FD">
        <w:t xml:space="preserve">, </w:t>
      </w:r>
      <w:r>
        <w:t>or (c) doesn’t care about ‘x</w:t>
      </w:r>
      <w:r w:rsidR="00021FA8">
        <w:t>.’</w:t>
      </w:r>
      <w:r>
        <w:t xml:space="preserve"> Due to the </w:t>
      </w:r>
      <w:r>
        <w:lastRenderedPageBreak/>
        <w:t xml:space="preserve">wildcard nature, </w:t>
      </w:r>
      <w:r w:rsidR="00021FA8">
        <w:t xml:space="preserve">within a single clock cycle, </w:t>
      </w:r>
      <w:r>
        <w:t xml:space="preserve">lookup tables can be queried in parallel and </w:t>
      </w:r>
      <w:r w:rsidR="00C15688">
        <w:t>network masks applied</w:t>
      </w:r>
      <w:sdt>
        <w:sdtPr>
          <w:id w:val="-433987950"/>
          <w:citation/>
        </w:sdtPr>
        <w:sdtEndPr/>
        <w:sdtContent>
          <w:r w:rsidR="00C15688">
            <w:fldChar w:fldCharType="begin"/>
          </w:r>
          <w:r w:rsidR="00C15688">
            <w:instrText xml:space="preserve"> CITATION DUR19 \l 1033 </w:instrText>
          </w:r>
          <w:r w:rsidR="00C15688">
            <w:fldChar w:fldCharType="separate"/>
          </w:r>
          <w:r w:rsidR="00C15688">
            <w:rPr>
              <w:noProof/>
            </w:rPr>
            <w:t xml:space="preserve"> (Ullah, Ullah, Afzaal, &amp; Lee, 2019)</w:t>
          </w:r>
          <w:r w:rsidR="00C15688">
            <w:fldChar w:fldCharType="end"/>
          </w:r>
        </w:sdtContent>
      </w:sdt>
      <w:r w:rsidR="00C15688">
        <w:t>.</w:t>
      </w:r>
    </w:p>
    <w:p w:rsidR="004E02F0" w:rsidRDefault="00C15688" w:rsidP="00751933">
      <w:r>
        <w:tab/>
      </w:r>
      <w:r w:rsidR="00021FA8">
        <w:t xml:space="preserve">A limited </w:t>
      </w:r>
      <w:r>
        <w:t xml:space="preserve">amount of TCAM </w:t>
      </w:r>
      <w:r w:rsidR="00021FA8">
        <w:t xml:space="preserve">memory is available on each device </w:t>
      </w:r>
      <w:r>
        <w:t xml:space="preserve">due to (1) the chips are expensive to produce; (2) requires significant power for complex circuits; (3) </w:t>
      </w:r>
      <w:r w:rsidR="00021FA8">
        <w:t>the</w:t>
      </w:r>
      <w:r>
        <w:t xml:space="preserve"> power consumption emits large amounts of heat; and (4) the complex circuit</w:t>
      </w:r>
      <w:r w:rsidR="004E02F0">
        <w:t>ry</w:t>
      </w:r>
      <w:r>
        <w:t xml:space="preserve"> reduces </w:t>
      </w:r>
      <w:r w:rsidR="004E02F0">
        <w:t>amount of memory that can be placed per square centimeter</w:t>
      </w:r>
      <w:r>
        <w:t xml:space="preserve">. </w:t>
      </w:r>
    </w:p>
    <w:p w:rsidR="007D2D2B" w:rsidRDefault="00C15688" w:rsidP="004E02F0">
      <w:pPr>
        <w:ind w:firstLine="720"/>
      </w:pPr>
      <w:r>
        <w:t>According to Ullah et al</w:t>
      </w:r>
      <w:r w:rsidR="00021FA8">
        <w:t>.</w:t>
      </w:r>
      <w:r>
        <w:t xml:space="preserve">, a typical chip contains </w:t>
      </w:r>
      <w:r w:rsidR="004E02F0">
        <w:t>on</w:t>
      </w:r>
      <w:r>
        <w:t xml:space="preserve"> the order of 1000 x 144-bit words. </w:t>
      </w:r>
      <w:r w:rsidR="00021FA8">
        <w:t xml:space="preserve">On </w:t>
      </w:r>
      <w:r>
        <w:t>traditional static networks but will limit innovation as competing consumers fight for these finite resources.</w:t>
      </w:r>
      <w:r w:rsidR="004E02F0">
        <w:t xml:space="preserve"> </w:t>
      </w:r>
      <w:r w:rsidR="007D2D2B">
        <w:t>The number of words does not directly map to the number of consumers</w:t>
      </w:r>
      <w:r w:rsidR="00015F1C">
        <w:t>.</w:t>
      </w:r>
      <w:r w:rsidR="007D2D2B">
        <w:t xml:space="preserve"> </w:t>
      </w:r>
      <w:r w:rsidR="00015F1C">
        <w:t>Vendors can implement f</w:t>
      </w:r>
      <w:r w:rsidR="007D2D2B">
        <w:t>ilter policies vendors</w:t>
      </w:r>
      <w:r w:rsidR="00015F1C">
        <w:t xml:space="preserve"> using</w:t>
      </w:r>
      <w:r w:rsidR="007D2D2B">
        <w:t xml:space="preserve"> multiple ‘allow’ and ‘drop’ actions requiring additional entries.</w:t>
      </w:r>
    </w:p>
    <w:p w:rsidR="00C15688" w:rsidRPr="00751933" w:rsidRDefault="004E02F0" w:rsidP="004E02F0">
      <w:pPr>
        <w:ind w:firstLine="720"/>
      </w:pPr>
      <w:r>
        <w:t>To partially mitigate the scenario</w:t>
      </w:r>
      <w:r w:rsidR="00015F1C">
        <w:t>,</w:t>
      </w:r>
      <w:r>
        <w:t xml:space="preserve"> vendors have introduced the notion of ‘Flow Groups’ as a mechanism to group multiple flows into the same policy entry. However, many business-critical scenarios</w:t>
      </w:r>
      <w:r w:rsidR="00015F1C">
        <w:t>,</w:t>
      </w:r>
      <w:r>
        <w:t xml:space="preserve"> such as DDoS mitigation and ensuring QoS will require more fine-grained policies.</w:t>
      </w:r>
    </w:p>
    <w:p w:rsidR="00751933" w:rsidRDefault="00751933" w:rsidP="004E02F0">
      <w:pPr>
        <w:pStyle w:val="Heading1"/>
      </w:pPr>
      <w:r>
        <w:t>Influence of Legitimate Traffic</w:t>
      </w:r>
    </w:p>
    <w:p w:rsidR="00463F45" w:rsidRDefault="00015F1C" w:rsidP="00015F1C">
      <w:pPr>
        <w:ind w:firstLine="720"/>
      </w:pPr>
      <w:r>
        <w:t>T</w:t>
      </w:r>
      <w:r w:rsidR="00463F45">
        <w:t>he rise of Industrial Internet of Things</w:t>
      </w:r>
      <w:r w:rsidR="004E02F0">
        <w:t xml:space="preserve"> (</w:t>
      </w:r>
      <w:proofErr w:type="spellStart"/>
      <w:r w:rsidR="004E02F0">
        <w:t>IIoT</w:t>
      </w:r>
      <w:proofErr w:type="spellEnd"/>
      <w:r w:rsidR="004E02F0">
        <w:t>)</w:t>
      </w:r>
      <w:r w:rsidR="00463F45">
        <w:t xml:space="preserve"> and 5G wireless are expected to cause a 1000-fold increase in the number of connected devices</w:t>
      </w:r>
      <w:sdt>
        <w:sdtPr>
          <w:id w:val="-815258438"/>
          <w:citation/>
        </w:sdtPr>
        <w:sdtEndPr/>
        <w:sdtContent>
          <w:r w:rsidR="00435E1A">
            <w:fldChar w:fldCharType="begin"/>
          </w:r>
          <w:r w:rsidR="00435E1A">
            <w:instrText xml:space="preserve"> CITATION Pet18 \l 1033 </w:instrText>
          </w:r>
          <w:r w:rsidR="00435E1A">
            <w:fldChar w:fldCharType="separate"/>
          </w:r>
          <w:r w:rsidR="00435E1A">
            <w:rPr>
              <w:noProof/>
            </w:rPr>
            <w:t xml:space="preserve"> (Petel, Ali, &amp; Sheth, 2018)</w:t>
          </w:r>
          <w:r w:rsidR="00435E1A">
            <w:fldChar w:fldCharType="end"/>
          </w:r>
        </w:sdtContent>
      </w:sdt>
      <w:sdt>
        <w:sdtPr>
          <w:id w:val="942739102"/>
          <w:citation/>
        </w:sdtPr>
        <w:sdtEndPr/>
        <w:sdtContent>
          <w:r w:rsidR="00435E1A">
            <w:fldChar w:fldCharType="begin"/>
          </w:r>
          <w:r w:rsidR="00435E1A">
            <w:instrText xml:space="preserve"> CITATION Fro181 \l 1033 </w:instrText>
          </w:r>
          <w:r w:rsidR="00435E1A">
            <w:fldChar w:fldCharType="separate"/>
          </w:r>
          <w:r w:rsidR="00435E1A">
            <w:rPr>
              <w:noProof/>
            </w:rPr>
            <w:t xml:space="preserve"> (Frodigh, 2018)</w:t>
          </w:r>
          <w:r w:rsidR="00435E1A">
            <w:fldChar w:fldCharType="end"/>
          </w:r>
        </w:sdtContent>
      </w:sdt>
      <w:r w:rsidR="00463F45">
        <w:t xml:space="preserve">. </w:t>
      </w:r>
      <w:r w:rsidR="0064008E">
        <w:t>The OpenFlow switch registers e</w:t>
      </w:r>
      <w:r w:rsidR="00435E1A">
        <w:t xml:space="preserve">ach of these devices as a requirement to route the last hop. </w:t>
      </w:r>
      <w:r w:rsidR="006D7415">
        <w:t xml:space="preserve">In </w:t>
      </w:r>
      <w:r w:rsidR="00435E1A">
        <w:t>high traffic areas</w:t>
      </w:r>
      <w:r w:rsidR="006D7415">
        <w:t>,</w:t>
      </w:r>
      <w:r w:rsidR="00435E1A">
        <w:t xml:space="preserve"> such as convention centers </w:t>
      </w:r>
      <w:r w:rsidR="006D7415">
        <w:t xml:space="preserve">or autonomous factories, these </w:t>
      </w:r>
      <w:r w:rsidR="00A15ED4">
        <w:t xml:space="preserve">wireless </w:t>
      </w:r>
      <w:r w:rsidR="006D7415">
        <w:t xml:space="preserve">devices will roam about the premise. </w:t>
      </w:r>
      <w:r w:rsidR="0064008E">
        <w:t xml:space="preserve">These roaming devices will </w:t>
      </w:r>
      <w:r w:rsidR="006D7415">
        <w:t xml:space="preserve">add further load across multiple physical switches as they </w:t>
      </w:r>
      <w:r w:rsidR="00A15ED4">
        <w:t xml:space="preserve">must </w:t>
      </w:r>
      <w:r w:rsidR="006D7415">
        <w:t xml:space="preserve">cache the policy for devices that </w:t>
      </w:r>
      <w:r w:rsidR="00A15ED4">
        <w:t xml:space="preserve">are </w:t>
      </w:r>
      <w:r w:rsidR="006D7415">
        <w:t>likely to return soon.</w:t>
      </w:r>
    </w:p>
    <w:p w:rsidR="007D2D2B" w:rsidRDefault="004E02F0" w:rsidP="007D2D2B">
      <w:r>
        <w:lastRenderedPageBreak/>
        <w:tab/>
        <w:t>For many scenarios of the Industry 4.0 movement</w:t>
      </w:r>
      <w:r w:rsidR="00015F1C">
        <w:t xml:space="preserve"> require Quality of Service guarantees for </w:t>
      </w:r>
      <w:r>
        <w:t xml:space="preserve">safety reasons. </w:t>
      </w:r>
      <w:proofErr w:type="spellStart"/>
      <w:r w:rsidR="00DE094B">
        <w:t>Frodigh</w:t>
      </w:r>
      <w:proofErr w:type="spellEnd"/>
      <w:r w:rsidR="00DE094B">
        <w:t xml:space="preserve"> used a contrived example with a balancing robot that relied on external network services for calibration information. As he talked, the network signal was increasingly delayed causing the robot to </w:t>
      </w:r>
      <w:r w:rsidR="00015F1C">
        <w:t>‘wobble drunkenly</w:t>
      </w:r>
      <w:r w:rsidR="00DE094B">
        <w:t>.</w:t>
      </w:r>
      <w:r w:rsidR="00015F1C">
        <w:t>’</w:t>
      </w:r>
      <w:r w:rsidR="00DE094B">
        <w:t xml:space="preserve"> Eventually</w:t>
      </w:r>
      <w:r w:rsidR="0005410D">
        <w:t>,</w:t>
      </w:r>
      <w:r w:rsidR="00DE094B">
        <w:t xml:space="preserve"> the robot tipped over representing cataphoric failure. </w:t>
      </w:r>
    </w:p>
    <w:p w:rsidR="00DE094B" w:rsidRDefault="00017A0B" w:rsidP="007D2D2B">
      <w:pPr>
        <w:ind w:firstLine="720"/>
      </w:pPr>
      <w:r>
        <w:t>Mitigating t</w:t>
      </w:r>
      <w:r w:rsidR="007D2D2B">
        <w:t xml:space="preserve">hese scenarios </w:t>
      </w:r>
      <w:r>
        <w:t xml:space="preserve">requires </w:t>
      </w:r>
      <w:r w:rsidR="007D2D2B">
        <w:t xml:space="preserve">either </w:t>
      </w:r>
      <w:r w:rsidR="00AC1FD7">
        <w:t>under-utilizing</w:t>
      </w:r>
      <w:r w:rsidR="007D2D2B">
        <w:t xml:space="preserve"> networking gear or using more granular priority policies. </w:t>
      </w:r>
      <w:r w:rsidR="009F20CF">
        <w:t>As the size of the network increases</w:t>
      </w:r>
      <w:r w:rsidR="00AC1FD7">
        <w:t>,</w:t>
      </w:r>
      <w:r w:rsidR="009F20CF">
        <w:t xml:space="preserve"> it becomes prohibitively expensive to </w:t>
      </w:r>
      <w:r w:rsidR="00021FA8">
        <w:t>under-utilize</w:t>
      </w:r>
      <w:r w:rsidR="009F20CF">
        <w:t xml:space="preserve"> networking equipment</w:t>
      </w:r>
      <w:sdt>
        <w:sdtPr>
          <w:id w:val="-277178810"/>
          <w:citation/>
        </w:sdtPr>
        <w:sdtEndPr/>
        <w:sdtContent>
          <w:r w:rsidR="009F20CF">
            <w:fldChar w:fldCharType="begin"/>
          </w:r>
          <w:r w:rsidR="00021FA8">
            <w:instrText xml:space="preserve">CITATION Jai13 \l 1033 </w:instrText>
          </w:r>
          <w:r w:rsidR="009F20CF">
            <w:fldChar w:fldCharType="separate"/>
          </w:r>
          <w:r w:rsidR="00021FA8">
            <w:rPr>
              <w:noProof/>
            </w:rPr>
            <w:t xml:space="preserve"> (Jain et al., 2013)</w:t>
          </w:r>
          <w:r w:rsidR="009F20CF">
            <w:fldChar w:fldCharType="end"/>
          </w:r>
        </w:sdtContent>
      </w:sdt>
      <w:r w:rsidR="009F20CF">
        <w:t xml:space="preserve">. These policies will need to handle </w:t>
      </w:r>
      <w:r w:rsidR="00924F36">
        <w:t xml:space="preserve">network </w:t>
      </w:r>
      <w:r w:rsidR="009F20CF">
        <w:t>attack</w:t>
      </w:r>
      <w:r w:rsidR="00924F36">
        <w:t xml:space="preserve"> scenarios</w:t>
      </w:r>
      <w:r w:rsidR="009F20CF">
        <w:t xml:space="preserve"> and maintain continuity of core business services. </w:t>
      </w:r>
    </w:p>
    <w:p w:rsidR="00751933" w:rsidRDefault="00751933" w:rsidP="004E02F0">
      <w:pPr>
        <w:pStyle w:val="Heading1"/>
      </w:pPr>
      <w:r>
        <w:t>Influence of Malicious Traffic</w:t>
      </w:r>
    </w:p>
    <w:p w:rsidR="006D7415" w:rsidRDefault="006D7415" w:rsidP="00C35300">
      <w:r>
        <w:tab/>
        <w:t xml:space="preserve">Distributed Denial of Service attacks </w:t>
      </w:r>
      <w:r w:rsidR="00017A0B">
        <w:t>is</w:t>
      </w:r>
      <w:r>
        <w:t xml:space="preserve"> continuing to grow in frequency against enterprises. Akamai Technologies is responsible for the management of Global Content Delivery Networks (CDN); they have reported an annualized increase in attacks at 60%</w:t>
      </w:r>
      <w:sdt>
        <w:sdtPr>
          <w:id w:val="1306122722"/>
          <w:citation/>
        </w:sdtPr>
        <w:sdtEndPr/>
        <w:sdtContent>
          <w:r>
            <w:fldChar w:fldCharType="begin"/>
          </w:r>
          <w:r>
            <w:instrText xml:space="preserve"> CITATION Sin17 \l 1033 </w:instrText>
          </w:r>
          <w:r>
            <w:fldChar w:fldCharType="separate"/>
          </w:r>
          <w:r>
            <w:rPr>
              <w:noProof/>
            </w:rPr>
            <w:t xml:space="preserve"> (Singh, Singh, &amp; Kumar, 2017)</w:t>
          </w:r>
          <w:r>
            <w:fldChar w:fldCharType="end"/>
          </w:r>
        </w:sdtContent>
      </w:sdt>
      <w:r>
        <w:t>.</w:t>
      </w:r>
      <w:r w:rsidR="00A15ED4">
        <w:t xml:space="preserve"> A literature review suggests that many businesses expect to leverage software</w:t>
      </w:r>
      <w:r w:rsidR="008C35C9">
        <w:t>-</w:t>
      </w:r>
      <w:r w:rsidR="00A15ED4">
        <w:t>defined networking solutions as their mitigation strategy. However, these studies are (1) based on small simulated data sets; (2) addressed only half the scenario; and; (3) ignored the scalability concerns of granular policy requirements.</w:t>
      </w:r>
    </w:p>
    <w:p w:rsidR="00E63AA5" w:rsidRDefault="00E63AA5" w:rsidP="00E63AA5">
      <w:pPr>
        <w:pStyle w:val="Heading2"/>
      </w:pPr>
      <w:r>
        <w:t>Understanding DDoS Scenarios</w:t>
      </w:r>
    </w:p>
    <w:p w:rsidR="00E63AA5" w:rsidRDefault="00E63AA5" w:rsidP="00E63AA5">
      <w:r>
        <w:tab/>
        <w:t xml:space="preserve">A Denial of Service (DoS) attack occurs when a malicious actor performs some action on a resource </w:t>
      </w:r>
      <w:r w:rsidR="00021FA8">
        <w:t xml:space="preserve">to prevent </w:t>
      </w:r>
      <w:r>
        <w:t xml:space="preserve">another user from accessing it. A Distributed Denial of Service (DDoS) occurs when a malicious actor uses multiple intermediaries to </w:t>
      </w:r>
      <w:r w:rsidR="00021FA8">
        <w:t>execute the attack</w:t>
      </w:r>
      <w:r>
        <w:t>.</w:t>
      </w:r>
      <w:r>
        <w:tab/>
      </w:r>
    </w:p>
    <w:p w:rsidR="00314B78" w:rsidRPr="00E63AA5" w:rsidRDefault="00E63AA5" w:rsidP="00314B78">
      <w:pPr>
        <w:ind w:firstLine="720"/>
      </w:pPr>
      <w:r>
        <w:t>There are two broad categories of DDoS attacks (a) Network Level and (b) Application Level. Attacking the networking level is often easy to detect because of the sheer volume</w:t>
      </w:r>
      <w:r w:rsidR="00314B78">
        <w:t xml:space="preserve"> and </w:t>
      </w:r>
      <w:r w:rsidR="00314B78">
        <w:lastRenderedPageBreak/>
        <w:t>statistically anomalous packet headers</w:t>
      </w:r>
      <w:r>
        <w:t xml:space="preserve">. Application level </w:t>
      </w:r>
      <w:r w:rsidR="008C35C9">
        <w:t xml:space="preserve">attacks are </w:t>
      </w:r>
      <w:r>
        <w:t xml:space="preserve">harder to distinguish as </w:t>
      </w:r>
      <w:r w:rsidR="008C35C9">
        <w:t>they’re</w:t>
      </w:r>
      <w:r>
        <w:t xml:space="preserve"> mixed with legitimate traffic</w:t>
      </w:r>
      <w:r w:rsidR="00590F49">
        <w:t xml:space="preserve"> and flow into every corner of the network</w:t>
      </w:r>
      <w:r>
        <w:t>.</w:t>
      </w:r>
      <w:r w:rsidR="00314B78">
        <w:t xml:space="preserve"> Typically, </w:t>
      </w:r>
      <w:r w:rsidR="00021FA8">
        <w:t xml:space="preserve">attackers </w:t>
      </w:r>
      <w:r w:rsidR="00314B78">
        <w:t>(1) flood a request queue; as (2) a mechanism to consume all processing threads which (3) delays other requests to that same queue.</w:t>
      </w:r>
    </w:p>
    <w:p w:rsidR="00BE6E78" w:rsidRDefault="00314B78" w:rsidP="00590F49">
      <w:pPr>
        <w:pStyle w:val="Heading2"/>
      </w:pPr>
      <w:r>
        <w:t xml:space="preserve">Challenges from </w:t>
      </w:r>
      <w:r w:rsidR="00BE6E78">
        <w:t>Limited Data Sets</w:t>
      </w:r>
    </w:p>
    <w:p w:rsidR="0082223F" w:rsidRDefault="00401CAE" w:rsidP="00590F49">
      <w:pPr>
        <w:ind w:firstLine="720"/>
      </w:pPr>
      <w:r>
        <w:t>S</w:t>
      </w:r>
      <w:r w:rsidR="00BE6E78">
        <w:t xml:space="preserve">erver providers are unwilling to share </w:t>
      </w:r>
      <w:r>
        <w:t xml:space="preserve">the </w:t>
      </w:r>
      <w:r w:rsidR="00BE6E78">
        <w:t xml:space="preserve">network traces of DDoS attacks with researchers, as they are concerned about the privacy of their users. </w:t>
      </w:r>
      <w:r w:rsidR="00AF0A78">
        <w:t>Without realistic large datasets,</w:t>
      </w:r>
      <w:r w:rsidR="00BE6E78">
        <w:t xml:space="preserve"> </w:t>
      </w:r>
      <w:r w:rsidR="00590F49">
        <w:t xml:space="preserve">most </w:t>
      </w:r>
      <w:r w:rsidR="00BE6E78">
        <w:t>researcher</w:t>
      </w:r>
      <w:r w:rsidR="008C35C9">
        <w:t>s</w:t>
      </w:r>
      <w:r w:rsidR="00BE6E78">
        <w:t xml:space="preserve"> operating on limited or simulated traffic across small Local Area Networks (LAN)</w:t>
      </w:r>
      <w:sdt>
        <w:sdtPr>
          <w:id w:val="769817238"/>
          <w:citation/>
        </w:sdtPr>
        <w:sdtEndPr/>
        <w:sdtContent>
          <w:r w:rsidR="00BE6E78">
            <w:fldChar w:fldCharType="begin"/>
          </w:r>
          <w:r w:rsidR="00BE6E78">
            <w:instrText xml:space="preserve"> CITATION Pra17 \l 1033 </w:instrText>
          </w:r>
          <w:r w:rsidR="00BE6E78">
            <w:fldChar w:fldCharType="separate"/>
          </w:r>
          <w:r w:rsidR="00BE6E78">
            <w:rPr>
              <w:noProof/>
            </w:rPr>
            <w:t xml:space="preserve"> (Prasetiawan, Abdurohman, &amp; Yulianto, 2017)</w:t>
          </w:r>
          <w:r w:rsidR="00BE6E78">
            <w:fldChar w:fldCharType="end"/>
          </w:r>
        </w:sdtContent>
      </w:sdt>
      <w:r w:rsidR="00BE6E78">
        <w:t>.</w:t>
      </w:r>
    </w:p>
    <w:p w:rsidR="00EA0EC9" w:rsidRDefault="00BE6E78" w:rsidP="00EA0EC9">
      <w:r>
        <w:tab/>
      </w:r>
      <w:r w:rsidR="00590F49">
        <w:t>Without the availability of high-quality data sets</w:t>
      </w:r>
      <w:r w:rsidR="008C35C9">
        <w:t>,</w:t>
      </w:r>
      <w:r w:rsidR="00590F49">
        <w:t xml:space="preserve"> researchers have focused on statistical models for detecting networking level DDoS scenarios. </w:t>
      </w:r>
      <w:r w:rsidR="00BB59BC">
        <w:t>Many of these models are tweaks to Feinst</w:t>
      </w:r>
      <w:r w:rsidR="00015F1C">
        <w:t>ein'</w:t>
      </w:r>
      <w:r w:rsidR="00BB59BC">
        <w:t>s 2003 solution that relies on simple Chi-Squared Tests. Li et al</w:t>
      </w:r>
      <w:r w:rsidR="00EA2043">
        <w:t>.</w:t>
      </w:r>
      <w:r w:rsidR="00BB59BC">
        <w:t xml:space="preserve"> demonstrated that using a Long-Term Short-Term (LTSM) neural network could boost the detection confidence to nearly 99%. </w:t>
      </w:r>
    </w:p>
    <w:p w:rsidR="00BE6E78" w:rsidRDefault="00BB59BC" w:rsidP="00EA0EC9">
      <w:pPr>
        <w:ind w:firstLine="720"/>
      </w:pPr>
      <w:r>
        <w:t>After the network level attack is detected</w:t>
      </w:r>
      <w:r w:rsidR="00EA0EC9">
        <w:t>,</w:t>
      </w:r>
      <w:r>
        <w:t xml:space="preserve"> </w:t>
      </w:r>
      <w:r w:rsidR="00EA0EC9">
        <w:t>resiliency</w:t>
      </w:r>
      <w:r>
        <w:t xml:space="preserve"> strategies</w:t>
      </w:r>
      <w:r w:rsidR="00EA0EC9">
        <w:t>,</w:t>
      </w:r>
      <w:r>
        <w:t xml:space="preserve"> such as deploying virtual network functions</w:t>
      </w:r>
      <w:r w:rsidR="00EA0EC9">
        <w:t xml:space="preserve"> (VNF)</w:t>
      </w:r>
      <w:r>
        <w:t xml:space="preserve"> (e.g.</w:t>
      </w:r>
      <w:r w:rsidR="00B11E59">
        <w:t>,</w:t>
      </w:r>
      <w:r>
        <w:t xml:space="preserve"> firewalls), </w:t>
      </w:r>
      <w:r w:rsidR="00EA0EC9">
        <w:t xml:space="preserve">can </w:t>
      </w:r>
      <w:r>
        <w:t xml:space="preserve">mitigate the issue at the edge and </w:t>
      </w:r>
      <w:r w:rsidR="00810C04">
        <w:t>most</w:t>
      </w:r>
      <w:r>
        <w:t xml:space="preserve">ly solves the </w:t>
      </w:r>
      <w:r w:rsidR="00EA0EC9">
        <w:t>problem</w:t>
      </w:r>
      <w:sdt>
        <w:sdtPr>
          <w:id w:val="-1210337994"/>
          <w:citation/>
        </w:sdtPr>
        <w:sdtEndPr/>
        <w:sdtContent>
          <w:r w:rsidR="00EA0EC9">
            <w:fldChar w:fldCharType="begin"/>
          </w:r>
          <w:r w:rsidR="00EA0EC9">
            <w:instrText xml:space="preserve"> CITATION Sho06 \l 1033 </w:instrText>
          </w:r>
          <w:r w:rsidR="00EA0EC9">
            <w:fldChar w:fldCharType="separate"/>
          </w:r>
          <w:r w:rsidR="00EA0EC9">
            <w:rPr>
              <w:noProof/>
            </w:rPr>
            <w:t xml:space="preserve"> (Shood, Yu, &amp; Xiang, 2006)</w:t>
          </w:r>
          <w:r w:rsidR="00EA0EC9">
            <w:fldChar w:fldCharType="end"/>
          </w:r>
        </w:sdtContent>
      </w:sdt>
      <w:r>
        <w:t>.</w:t>
      </w:r>
    </w:p>
    <w:p w:rsidR="00EA0EC9" w:rsidRDefault="00EA0EC9" w:rsidP="00EA0EC9">
      <w:pPr>
        <w:pStyle w:val="Heading2"/>
      </w:pPr>
      <w:r>
        <w:t>Challenges in Managing Application Level</w:t>
      </w:r>
      <w:r w:rsidR="009F20CF">
        <w:t xml:space="preserve"> Attacks</w:t>
      </w:r>
    </w:p>
    <w:p w:rsidR="00EA0EC9" w:rsidRDefault="00EA0EC9" w:rsidP="00EA0EC9">
      <w:r>
        <w:tab/>
        <w:t>In contrast, application level attacks have been ignored or addressed with impractical solutions. Singh et al</w:t>
      </w:r>
      <w:r w:rsidR="009F20CF">
        <w:t>.</w:t>
      </w:r>
      <w:r>
        <w:t xml:space="preserve">’s survey identified multiple publications that relied on headers inspection of HTTP GET Requests to confirm that the user-agent </w:t>
      </w:r>
      <w:r w:rsidR="009F20CF">
        <w:t>was a human</w:t>
      </w:r>
      <w:r>
        <w:t xml:space="preserve">. Others have proposed </w:t>
      </w:r>
      <w:r w:rsidR="009F20CF">
        <w:t xml:space="preserve">requiring the </w:t>
      </w:r>
      <w:r>
        <w:t xml:space="preserve">client </w:t>
      </w:r>
      <w:r w:rsidR="00EA2043">
        <w:t xml:space="preserve">to </w:t>
      </w:r>
      <w:r>
        <w:t>supports JavaScript</w:t>
      </w:r>
      <w:r w:rsidR="00EA2043">
        <w:t xml:space="preserve"> as mitigation</w:t>
      </w:r>
      <w:r w:rsidR="009F20CF">
        <w:t>. Ultimately any solution the relies on data provided by the client (or through obscurity) will never</w:t>
      </w:r>
      <w:r w:rsidR="00EA2043">
        <w:t xml:space="preserve"> be</w:t>
      </w:r>
      <w:r w:rsidR="009F20CF">
        <w:t xml:space="preserve"> secure.</w:t>
      </w:r>
    </w:p>
    <w:p w:rsidR="009F20CF" w:rsidRDefault="009F20CF" w:rsidP="00EA0EC9">
      <w:r>
        <w:lastRenderedPageBreak/>
        <w:tab/>
        <w:t xml:space="preserve">Others have proposed very naïve solutions </w:t>
      </w:r>
      <w:r w:rsidR="00924F36">
        <w:t>such as if an attacker requests a single page at maximum bandwidth until the end of time. In the limited amount of data available</w:t>
      </w:r>
      <w:r w:rsidR="00ED4A14">
        <w:t>,</w:t>
      </w:r>
      <w:r w:rsidR="00924F36">
        <w:t xml:space="preserve"> there is already evidence</w:t>
      </w:r>
      <w:r w:rsidR="006A1358">
        <w:t>;</w:t>
      </w:r>
      <w:r w:rsidR="00924F36">
        <w:t xml:space="preserve"> this is not how Advanced Persisted Threats (APTs) attack enterprise environments.</w:t>
      </w:r>
    </w:p>
    <w:p w:rsidR="00924F36" w:rsidRDefault="00924F36" w:rsidP="00924F36">
      <w:r>
        <w:tab/>
        <w:t xml:space="preserve">Unlike Network Level attacks, Application Level </w:t>
      </w:r>
      <w:r w:rsidR="00801E6C">
        <w:t xml:space="preserve">attacks </w:t>
      </w:r>
      <w:r>
        <w:t>occur after the edge while interacting with internal systems. Modern microservice designs can further hide these traffic patterns as services cascade calls to other services. Detecting these situations require</w:t>
      </w:r>
      <w:r w:rsidR="00801E6C">
        <w:t>s</w:t>
      </w:r>
      <w:r w:rsidR="009F20CF">
        <w:t xml:space="preserve"> a holistic view of the entire network</w:t>
      </w:r>
      <w:r>
        <w:t>, like the vantage point available to the SDN controller.</w:t>
      </w:r>
      <w:r w:rsidR="009F20CF">
        <w:t xml:space="preserve"> </w:t>
      </w:r>
    </w:p>
    <w:p w:rsidR="00B920C0" w:rsidRDefault="009F20CF" w:rsidP="00957C71">
      <w:pPr>
        <w:ind w:firstLine="720"/>
      </w:pPr>
      <w:r>
        <w:t>When an attack is detected</w:t>
      </w:r>
      <w:r w:rsidR="006A1358">
        <w:t>,</w:t>
      </w:r>
      <w:r>
        <w:t xml:space="preserve"> the controller needs to </w:t>
      </w:r>
      <w:r w:rsidR="00924F36">
        <w:t xml:space="preserve">remediate all flows that under control of that </w:t>
      </w:r>
      <w:r w:rsidR="00957C71">
        <w:t xml:space="preserve">specific </w:t>
      </w:r>
      <w:r w:rsidR="00924F36">
        <w:t xml:space="preserve">individual user. </w:t>
      </w:r>
      <w:r w:rsidR="00957C71">
        <w:t xml:space="preserve">Presently, the OpenFlow policies are too coarse and would target a group, such as throttling all users of the web application. Effectively such a remediation policy is performing the denial of service </w:t>
      </w:r>
      <w:r w:rsidR="00957C71" w:rsidRPr="00957C71">
        <w:rPr>
          <w:i/>
        </w:rPr>
        <w:t>for</w:t>
      </w:r>
      <w:r w:rsidR="00957C71">
        <w:t xml:space="preserve"> the attacker!</w:t>
      </w:r>
      <w:r w:rsidR="00B028A3">
        <w:t xml:space="preserve"> </w:t>
      </w:r>
    </w:p>
    <w:p w:rsidR="00EA0EC9" w:rsidRDefault="006A1358" w:rsidP="00957C71">
      <w:pPr>
        <w:ind w:firstLine="720"/>
      </w:pPr>
      <w:r>
        <w:t>Due to the distributed nature, a</w:t>
      </w:r>
      <w:r w:rsidR="00957C71">
        <w:t xml:space="preserve">uthoring policy </w:t>
      </w:r>
      <w:r>
        <w:t xml:space="preserve">at a more </w:t>
      </w:r>
      <w:r w:rsidR="00957C71">
        <w:t xml:space="preserve">granular </w:t>
      </w:r>
      <w:r w:rsidR="00B028A3">
        <w:t xml:space="preserve">level </w:t>
      </w:r>
      <w:r w:rsidR="00957C71">
        <w:t>does not scale. Eventually</w:t>
      </w:r>
      <w:r w:rsidR="00E549A8">
        <w:t>,</w:t>
      </w:r>
      <w:r w:rsidR="00957C71">
        <w:t xml:space="preserve"> the OpenFlow table</w:t>
      </w:r>
      <w:r w:rsidR="00B028A3">
        <w:t>s</w:t>
      </w:r>
      <w:r w:rsidR="00957C71">
        <w:t xml:space="preserve"> will become saturated as it is a finite resource</w:t>
      </w:r>
      <w:r w:rsidR="00B028A3">
        <w:t xml:space="preserve">, </w:t>
      </w:r>
      <w:r w:rsidR="00E549A8">
        <w:t xml:space="preserve">QoS </w:t>
      </w:r>
      <w:r w:rsidR="00B920C0">
        <w:t>will not</w:t>
      </w:r>
      <w:r w:rsidR="00B028A3">
        <w:t xml:space="preserve"> be guaranteed, and then the robot </w:t>
      </w:r>
      <w:r w:rsidR="00B028A3" w:rsidRPr="00B028A3">
        <w:t>tips over</w:t>
      </w:r>
      <w:r w:rsidR="00B028A3">
        <w:t>.</w:t>
      </w:r>
    </w:p>
    <w:p w:rsidR="00B028A3" w:rsidRDefault="00B028A3" w:rsidP="00B028A3">
      <w:pPr>
        <w:pStyle w:val="Heading1"/>
      </w:pPr>
      <w:r>
        <w:t>Alternative</w:t>
      </w:r>
      <w:r w:rsidR="00614428">
        <w:t xml:space="preserve"> </w:t>
      </w:r>
      <w:r>
        <w:t>Solutions</w:t>
      </w:r>
    </w:p>
    <w:p w:rsidR="00876CD7" w:rsidRPr="00876CD7" w:rsidRDefault="00876CD7" w:rsidP="00876CD7">
      <w:pPr>
        <w:pStyle w:val="Heading2"/>
      </w:pPr>
      <w:r>
        <w:t>Systems based on Traditional Networking</w:t>
      </w:r>
    </w:p>
    <w:p w:rsidR="000253FF" w:rsidRDefault="00B028A3" w:rsidP="00B028A3">
      <w:r>
        <w:tab/>
        <w:t xml:space="preserve">Businesses today address these challenges through (1) provisioning </w:t>
      </w:r>
      <w:r w:rsidR="000253FF">
        <w:t xml:space="preserve">excess </w:t>
      </w:r>
      <w:r>
        <w:t>network capacity; (2) deploying Web Application Firewalls; and (3) assuming it will not happen to them</w:t>
      </w:r>
      <w:sdt>
        <w:sdtPr>
          <w:id w:val="-256989539"/>
          <w:citation/>
        </w:sdtPr>
        <w:sdtEndPr/>
        <w:sdtContent>
          <w:r w:rsidR="00614428">
            <w:fldChar w:fldCharType="begin"/>
          </w:r>
          <w:r w:rsidR="00614428">
            <w:instrText xml:space="preserve"> CITATION Sin17 \l 1033 </w:instrText>
          </w:r>
          <w:r w:rsidR="00614428">
            <w:fldChar w:fldCharType="separate"/>
          </w:r>
          <w:r w:rsidR="00614428">
            <w:rPr>
              <w:noProof/>
            </w:rPr>
            <w:t xml:space="preserve"> (Singh, Singh, &amp; Kumar, 2017)</w:t>
          </w:r>
          <w:r w:rsidR="00614428">
            <w:fldChar w:fldCharType="end"/>
          </w:r>
        </w:sdtContent>
      </w:sdt>
      <w:r>
        <w:t xml:space="preserve">. </w:t>
      </w:r>
    </w:p>
    <w:p w:rsidR="00B028A3" w:rsidRDefault="000253FF" w:rsidP="000253FF">
      <w:pPr>
        <w:ind w:firstLine="720"/>
      </w:pPr>
      <w:r>
        <w:t xml:space="preserve">Provisioning additional capacity can be in the form of segmented networks that are air-gapped from attackers. However, anyone that has worked in distributed systems can attest that bad patches can </w:t>
      </w:r>
      <w:r w:rsidR="00AA7DCF">
        <w:t xml:space="preserve">result in similar </w:t>
      </w:r>
      <w:r>
        <w:t>levels of chaos.</w:t>
      </w:r>
      <w:r w:rsidR="00B920C0">
        <w:t xml:space="preserve"> If the </w:t>
      </w:r>
      <w:r w:rsidR="00810C04">
        <w:t xml:space="preserve">network operating </w:t>
      </w:r>
      <w:r w:rsidR="00B920C0">
        <w:t xml:space="preserve">system is unable to </w:t>
      </w:r>
      <w:r w:rsidR="00B920C0">
        <w:lastRenderedPageBreak/>
        <w:t>detect and quarantine the misconfigured devices, they will degrade the overall health of the topology.</w:t>
      </w:r>
    </w:p>
    <w:p w:rsidR="00B920C0" w:rsidRDefault="00B920C0" w:rsidP="000253FF">
      <w:pPr>
        <w:ind w:firstLine="720"/>
      </w:pPr>
      <w:r>
        <w:t xml:space="preserve">Web Application Firewalls can detect a subset of malicious attacks, such as SQL Injections and </w:t>
      </w:r>
      <w:r w:rsidR="00810C04">
        <w:t>specific</w:t>
      </w:r>
      <w:r>
        <w:t xml:space="preserve"> HTTP flooding attacks. These technologies </w:t>
      </w:r>
      <w:r w:rsidR="00614428">
        <w:t>do not protect against an army of bots requesting public endpoints and exploiting an asymmetry of comput</w:t>
      </w:r>
      <w:r w:rsidR="00E549A8">
        <w:t>ation</w:t>
      </w:r>
      <w:r w:rsidR="00614428">
        <w:t xml:space="preserve"> requirements.</w:t>
      </w:r>
    </w:p>
    <w:p w:rsidR="00614428" w:rsidRPr="00B028A3" w:rsidRDefault="00614428" w:rsidP="000253FF">
      <w:pPr>
        <w:ind w:firstLine="720"/>
      </w:pPr>
      <w:r>
        <w:t xml:space="preserve">Another </w:t>
      </w:r>
      <w:r w:rsidR="00810C04">
        <w:t>standard</w:t>
      </w:r>
      <w:r>
        <w:t xml:space="preserve"> solution is to do nothing and assume that it will not impact their business. </w:t>
      </w:r>
      <w:r w:rsidR="006A1358">
        <w:t>I</w:t>
      </w:r>
      <w:r>
        <w:t xml:space="preserve">gnore the risks will eventually </w:t>
      </w:r>
      <w:r w:rsidR="006A1358">
        <w:t xml:space="preserve">result in being </w:t>
      </w:r>
      <w:r>
        <w:t xml:space="preserve">forced to handle the scenario during a mild crisis. Like the </w:t>
      </w:r>
      <w:r w:rsidR="00810C04">
        <w:t>lousy</w:t>
      </w:r>
      <w:r>
        <w:t xml:space="preserve"> patch scenario, the root cause might not be a malicious actor, but some event such as a </w:t>
      </w:r>
      <w:r w:rsidR="00810C04">
        <w:t xml:space="preserve">successful </w:t>
      </w:r>
      <w:r>
        <w:t xml:space="preserve">viral </w:t>
      </w:r>
      <w:r w:rsidR="00810C04">
        <w:t xml:space="preserve">marketing </w:t>
      </w:r>
      <w:r>
        <w:t>video.</w:t>
      </w:r>
    </w:p>
    <w:p w:rsidR="00B028A3" w:rsidRDefault="00876CD7" w:rsidP="00876CD7">
      <w:pPr>
        <w:pStyle w:val="Heading2"/>
      </w:pPr>
      <w:r>
        <w:t>Systems based on OpenFlow</w:t>
      </w:r>
    </w:p>
    <w:p w:rsidR="00EB65A4" w:rsidRDefault="00876CD7" w:rsidP="00876CD7">
      <w:r>
        <w:tab/>
      </w:r>
      <w:r w:rsidR="006A1358">
        <w:t xml:space="preserve">The OpenFlow 1.3 specification includes support for network packet queues. These are used by current ‘state-of-the-art’ </w:t>
      </w:r>
      <w:r>
        <w:t xml:space="preserve">solutions </w:t>
      </w:r>
      <w:r w:rsidR="006A1358">
        <w:t xml:space="preserve">to </w:t>
      </w:r>
      <w:r>
        <w:t>enforc</w:t>
      </w:r>
      <w:r w:rsidR="006A1358">
        <w:t>e</w:t>
      </w:r>
      <w:r>
        <w:t xml:space="preserve"> Quality of Service</w:t>
      </w:r>
      <w:sdt>
        <w:sdtPr>
          <w:id w:val="1943878404"/>
          <w:citation/>
        </w:sdtPr>
        <w:sdtEndPr/>
        <w:sdtContent>
          <w:r>
            <w:fldChar w:fldCharType="begin"/>
          </w:r>
          <w:r>
            <w:instrText xml:space="preserve"> CITATION Mir15 \l 1033 </w:instrText>
          </w:r>
          <w:r>
            <w:fldChar w:fldCharType="separate"/>
          </w:r>
          <w:r>
            <w:rPr>
              <w:noProof/>
            </w:rPr>
            <w:t xml:space="preserve"> (Mirchev, 2015)</w:t>
          </w:r>
          <w:r>
            <w:fldChar w:fldCharType="end"/>
          </w:r>
        </w:sdtContent>
      </w:sdt>
      <w:r>
        <w:t xml:space="preserve">. </w:t>
      </w:r>
      <w:r w:rsidR="00C66FD6">
        <w:t xml:space="preserve">An example implementation might create N priority queues, then use a fair sharing algorithm to </w:t>
      </w:r>
      <w:r w:rsidR="00E549A8">
        <w:t>process</w:t>
      </w:r>
      <w:r w:rsidR="00C66FD6">
        <w:t xml:space="preserve"> them accordingly. If a flow is detected to be violating </w:t>
      </w:r>
      <w:r w:rsidR="00FB6EC9">
        <w:t xml:space="preserve">a </w:t>
      </w:r>
      <w:r w:rsidR="00A64D92">
        <w:t xml:space="preserve">resource </w:t>
      </w:r>
      <w:r w:rsidR="00FB6EC9">
        <w:t>quota</w:t>
      </w:r>
      <w:r w:rsidR="00EB65A4">
        <w:t>,</w:t>
      </w:r>
      <w:r w:rsidR="00FB6EC9">
        <w:t xml:space="preserve"> </w:t>
      </w:r>
      <w:r w:rsidR="00A64D92">
        <w:t>then it is associated with a lower level priority queue</w:t>
      </w:r>
      <w:r w:rsidR="00EB65A4">
        <w:t xml:space="preserve">. </w:t>
      </w:r>
    </w:p>
    <w:p w:rsidR="00876CD7" w:rsidRDefault="00EB65A4" w:rsidP="00EB65A4">
      <w:pPr>
        <w:ind w:firstLine="720"/>
      </w:pPr>
      <w:r>
        <w:t>One of the challenges with this approach is that OpenFlow supports a finite number of queues</w:t>
      </w:r>
      <w:r w:rsidR="00015F1C">
        <w:t xml:space="preserve">. </w:t>
      </w:r>
      <w:r w:rsidR="0064008E">
        <w:t xml:space="preserve">Using </w:t>
      </w:r>
      <w:r w:rsidR="00015F1C">
        <w:t xml:space="preserve">inefficient sharing algorithms can result in the problem moving from the high priority queue to the low priority queue. </w:t>
      </w:r>
      <w:r>
        <w:t>While this is a preferred state</w:t>
      </w:r>
      <w:r w:rsidR="006A1358">
        <w:t>,</w:t>
      </w:r>
      <w:r>
        <w:t xml:space="preserve"> it is not sustainable long term. Eventually</w:t>
      </w:r>
      <w:r w:rsidR="00C54506">
        <w:t>,</w:t>
      </w:r>
      <w:r>
        <w:t xml:space="preserve"> the </w:t>
      </w:r>
      <w:r w:rsidR="00810C04">
        <w:t>more moderate</w:t>
      </w:r>
      <w:r w:rsidR="00015F1C">
        <w:t xml:space="preserve"> priority </w:t>
      </w:r>
      <w:r>
        <w:t>applications will timeout and need to compensate</w:t>
      </w:r>
      <w:r w:rsidR="006A1358">
        <w:t xml:space="preserve"> for</w:t>
      </w:r>
      <w:r>
        <w:t xml:space="preserve"> the operations.</w:t>
      </w:r>
    </w:p>
    <w:p w:rsidR="00DA2C15" w:rsidRDefault="00EB65A4" w:rsidP="00EB65A4">
      <w:pPr>
        <w:ind w:firstLine="720"/>
      </w:pPr>
      <w:r>
        <w:t xml:space="preserve">Another new solution was published last month, </w:t>
      </w:r>
      <w:r w:rsidR="00C54506">
        <w:t>which</w:t>
      </w:r>
      <w:r>
        <w:t xml:space="preserve"> replaces the TCAM design with Static Random-Access Memory (SRAM) Field Programmable Gate Arrays (FPGA) devices. Their approach improved read operations by 2.5x using a 2/3rds less power. </w:t>
      </w:r>
      <w:r w:rsidR="00015F1C">
        <w:t xml:space="preserve">The performance </w:t>
      </w:r>
      <w:r w:rsidR="00015F1C">
        <w:lastRenderedPageBreak/>
        <w:t xml:space="preserve">improvement came from </w:t>
      </w:r>
      <w:r>
        <w:t xml:space="preserve">reprogramming the logic gates </w:t>
      </w:r>
      <w:r w:rsidR="00DA2C15">
        <w:t xml:space="preserve">into multiple filter masks, then taking a union of the </w:t>
      </w:r>
      <w:r w:rsidR="00810C04">
        <w:t xml:space="preserve">network </w:t>
      </w:r>
      <w:r w:rsidR="00DA2C15">
        <w:t xml:space="preserve">masks to reconstruct the same answer as TCAM. </w:t>
      </w:r>
    </w:p>
    <w:p w:rsidR="00EB65A4" w:rsidRDefault="00DA2C15" w:rsidP="00EB65A4">
      <w:pPr>
        <w:ind w:firstLine="720"/>
      </w:pPr>
      <w:r>
        <w:t>However, there is a performance penalty each time the rout</w:t>
      </w:r>
      <w:r w:rsidR="00C54506">
        <w:t>ing</w:t>
      </w:r>
      <w:r>
        <w:t xml:space="preserve"> table needs to be updated. </w:t>
      </w:r>
      <w:r w:rsidR="00015F1C">
        <w:t xml:space="preserve">The </w:t>
      </w:r>
      <w:r w:rsidR="00810C04">
        <w:t>delay</w:t>
      </w:r>
      <w:r w:rsidR="00015F1C">
        <w:t xml:space="preserve"> occurs because reconfiguring the </w:t>
      </w:r>
      <w:r>
        <w:t xml:space="preserve">logic gates </w:t>
      </w:r>
      <w:r w:rsidR="00015F1C">
        <w:t xml:space="preserve">requires </w:t>
      </w:r>
      <w:r>
        <w:t xml:space="preserve">blocking I/O </w:t>
      </w:r>
      <w:r w:rsidR="00015F1C">
        <w:t>during</w:t>
      </w:r>
      <w:r>
        <w:t xml:space="preserve"> the rearranged. In the worst case</w:t>
      </w:r>
      <w:r w:rsidR="00C54506">
        <w:t>,</w:t>
      </w:r>
      <w:r>
        <w:t xml:space="preserve"> this can result in all gates being touched and require over 500 clock cycles to complete. The authors propose that partitioning and sorting algorithms could be used to reduce the probability that large numbers of gates need to be modified. Additional research is requir</w:t>
      </w:r>
      <w:bookmarkStart w:id="0" w:name="_GoBack"/>
      <w:bookmarkEnd w:id="0"/>
      <w:r>
        <w:t xml:space="preserve">ed in this area as it might not be performant for </w:t>
      </w:r>
      <w:r w:rsidR="00810C04">
        <w:t>specific</w:t>
      </w:r>
      <w:r>
        <w:t xml:space="preserve"> highly dynamic environments (e.g.</w:t>
      </w:r>
      <w:r w:rsidR="00015F1C">
        <w:t>,</w:t>
      </w:r>
      <w:r>
        <w:t xml:space="preserve"> wireless </w:t>
      </w:r>
      <w:proofErr w:type="spellStart"/>
      <w:r>
        <w:t>IIoT</w:t>
      </w:r>
      <w:proofErr w:type="spellEnd"/>
      <w:r>
        <w:t xml:space="preserve"> and 5G services).</w:t>
      </w:r>
    </w:p>
    <w:p w:rsidR="00EA0EC9" w:rsidRDefault="00314B78" w:rsidP="00314B78">
      <w:pPr>
        <w:pStyle w:val="Heading1"/>
      </w:pPr>
      <w:r>
        <w:t>Conclusions</w:t>
      </w:r>
    </w:p>
    <w:p w:rsidR="00314B78" w:rsidRDefault="00314B78" w:rsidP="00314B78">
      <w:r>
        <w:tab/>
        <w:t>Ensuring Quality of Service with software</w:t>
      </w:r>
      <w:r w:rsidR="008C35C9">
        <w:t>-</w:t>
      </w:r>
      <w:r>
        <w:t>defined networks is a</w:t>
      </w:r>
      <w:r w:rsidR="00810C04">
        <w:t xml:space="preserve"> more natural</w:t>
      </w:r>
      <w:r>
        <w:t xml:space="preserve"> problem than traditional networks, as the system can be dynamic and responsive to a holistic view. However, many of the same challenges continue to exist in the new paradigm. These systems need to express granular policy so that expected increases in legitimate</w:t>
      </w:r>
      <w:r w:rsidR="007E74F8">
        <w:t xml:space="preserve"> (e.g.</w:t>
      </w:r>
      <w:r w:rsidR="00015F1C">
        <w:t>,</w:t>
      </w:r>
      <w:r w:rsidR="007E74F8">
        <w:t xml:space="preserve"> </w:t>
      </w:r>
      <w:proofErr w:type="spellStart"/>
      <w:r w:rsidR="007E74F8">
        <w:t>IIoT</w:t>
      </w:r>
      <w:proofErr w:type="spellEnd"/>
      <w:r w:rsidR="007E74F8">
        <w:t>)</w:t>
      </w:r>
      <w:r>
        <w:t xml:space="preserve"> and malicious</w:t>
      </w:r>
      <w:r w:rsidR="007E74F8">
        <w:t xml:space="preserve"> (e.g.</w:t>
      </w:r>
      <w:r w:rsidR="00015F1C">
        <w:t>,</w:t>
      </w:r>
      <w:r w:rsidR="007E74F8">
        <w:t xml:space="preserve"> DDoS)</w:t>
      </w:r>
      <w:r>
        <w:t xml:space="preserve"> traffic </w:t>
      </w:r>
      <w:r w:rsidR="007E74F8">
        <w:t xml:space="preserve">can </w:t>
      </w:r>
      <w:r>
        <w:t>co-exist without disrupting the continuity of core business services.</w:t>
      </w:r>
    </w:p>
    <w:p w:rsidR="00015F1C" w:rsidRDefault="007E74F8" w:rsidP="00314B78">
      <w:r>
        <w:tab/>
        <w:t>While research into preventing DDoS has existed for some time</w:t>
      </w:r>
      <w:r w:rsidR="00015F1C">
        <w:t>,</w:t>
      </w:r>
      <w:r>
        <w:t xml:space="preserve"> it has been lacking in scope and focusing on half the problem space. Application Level attacks are growing in ‘popularity’ at an alarming rate of 60% annually. </w:t>
      </w:r>
    </w:p>
    <w:p w:rsidR="00314B78" w:rsidRPr="00314B78" w:rsidRDefault="00015F1C" w:rsidP="00015F1C">
      <w:pPr>
        <w:ind w:firstLine="720"/>
      </w:pPr>
      <w:r>
        <w:t>These attacks</w:t>
      </w:r>
      <w:r w:rsidR="007E74F8">
        <w:t xml:space="preserve"> will require innovations from software</w:t>
      </w:r>
      <w:r w:rsidR="008C35C9">
        <w:t>-</w:t>
      </w:r>
      <w:r w:rsidR="007E74F8">
        <w:t xml:space="preserve">defined network controllers to isolate the malicious flows and apply policies to throttle or block them. </w:t>
      </w:r>
      <w:r>
        <w:t>That</w:t>
      </w:r>
      <w:r w:rsidR="007E74F8">
        <w:t xml:space="preserve"> will require solving two problems (1) build more efficient classifiers to determine if a user is malicious or not</w:t>
      </w:r>
      <w:r w:rsidR="00C54506">
        <w:t>,</w:t>
      </w:r>
      <w:r w:rsidR="007E74F8">
        <w:t xml:space="preserve"> and (2) expand the size of the OpenFlow Tables </w:t>
      </w:r>
      <w:r>
        <w:t>for more granular policies.</w:t>
      </w:r>
    </w:p>
    <w:sectPr w:rsidR="00314B78" w:rsidRPr="00314B78"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538" w:rsidRDefault="00381538" w:rsidP="00C35300">
      <w:r>
        <w:separator/>
      </w:r>
    </w:p>
  </w:endnote>
  <w:endnote w:type="continuationSeparator" w:id="0">
    <w:p w:rsidR="00381538" w:rsidRDefault="00381538" w:rsidP="00C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538" w:rsidRDefault="00381538" w:rsidP="00C35300">
      <w:r>
        <w:separator/>
      </w:r>
    </w:p>
  </w:footnote>
  <w:footnote w:type="continuationSeparator" w:id="0">
    <w:p w:rsidR="00381538" w:rsidRDefault="00381538" w:rsidP="00C3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2886"/>
      <w:docPartObj>
        <w:docPartGallery w:val="Page Numbers (Top of Page)"/>
        <w:docPartUnique/>
      </w:docPartObj>
    </w:sdtPr>
    <w:sdtEndPr>
      <w:rPr>
        <w:b/>
        <w:bCs/>
        <w:noProof/>
      </w:rPr>
    </w:sdtEndPr>
    <w:sdtContent>
      <w:p w:rsidR="00314B78" w:rsidRDefault="00314B78" w:rsidP="00C35300">
        <w:pPr>
          <w:pStyle w:val="Header"/>
          <w:rPr>
            <w:b/>
            <w:bCs/>
          </w:rPr>
        </w:pPr>
        <w:r>
          <w:t>TIM-7010: NETWORKING &amp; MOBILE COMPUTING</w:t>
        </w:r>
        <w:r>
          <w:tab/>
          <w:t xml:space="preserve">Page | </w:t>
        </w:r>
        <w:r>
          <w:fldChar w:fldCharType="begin"/>
        </w:r>
        <w:r>
          <w:instrText xml:space="preserve"> PAGE   \* MERGEFORMAT </w:instrText>
        </w:r>
        <w:r>
          <w:fldChar w:fldCharType="separate"/>
        </w:r>
        <w:r>
          <w:rPr>
            <w:b/>
            <w:bCs/>
            <w:noProof/>
          </w:rPr>
          <w:t>2</w:t>
        </w:r>
        <w:r>
          <w:rPr>
            <w:b/>
            <w:bCs/>
            <w:noProof/>
          </w:rPr>
          <w:fldChar w:fldCharType="end"/>
        </w:r>
      </w:p>
    </w:sdtContent>
  </w:sdt>
  <w:p w:rsidR="00314B78" w:rsidRDefault="00314B78" w:rsidP="00C35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NDc0MDW1MDI3sjRV0lEKTi0uzszPAykwrAUAC07K/SwAAAA="/>
  </w:docVars>
  <w:rsids>
    <w:rsidRoot w:val="0082223F"/>
    <w:rsid w:val="00015F1C"/>
    <w:rsid w:val="00017A0B"/>
    <w:rsid w:val="00021FA8"/>
    <w:rsid w:val="000253FF"/>
    <w:rsid w:val="00036708"/>
    <w:rsid w:val="00036F58"/>
    <w:rsid w:val="0005410D"/>
    <w:rsid w:val="00183597"/>
    <w:rsid w:val="002806B7"/>
    <w:rsid w:val="00314B78"/>
    <w:rsid w:val="00336D8B"/>
    <w:rsid w:val="00381538"/>
    <w:rsid w:val="00401CAE"/>
    <w:rsid w:val="00435E1A"/>
    <w:rsid w:val="00463F45"/>
    <w:rsid w:val="004926FD"/>
    <w:rsid w:val="004A784B"/>
    <w:rsid w:val="004E02F0"/>
    <w:rsid w:val="00541A49"/>
    <w:rsid w:val="00590F49"/>
    <w:rsid w:val="00614428"/>
    <w:rsid w:val="0064008E"/>
    <w:rsid w:val="006940FB"/>
    <w:rsid w:val="006A1358"/>
    <w:rsid w:val="006D7415"/>
    <w:rsid w:val="00751933"/>
    <w:rsid w:val="007B40D4"/>
    <w:rsid w:val="007C0AC8"/>
    <w:rsid w:val="007D2D2B"/>
    <w:rsid w:val="007E74F8"/>
    <w:rsid w:val="00801E6C"/>
    <w:rsid w:val="00810C04"/>
    <w:rsid w:val="0082223F"/>
    <w:rsid w:val="00836411"/>
    <w:rsid w:val="00876CD7"/>
    <w:rsid w:val="008B5129"/>
    <w:rsid w:val="008C35C9"/>
    <w:rsid w:val="008F74CC"/>
    <w:rsid w:val="00924F36"/>
    <w:rsid w:val="00957C71"/>
    <w:rsid w:val="009F20CF"/>
    <w:rsid w:val="00A15ED4"/>
    <w:rsid w:val="00A64D92"/>
    <w:rsid w:val="00A6642E"/>
    <w:rsid w:val="00AA7DCF"/>
    <w:rsid w:val="00AC1FD7"/>
    <w:rsid w:val="00AF0A78"/>
    <w:rsid w:val="00B028A3"/>
    <w:rsid w:val="00B11E59"/>
    <w:rsid w:val="00B920C0"/>
    <w:rsid w:val="00BA4669"/>
    <w:rsid w:val="00BB59BC"/>
    <w:rsid w:val="00BE6E78"/>
    <w:rsid w:val="00C07AE9"/>
    <w:rsid w:val="00C15688"/>
    <w:rsid w:val="00C35300"/>
    <w:rsid w:val="00C54506"/>
    <w:rsid w:val="00C66FD6"/>
    <w:rsid w:val="00C73692"/>
    <w:rsid w:val="00D25654"/>
    <w:rsid w:val="00D7225F"/>
    <w:rsid w:val="00D95A4E"/>
    <w:rsid w:val="00DA2C15"/>
    <w:rsid w:val="00DE094B"/>
    <w:rsid w:val="00DF0B05"/>
    <w:rsid w:val="00E549A8"/>
    <w:rsid w:val="00E63AA5"/>
    <w:rsid w:val="00EA0EC9"/>
    <w:rsid w:val="00EA2043"/>
    <w:rsid w:val="00EB65A4"/>
    <w:rsid w:val="00ED4A14"/>
    <w:rsid w:val="00FB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C83E"/>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00"/>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76">
      <w:bodyDiv w:val="1"/>
      <w:marLeft w:val="0"/>
      <w:marRight w:val="0"/>
      <w:marTop w:val="0"/>
      <w:marBottom w:val="0"/>
      <w:divBdr>
        <w:top w:val="none" w:sz="0" w:space="0" w:color="auto"/>
        <w:left w:val="none" w:sz="0" w:space="0" w:color="auto"/>
        <w:bottom w:val="none" w:sz="0" w:space="0" w:color="auto"/>
        <w:right w:val="none" w:sz="0" w:space="0" w:color="auto"/>
      </w:divBdr>
    </w:div>
    <w:div w:id="333847682">
      <w:bodyDiv w:val="1"/>
      <w:marLeft w:val="0"/>
      <w:marRight w:val="0"/>
      <w:marTop w:val="0"/>
      <w:marBottom w:val="0"/>
      <w:divBdr>
        <w:top w:val="none" w:sz="0" w:space="0" w:color="auto"/>
        <w:left w:val="none" w:sz="0" w:space="0" w:color="auto"/>
        <w:bottom w:val="none" w:sz="0" w:space="0" w:color="auto"/>
        <w:right w:val="none" w:sz="0" w:space="0" w:color="auto"/>
      </w:divBdr>
    </w:div>
    <w:div w:id="340864439">
      <w:bodyDiv w:val="1"/>
      <w:marLeft w:val="0"/>
      <w:marRight w:val="0"/>
      <w:marTop w:val="0"/>
      <w:marBottom w:val="0"/>
      <w:divBdr>
        <w:top w:val="none" w:sz="0" w:space="0" w:color="auto"/>
        <w:left w:val="none" w:sz="0" w:space="0" w:color="auto"/>
        <w:bottom w:val="none" w:sz="0" w:space="0" w:color="auto"/>
        <w:right w:val="none" w:sz="0" w:space="0" w:color="auto"/>
      </w:divBdr>
    </w:div>
    <w:div w:id="429937285">
      <w:bodyDiv w:val="1"/>
      <w:marLeft w:val="0"/>
      <w:marRight w:val="0"/>
      <w:marTop w:val="0"/>
      <w:marBottom w:val="0"/>
      <w:divBdr>
        <w:top w:val="none" w:sz="0" w:space="0" w:color="auto"/>
        <w:left w:val="none" w:sz="0" w:space="0" w:color="auto"/>
        <w:bottom w:val="none" w:sz="0" w:space="0" w:color="auto"/>
        <w:right w:val="none" w:sz="0" w:space="0" w:color="auto"/>
      </w:divBdr>
    </w:div>
    <w:div w:id="497505709">
      <w:bodyDiv w:val="1"/>
      <w:marLeft w:val="0"/>
      <w:marRight w:val="0"/>
      <w:marTop w:val="0"/>
      <w:marBottom w:val="0"/>
      <w:divBdr>
        <w:top w:val="none" w:sz="0" w:space="0" w:color="auto"/>
        <w:left w:val="none" w:sz="0" w:space="0" w:color="auto"/>
        <w:bottom w:val="none" w:sz="0" w:space="0" w:color="auto"/>
        <w:right w:val="none" w:sz="0" w:space="0" w:color="auto"/>
      </w:divBdr>
    </w:div>
    <w:div w:id="631517535">
      <w:bodyDiv w:val="1"/>
      <w:marLeft w:val="0"/>
      <w:marRight w:val="0"/>
      <w:marTop w:val="0"/>
      <w:marBottom w:val="0"/>
      <w:divBdr>
        <w:top w:val="none" w:sz="0" w:space="0" w:color="auto"/>
        <w:left w:val="none" w:sz="0" w:space="0" w:color="auto"/>
        <w:bottom w:val="none" w:sz="0" w:space="0" w:color="auto"/>
        <w:right w:val="none" w:sz="0" w:space="0" w:color="auto"/>
      </w:divBdr>
    </w:div>
    <w:div w:id="665279084">
      <w:bodyDiv w:val="1"/>
      <w:marLeft w:val="0"/>
      <w:marRight w:val="0"/>
      <w:marTop w:val="0"/>
      <w:marBottom w:val="0"/>
      <w:divBdr>
        <w:top w:val="none" w:sz="0" w:space="0" w:color="auto"/>
        <w:left w:val="none" w:sz="0" w:space="0" w:color="auto"/>
        <w:bottom w:val="none" w:sz="0" w:space="0" w:color="auto"/>
        <w:right w:val="none" w:sz="0" w:space="0" w:color="auto"/>
      </w:divBdr>
    </w:div>
    <w:div w:id="775641179">
      <w:bodyDiv w:val="1"/>
      <w:marLeft w:val="0"/>
      <w:marRight w:val="0"/>
      <w:marTop w:val="0"/>
      <w:marBottom w:val="0"/>
      <w:divBdr>
        <w:top w:val="none" w:sz="0" w:space="0" w:color="auto"/>
        <w:left w:val="none" w:sz="0" w:space="0" w:color="auto"/>
        <w:bottom w:val="none" w:sz="0" w:space="0" w:color="auto"/>
        <w:right w:val="none" w:sz="0" w:space="0" w:color="auto"/>
      </w:divBdr>
    </w:div>
    <w:div w:id="1405371381">
      <w:bodyDiv w:val="1"/>
      <w:marLeft w:val="0"/>
      <w:marRight w:val="0"/>
      <w:marTop w:val="0"/>
      <w:marBottom w:val="0"/>
      <w:divBdr>
        <w:top w:val="none" w:sz="0" w:space="0" w:color="auto"/>
        <w:left w:val="none" w:sz="0" w:space="0" w:color="auto"/>
        <w:bottom w:val="none" w:sz="0" w:space="0" w:color="auto"/>
        <w:right w:val="none" w:sz="0" w:space="0" w:color="auto"/>
      </w:divBdr>
    </w:div>
    <w:div w:id="1643462751">
      <w:bodyDiv w:val="1"/>
      <w:marLeft w:val="0"/>
      <w:marRight w:val="0"/>
      <w:marTop w:val="0"/>
      <w:marBottom w:val="0"/>
      <w:divBdr>
        <w:top w:val="none" w:sz="0" w:space="0" w:color="auto"/>
        <w:left w:val="none" w:sz="0" w:space="0" w:color="auto"/>
        <w:bottom w:val="none" w:sz="0" w:space="0" w:color="auto"/>
        <w:right w:val="none" w:sz="0" w:space="0" w:color="auto"/>
      </w:divBdr>
    </w:div>
    <w:div w:id="1684285917">
      <w:bodyDiv w:val="1"/>
      <w:marLeft w:val="0"/>
      <w:marRight w:val="0"/>
      <w:marTop w:val="0"/>
      <w:marBottom w:val="0"/>
      <w:divBdr>
        <w:top w:val="none" w:sz="0" w:space="0" w:color="auto"/>
        <w:left w:val="none" w:sz="0" w:space="0" w:color="auto"/>
        <w:bottom w:val="none" w:sz="0" w:space="0" w:color="auto"/>
        <w:right w:val="none" w:sz="0" w:space="0" w:color="auto"/>
      </w:divBdr>
    </w:div>
    <w:div w:id="1870415248">
      <w:bodyDiv w:val="1"/>
      <w:marLeft w:val="0"/>
      <w:marRight w:val="0"/>
      <w:marTop w:val="0"/>
      <w:marBottom w:val="0"/>
      <w:divBdr>
        <w:top w:val="none" w:sz="0" w:space="0" w:color="auto"/>
        <w:left w:val="none" w:sz="0" w:space="0" w:color="auto"/>
        <w:bottom w:val="none" w:sz="0" w:space="0" w:color="auto"/>
        <w:right w:val="none" w:sz="0" w:space="0" w:color="auto"/>
      </w:divBdr>
    </w:div>
    <w:div w:id="1871644585">
      <w:bodyDiv w:val="1"/>
      <w:marLeft w:val="0"/>
      <w:marRight w:val="0"/>
      <w:marTop w:val="0"/>
      <w:marBottom w:val="0"/>
      <w:divBdr>
        <w:top w:val="none" w:sz="0" w:space="0" w:color="auto"/>
        <w:left w:val="none" w:sz="0" w:space="0" w:color="auto"/>
        <w:bottom w:val="none" w:sz="0" w:space="0" w:color="auto"/>
        <w:right w:val="none" w:sz="0" w:space="0" w:color="auto"/>
      </w:divBdr>
    </w:div>
    <w:div w:id="1889681246">
      <w:bodyDiv w:val="1"/>
      <w:marLeft w:val="0"/>
      <w:marRight w:val="0"/>
      <w:marTop w:val="0"/>
      <w:marBottom w:val="0"/>
      <w:divBdr>
        <w:top w:val="none" w:sz="0" w:space="0" w:color="auto"/>
        <w:left w:val="none" w:sz="0" w:space="0" w:color="auto"/>
        <w:bottom w:val="none" w:sz="0" w:space="0" w:color="auto"/>
        <w:right w:val="none" w:sz="0" w:space="0" w:color="auto"/>
      </w:divBdr>
    </w:div>
    <w:div w:id="2139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3</b:RefOrder>
  </b:Source>
  <b:Source>
    <b:Tag>Mir15</b:Tag>
    <b:SourceType>JournalArticle</b:SourceType>
    <b:Guid>{8078209A-DE1A-4A38-A9F0-CE250157F3FB}</b:Guid>
    <b:Author>
      <b:Author>
        <b:NameList>
          <b:Person>
            <b:Last>Mirchev</b:Last>
            <b:First>A</b:First>
          </b:Person>
        </b:NameList>
      </b:Author>
    </b:Author>
    <b:Title>Survey of Concepts for QoS improvements via SDN</b:Title>
    <b:JournalName>Network Architectures and Services, September</b:JournalName>
    <b:Year>2015</b:Year>
    <b:Pages>33-40</b:Pages>
    <b:RefOrder>8</b:RefOrder>
  </b:Source>
  <b:Source>
    <b:Tag>LiC18</b:Tag>
    <b:SourceType>JournalArticle</b:SourceType>
    <b:Guid>{FFEFF004-754D-45F0-81B1-5EAA7716FC00}</b:Guid>
    <b:Author>
      <b:Author>
        <b:NameList>
          <b:Person>
            <b:Last>Li</b:Last>
            <b:First>C</b:First>
          </b:Person>
          <b:Person>
            <b:Last>Wu</b:Last>
            <b:First>Y</b:First>
          </b:Person>
          <b:Person>
            <b:Last>Yuan</b:Last>
            <b:First>X</b:First>
          </b:Person>
          <b:Person>
            <b:Last>Sun</b:Last>
            <b:First>Z</b:First>
          </b:Person>
          <b:Person>
            <b:Last>Wang</b:Last>
            <b:First>W</b:First>
          </b:Person>
          <b:Person>
            <b:Last>Li</b:Last>
            <b:First>X</b:First>
          </b:Person>
          <b:Person>
            <b:Last>Long</b:Last>
            <b:First>L</b:First>
          </b:Person>
        </b:NameList>
      </b:Author>
    </b:Author>
    <b:Title>Detection and defense of DDoS attack–based on deep learning in OpenFlow‐based SDN</b:Title>
    <b:JournalName>Int J Commun Syst. 2018;31:e3497</b:JournalName>
    <b:Year>2018</b:Year>
    <b:Pages>1-15</b:Pages>
    <b:RefOrder>9</b:RefOrder>
  </b:Source>
  <b:Source>
    <b:Tag>Pra17</b:Tag>
    <b:SourceType>JournalArticle</b:SourceType>
    <b:Guid>{27ECC489-9381-40C6-ADF2-4BE1A96E39C5}</b:Guid>
    <b:Author>
      <b:Author>
        <b:NameList>
          <b:Person>
            <b:Last>Prasetiawan</b:Last>
            <b:First>D</b:First>
          </b:Person>
          <b:Person>
            <b:Last>Abdurohman</b:Last>
            <b:First>M</b:First>
          </b:Person>
          <b:Person>
            <b:Last>Yulianto</b:Last>
            <b:First>F</b:First>
          </b:Person>
        </b:NameList>
      </b:Author>
    </b:Author>
    <b:Title>IMPROVING DISTRIBUTED DENIAL OF SERVICE (DDOS) DETECTION USING ENTROPY METHOD IN SOFTWARE DEFINED NETWORK (SDN)</b:Title>
    <b:JournalName>ComTech, Vol. 8 No. 4 December 2017</b:JournalName>
    <b:Year>2017</b:Year>
    <b:Pages>215-221</b:Pages>
    <b:RefOrder>7</b:RefOrder>
  </b:Source>
  <b:Source>
    <b:Tag>Fei03</b:Tag>
    <b:SourceType>JournalArticle</b:SourceType>
    <b:Guid>{6FE6E602-4628-4475-BD3F-86FBB33A7E09}</b:Guid>
    <b:Author>
      <b:Author>
        <b:NameList>
          <b:Person>
            <b:Last>Feinstien</b:Last>
            <b:First>L</b:First>
          </b:Person>
          <b:Person>
            <b:Last>Schnackenberg</b:Last>
            <b:First>D</b:First>
          </b:Person>
          <b:Person>
            <b:Last>Balupari</b:Last>
            <b:First>R</b:First>
          </b:Person>
          <b:Person>
            <b:Last>Kindred</b:Last>
            <b:First>D</b:First>
          </b:Person>
        </b:NameList>
      </b:Author>
    </b:Author>
    <b:Title>Statistical Approaches to DDoS Attack Detection and Response</b:Title>
    <b:JournalName>Proceedings of the DARPA Information Survivability Conference and Exposition (DISCEX’03) </b:JournalName>
    <b:Year>2003</b:Year>
    <b:RefOrder>10</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6</b:RefOrder>
  </b:Source>
  <b:Source>
    <b:Tag>Mac16</b:Tag>
    <b:SourceType>JournalArticle</b:SourceType>
    <b:Guid>{1F019896-7F65-4BD2-93EC-BA20AF7F7CFD}</b:Guid>
    <b:Author>
      <b:Author>
        <b:NameList>
          <b:Person>
            <b:Last>Machado</b:Last>
            <b:First>C</b:First>
          </b:Person>
          <b:Person>
            <b:Last>Granville</b:Last>
            <b:First>L</b:First>
          </b:Person>
          <b:Person>
            <b:Last>Schaeffer-Filho</b:Last>
          </b:Person>
          <b:Person>
            <b:Last>A</b:Last>
          </b:Person>
        </b:NameList>
      </b:Author>
    </b:Author>
    <b:Title>ANSwer: Combining NFV and SDN Features for Network Resilience Strategies</b:Title>
    <b:JournalName>2016 IEEE Symposium on Computers and Communication (ISCC)</b:JournalName>
    <b:Year>2016</b:Year>
    <b:RefOrder>11</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4</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
    <b:Tag>Jai13</b:Tag>
    <b:SourceType>JournalArticle</b:SourceType>
    <b:Guid>{5E61881C-1395-4663-8812-D1947775C2FB}</b:Guid>
    <b:Author>
      <b:Author>
        <b:Corporate>Jain et al.</b:Corporate>
      </b:Author>
    </b:Author>
    <b:Title>B4: Experience with a Globally-Deployed Software Defined WAN</b:Title>
    <b:JournalName>SIGCOMM’13, August 12–16, 2013, Hong Kong, China.</b:JournalName>
    <b:Year>2013</b:Year>
    <b:RefOrder>5</b:RefOrder>
  </b:Source>
</b:Sources>
</file>

<file path=customXml/itemProps1.xml><?xml version="1.0" encoding="utf-8"?>
<ds:datastoreItem xmlns:ds="http://schemas.openxmlformats.org/officeDocument/2006/customXml" ds:itemID="{7839F59E-A76A-4B5C-9BF4-0537D5A5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8</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2019-07-08T03:23:00Z</dcterms:modified>
</cp:coreProperties>
</file>