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831989"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8105FC">
        <w:t>4</w:t>
      </w:r>
      <w:r>
        <w:t xml:space="preserve">: Week </w:t>
      </w:r>
      <w:r w:rsidR="008105FC">
        <w:t>7</w:t>
      </w:r>
      <w:r>
        <w:t xml:space="preserve">: </w:t>
      </w:r>
      <w:r w:rsidR="008105FC">
        <w:t>Smart Cities</w:t>
      </w:r>
    </w:p>
    <w:p w:rsidR="0082223F" w:rsidRDefault="0082223F" w:rsidP="0082223F">
      <w:pPr>
        <w:pStyle w:val="Subtitle"/>
      </w:pPr>
      <w:r>
        <w:t>Nate Bachmeier</w:t>
      </w:r>
    </w:p>
    <w:p w:rsidR="0082223F" w:rsidRDefault="0082223F" w:rsidP="0082223F">
      <w:pPr>
        <w:jc w:val="center"/>
      </w:pPr>
      <w:r>
        <w:t>TIM-</w:t>
      </w:r>
      <w:r w:rsidR="008B5129">
        <w:t>7010</w:t>
      </w:r>
      <w:r>
        <w:t xml:space="preserve">: </w:t>
      </w:r>
      <w:r w:rsidR="008B5129">
        <w:t>Computer Networking and Mobile Computing</w:t>
      </w:r>
    </w:p>
    <w:p w:rsidR="0082223F" w:rsidRDefault="008105FC" w:rsidP="0082223F">
      <w:pPr>
        <w:jc w:val="center"/>
      </w:pPr>
      <w:r>
        <w:t>August</w:t>
      </w:r>
      <w:r w:rsidR="0082223F">
        <w:t xml:space="preserve"> </w:t>
      </w:r>
      <w:r>
        <w:t>11</w:t>
      </w:r>
      <w:r w:rsidRPr="008105FC">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8105FC" w:rsidP="008105FC">
      <w:pPr>
        <w:pStyle w:val="Heading1"/>
      </w:pPr>
      <w:r>
        <w:lastRenderedPageBreak/>
        <w:t>Smart Cities</w:t>
      </w:r>
    </w:p>
    <w:p w:rsidR="008105FC" w:rsidRDefault="008105FC" w:rsidP="008105FC">
      <w:pPr>
        <w:ind w:firstLine="720"/>
      </w:pPr>
      <w:r>
        <w:t>The Internet of Things (IoT) attempts to widen the interconnectivity of computers to include interconnectivity of objects</w:t>
      </w:r>
      <w:sdt>
        <w:sdtPr>
          <w:id w:val="-1871438443"/>
          <w:citation/>
        </w:sdtPr>
        <w:sdtEndPr/>
        <w:sdtContent>
          <w:r>
            <w:fldChar w:fldCharType="begin"/>
          </w:r>
          <w:r>
            <w:instrText xml:space="preserve"> CITATION Com09 \l 1033 </w:instrText>
          </w:r>
          <w:r>
            <w:fldChar w:fldCharType="separate"/>
          </w:r>
          <w:r>
            <w:rPr>
              <w:noProof/>
            </w:rPr>
            <w:t xml:space="preserve"> (Commission of the European Communities, 2009)</w:t>
          </w:r>
          <w:r>
            <w:fldChar w:fldCharType="end"/>
          </w:r>
        </w:sdtContent>
      </w:sdt>
      <w:r>
        <w:t xml:space="preserve">. These objects expose sensors that can aggregate into personalized data feeds. </w:t>
      </w:r>
    </w:p>
    <w:p w:rsidR="008105FC" w:rsidRDefault="008105FC" w:rsidP="008105FC">
      <w:pPr>
        <w:ind w:firstLine="720"/>
      </w:pPr>
      <w:r>
        <w:t xml:space="preserve">These objects can share a contextual domain, such as a home, warehouse, or city to form smart locations.  As the scope of these smart locations grows, so does the number of user scenarios that can be enhanced. </w:t>
      </w:r>
    </w:p>
    <w:p w:rsidR="008105FC" w:rsidRPr="008105FC" w:rsidRDefault="008105FC" w:rsidP="008105FC">
      <w:pPr>
        <w:ind w:firstLine="720"/>
      </w:pPr>
      <w:r>
        <w:t>Developers can harness that data emitted from those scenarios to make intelligent recommendations and provide guidance around optimizations and safety decisions. These capabilities delight the inhabitants and encourage them to interact with more objects, continuing the cycle.</w:t>
      </w:r>
    </w:p>
    <w:p w:rsidR="008105FC" w:rsidRDefault="008105FC" w:rsidP="008105FC">
      <w:pPr>
        <w:pStyle w:val="Heading2"/>
      </w:pPr>
      <w:r>
        <w:t>Problem Statement</w:t>
      </w:r>
    </w:p>
    <w:p w:rsidR="008105FC" w:rsidRDefault="008105FC" w:rsidP="008105FC">
      <w:r>
        <w:tab/>
        <w:t xml:space="preserve">On the surface, smart cities are relatively simple constructs; there are some devices, a bit of networking, data published into the cloud, and users interact with it through their mobile devices. Where it becomes complex is during the interactions of each of those core entities. </w:t>
      </w:r>
    </w:p>
    <w:p w:rsidR="008105FC" w:rsidRDefault="008105FC" w:rsidP="008105FC">
      <w:r>
        <w:tab/>
        <w:t>First, a mechanism for securely interacting with the environment is required. An identity is needed for each entity so that it can connect to the shared wireless network. That network needs to provide security assurances, which comes from Software Defined Networking (SDN) as it virtualizes the topology. Then authorization policies need to control the interactions between both user-to-device and device-to-device traffic.</w:t>
      </w:r>
    </w:p>
    <w:p w:rsidR="008105FC" w:rsidRPr="008105FC" w:rsidRDefault="008105FC" w:rsidP="008105FC">
      <w:r>
        <w:tab/>
        <w:t xml:space="preserve">Second, a mechanism for data discovery and data cataloging is required. If the developers cannot identify the schemas and data feeds, then apps will not be written to utilize them. These </w:t>
      </w:r>
      <w:r>
        <w:lastRenderedPageBreak/>
        <w:t>feeds will originate from heterogeneously provisioned environments</w:t>
      </w:r>
      <w:sdt>
        <w:sdtPr>
          <w:id w:val="-679266137"/>
          <w:citation/>
        </w:sdtPr>
        <w:sdtEndPr/>
        <w:sdtContent>
          <w:r>
            <w:fldChar w:fldCharType="begin"/>
          </w:r>
          <w:r>
            <w:instrText xml:space="preserve"> CITATION Bal18 \l 1033 </w:instrText>
          </w:r>
          <w:r>
            <w:fldChar w:fldCharType="separate"/>
          </w:r>
          <w:r>
            <w:rPr>
              <w:noProof/>
            </w:rPr>
            <w:t xml:space="preserve"> (Balduccini, et al., 2018)</w:t>
          </w:r>
          <w:r>
            <w:fldChar w:fldCharType="end"/>
          </w:r>
        </w:sdtContent>
      </w:sdt>
      <w:r>
        <w:t xml:space="preserve">. </w:t>
      </w:r>
      <w:proofErr w:type="spellStart"/>
      <w:r>
        <w:t>Balducci</w:t>
      </w:r>
      <w:proofErr w:type="spellEnd"/>
      <w:r>
        <w:t xml:space="preserve"> et al. describe a need for decomposing each </w:t>
      </w:r>
      <w:r>
        <w:rPr>
          <w:i/>
        </w:rPr>
        <w:t>aspect</w:t>
      </w:r>
      <w:r>
        <w:t xml:space="preserve"> of the environment into  </w:t>
      </w:r>
    </w:p>
    <w:p w:rsidR="008105FC" w:rsidRDefault="008105FC" w:rsidP="008105FC">
      <w:pPr>
        <w:pStyle w:val="Heading2"/>
      </w:pPr>
      <w:r>
        <w:t>Goals</w:t>
      </w:r>
    </w:p>
    <w:p w:rsidR="008105FC" w:rsidRDefault="008105FC" w:rsidP="008105FC">
      <w:pPr>
        <w:pStyle w:val="Heading2"/>
      </w:pPr>
      <w:r>
        <w:t>Relevance and Significance</w:t>
      </w:r>
    </w:p>
    <w:p w:rsidR="006156B3" w:rsidRDefault="006156B3">
      <w:pPr>
        <w:rPr>
          <w:b/>
        </w:rPr>
      </w:pPr>
      <w:r>
        <w:br w:type="page"/>
      </w:r>
    </w:p>
    <w:p w:rsidR="008105FC" w:rsidRDefault="008105FC" w:rsidP="008105FC">
      <w:pPr>
        <w:pStyle w:val="Heading1"/>
      </w:pPr>
      <w:r>
        <w:lastRenderedPageBreak/>
        <w:t>Literature Review</w:t>
      </w:r>
    </w:p>
    <w:p w:rsidR="008105FC" w:rsidRDefault="008105FC" w:rsidP="008105FC">
      <w:pPr>
        <w:pStyle w:val="Heading2"/>
      </w:pPr>
      <w:r>
        <w:t>Reasoning about Smart Cities (2018)</w:t>
      </w:r>
    </w:p>
    <w:p w:rsidR="008105FC" w:rsidRDefault="008105FC" w:rsidP="008105FC">
      <w:r>
        <w:tab/>
      </w:r>
      <w:proofErr w:type="spellStart"/>
      <w:r>
        <w:t>Balducci</w:t>
      </w:r>
      <w:proofErr w:type="spellEnd"/>
      <w:r w:rsidR="006156B3">
        <w:t xml:space="preserve"> et al. define a smart city as a system of systems, including instances of Cyber-Physical Systems (CPS) and the Internet of Things</w:t>
      </w:r>
      <w:sdt>
        <w:sdtPr>
          <w:id w:val="-2037187545"/>
          <w:citation/>
        </w:sdtPr>
        <w:sdtContent>
          <w:r w:rsidR="006156B3">
            <w:fldChar w:fldCharType="begin"/>
          </w:r>
          <w:r w:rsidR="006156B3">
            <w:instrText xml:space="preserve"> CITATION Bal18 \l 1033 </w:instrText>
          </w:r>
          <w:r w:rsidR="006156B3">
            <w:fldChar w:fldCharType="separate"/>
          </w:r>
          <w:r w:rsidR="006156B3">
            <w:rPr>
              <w:noProof/>
            </w:rPr>
            <w:t xml:space="preserve"> (Balduccini, et al., 2018)</w:t>
          </w:r>
          <w:r w:rsidR="006156B3">
            <w:fldChar w:fldCharType="end"/>
          </w:r>
        </w:sdtContent>
      </w:sdt>
      <w:r w:rsidR="006156B3">
        <w:t>. They make the argument that the problem space is too ample for a single platform to address every facet of the required design. Because of this characteristic, all smart cities are naturally heterogeneous and must consider interoperability through open standards.</w:t>
      </w:r>
    </w:p>
    <w:p w:rsidR="006156B3" w:rsidRDefault="006156B3" w:rsidP="008105FC">
      <w:r>
        <w:tab/>
        <w:t>Cross-cutting concerns can be extracted from the problem and separated into distinct aspects</w:t>
      </w:r>
      <w:sdt>
        <w:sdtPr>
          <w:id w:val="-447079777"/>
          <w:citation/>
        </w:sdtPr>
        <w:sdtContent>
          <w:r>
            <w:fldChar w:fldCharType="begin"/>
          </w:r>
          <w:r>
            <w:instrText xml:space="preserve"> CITATION Kic97 \l 1033 </w:instrText>
          </w:r>
          <w:r>
            <w:fldChar w:fldCharType="separate"/>
          </w:r>
          <w:r>
            <w:rPr>
              <w:noProof/>
            </w:rPr>
            <w:t xml:space="preserve"> (Kiczales, 1997)</w:t>
          </w:r>
          <w:r>
            <w:fldChar w:fldCharType="end"/>
          </w:r>
        </w:sdtContent>
      </w:sdt>
      <w:r>
        <w:t>. For instance, the notion of identity can become a centralized service that many devices and users jointly share and trust. The complexity to continue extending the smart city decreases, as more aspects of the system become available.</w:t>
      </w:r>
    </w:p>
    <w:p w:rsidR="006156B3" w:rsidRDefault="006156B3" w:rsidP="006156B3">
      <w:pPr>
        <w:pStyle w:val="Heading2"/>
      </w:pPr>
      <w:proofErr w:type="spellStart"/>
      <w:r>
        <w:t>I</w:t>
      </w:r>
      <w:proofErr w:type="spellEnd"/>
      <w:r>
        <w:t>oT Smart City Architectures (2018)</w:t>
      </w:r>
    </w:p>
    <w:p w:rsidR="006156B3" w:rsidRDefault="006156B3" w:rsidP="006156B3">
      <w:r>
        <w:tab/>
      </w:r>
      <w:proofErr w:type="spellStart"/>
      <w:r>
        <w:t>Fahmideh</w:t>
      </w:r>
      <w:proofErr w:type="spellEnd"/>
      <w:r>
        <w:t xml:space="preserve"> and </w:t>
      </w:r>
      <w:proofErr w:type="spellStart"/>
      <w:r>
        <w:t>Zowghi</w:t>
      </w:r>
      <w:proofErr w:type="spellEnd"/>
      <w:r>
        <w:t xml:space="preserve"> build on this idea that smart cities are collections of connected services and devices. They reviewed nine different reference architectures and looked for commonalities between them. Key differences can be categorized based on which aspects were considered necessary to their designers.</w:t>
      </w:r>
    </w:p>
    <w:p w:rsidR="006156B3" w:rsidRDefault="006156B3" w:rsidP="006156B3">
      <w:r>
        <w:tab/>
        <w:t>For instance, British designs focus heavily on environmental sustainability solutions versus American Big Tech desired business integration scenarios. Groups, like Open Geospatial Consortium, have deep roots into academia and have extensive capabilities for machine-to-machine yet minimal functionality for users</w:t>
      </w:r>
      <w:sdt>
        <w:sdtPr>
          <w:id w:val="439185564"/>
          <w:citation/>
        </w:sdtPr>
        <w:sdtContent>
          <w:r>
            <w:fldChar w:fldCharType="begin"/>
          </w:r>
          <w:r>
            <w:instrText xml:space="preserve"> CITATION Fah18 \l 1033 </w:instrText>
          </w:r>
          <w:r>
            <w:fldChar w:fldCharType="separate"/>
          </w:r>
          <w:r>
            <w:rPr>
              <w:noProof/>
            </w:rPr>
            <w:t xml:space="preserve"> (Fahmideh &amp; Zowghi, 2018)</w:t>
          </w:r>
          <w:r>
            <w:fldChar w:fldCharType="end"/>
          </w:r>
        </w:sdtContent>
      </w:sdt>
      <w:r>
        <w:t>.</w:t>
      </w:r>
    </w:p>
    <w:p w:rsidR="006156B3" w:rsidRDefault="006156B3" w:rsidP="006156B3">
      <w:r>
        <w:tab/>
        <w:t xml:space="preserve">The diverse collections of aspects provided by the system demonstrate that one size cannot fit all. That uniqueness makes sense, as a </w:t>
      </w:r>
      <w:r w:rsidRPr="006156B3">
        <w:rPr>
          <w:i/>
        </w:rPr>
        <w:t>smart city</w:t>
      </w:r>
      <w:r>
        <w:t xml:space="preserve"> is an extension of the </w:t>
      </w:r>
      <w:r w:rsidRPr="006156B3">
        <w:rPr>
          <w:i/>
        </w:rPr>
        <w:t>physical city</w:t>
      </w:r>
      <w:r>
        <w:t xml:space="preserve"> that contains it. Within those physical cities are diverse cultural expectations.</w:t>
      </w:r>
    </w:p>
    <w:p w:rsidR="006156B3" w:rsidRDefault="006156B3" w:rsidP="006156B3">
      <w:pPr>
        <w:pStyle w:val="Heading2"/>
      </w:pPr>
      <w:r>
        <w:lastRenderedPageBreak/>
        <w:t>The s</w:t>
      </w:r>
      <w:r>
        <w:t>uccess of IoT in Smart Cities of India</w:t>
      </w:r>
      <w:r>
        <w:t xml:space="preserve"> (2018)</w:t>
      </w:r>
    </w:p>
    <w:p w:rsidR="006156B3" w:rsidRDefault="006156B3" w:rsidP="006156B3">
      <w:r>
        <w:tab/>
        <w:t>Starting around 2015, the government of India pledged the equivalent of fifteen billion US dollars toward smart cities. Their goal was to purchase one hundred Information and Communication Technology (ICT) locations. They acknowledged that many people were abandoning the villages and moving into urban areas. Those new inhabitants would need access to the Internet and a transition toward purely digital lives</w:t>
      </w:r>
      <w:sdt>
        <w:sdtPr>
          <w:id w:val="-1451085501"/>
          <w:citation/>
        </w:sdtPr>
        <w:sdtContent>
          <w:r>
            <w:fldChar w:fldCharType="begin"/>
          </w:r>
          <w:r>
            <w:instrText xml:space="preserve"> CITATION Cha18 \l 1033 </w:instrText>
          </w:r>
          <w:r>
            <w:fldChar w:fldCharType="separate"/>
          </w:r>
          <w:r>
            <w:rPr>
              <w:noProof/>
            </w:rPr>
            <w:t xml:space="preserve"> (Chatterjee, Kar, &amp; Gupta, 2018)</w:t>
          </w:r>
          <w:r>
            <w:fldChar w:fldCharType="end"/>
          </w:r>
        </w:sdtContent>
      </w:sdt>
      <w:r>
        <w:t>.</w:t>
      </w:r>
    </w:p>
    <w:p w:rsidR="006156B3" w:rsidRDefault="006156B3" w:rsidP="006156B3">
      <w:r>
        <w:tab/>
      </w:r>
      <w:r w:rsidR="00935BAB">
        <w:t xml:space="preserve">Chatterjee et al. describe a </w:t>
      </w:r>
      <w:r>
        <w:t>cycle where people interacted with physical and virtual objects, which in turn generated lots of data. Artificial Intelligence (AI) systems mine the data and propose recommendations</w:t>
      </w:r>
      <w:r w:rsidR="00935BAB">
        <w:t>. City planning and legislation decisions leverage those recommendations to customize the area to the needs of the people. More virtual and physical objects fill those needs resulting in even more data.</w:t>
      </w:r>
    </w:p>
    <w:p w:rsidR="00323C59" w:rsidRDefault="00323C59" w:rsidP="00323C59">
      <w:pPr>
        <w:pStyle w:val="Heading2"/>
      </w:pPr>
      <w:r>
        <w:t>Relationship Between Smart Cities, Policing and Criminal Investigation</w:t>
      </w:r>
      <w:r>
        <w:t xml:space="preserve"> (2018)</w:t>
      </w:r>
    </w:p>
    <w:p w:rsidR="00323C59" w:rsidRDefault="00323C59" w:rsidP="00323C59">
      <w:r>
        <w:tab/>
        <w:t>Users of the smart city have specific roles within their community and need data that improve their effectiveness</w:t>
      </w:r>
      <w:r w:rsidR="00D26313">
        <w:t>,</w:t>
      </w:r>
      <w:r>
        <w:t xml:space="preserve"> and efficiency</w:t>
      </w:r>
      <w:r w:rsidR="00D26313">
        <w:t xml:space="preserve"> — police, medical, and fire &amp; rescue teams are prime examples of this scenario. </w:t>
      </w:r>
      <w:r w:rsidR="00D26313">
        <w:t>In traditional cities, police officers need to rely on eye witness encounters that might be racially biased</w:t>
      </w:r>
      <w:sdt>
        <w:sdtPr>
          <w:id w:val="-1859340777"/>
          <w:citation/>
        </w:sdtPr>
        <w:sdtContent>
          <w:r>
            <w:fldChar w:fldCharType="begin"/>
          </w:r>
          <w:r>
            <w:instrText xml:space="preserve"> CITATION Kaj18 \l 1033 </w:instrText>
          </w:r>
          <w:r>
            <w:fldChar w:fldCharType="separate"/>
          </w:r>
          <w:r>
            <w:rPr>
              <w:noProof/>
            </w:rPr>
            <w:t xml:space="preserve"> (Kaja &amp; Bostjan, 2018)</w:t>
          </w:r>
          <w:r>
            <w:fldChar w:fldCharType="end"/>
          </w:r>
        </w:sdtContent>
      </w:sdt>
      <w:r>
        <w:t>.</w:t>
      </w:r>
    </w:p>
    <w:p w:rsidR="00D26313" w:rsidRDefault="00D26313" w:rsidP="00323C59">
      <w:r>
        <w:tab/>
        <w:t xml:space="preserve">Instead, safety officials can deploy sensors into high-risk environments and record evidence as the crime unfolds. Systems such as </w:t>
      </w:r>
      <w:proofErr w:type="spellStart"/>
      <w:r>
        <w:t>ShotsSpotter</w:t>
      </w:r>
      <w:proofErr w:type="spellEnd"/>
      <w:r>
        <w:t xml:space="preserve"> can detect gunshots and </w:t>
      </w:r>
      <w:r w:rsidR="005A2F42">
        <w:t xml:space="preserve">report the incident to </w:t>
      </w:r>
      <w:r>
        <w:t xml:space="preserve">an emergency hotline. Unfortunately, these systems are still </w:t>
      </w:r>
      <w:proofErr w:type="spellStart"/>
      <w:r>
        <w:t>aways</w:t>
      </w:r>
      <w:proofErr w:type="spellEnd"/>
      <w:r>
        <w:t xml:space="preserve"> out, but the technology is progressing</w:t>
      </w:r>
      <w:sdt>
        <w:sdtPr>
          <w:id w:val="492682195"/>
          <w:citation/>
        </w:sdtPr>
        <w:sdtContent>
          <w:r>
            <w:fldChar w:fldCharType="begin"/>
          </w:r>
          <w:r>
            <w:instrText xml:space="preserve"> CITATION Dra16 \l 1033 </w:instrText>
          </w:r>
          <w:r>
            <w:fldChar w:fldCharType="separate"/>
          </w:r>
          <w:r>
            <w:rPr>
              <w:noProof/>
            </w:rPr>
            <w:t xml:space="preserve"> (Drange, 2016)</w:t>
          </w:r>
          <w:r>
            <w:fldChar w:fldCharType="end"/>
          </w:r>
        </w:sdtContent>
      </w:sdt>
      <w:r>
        <w:t>.</w:t>
      </w:r>
    </w:p>
    <w:p w:rsidR="005A2F42" w:rsidRDefault="005A2F42" w:rsidP="005A2F42">
      <w:pPr>
        <w:pStyle w:val="Heading2"/>
      </w:pPr>
      <w:r>
        <w:t>Smart Cities: an IoT-centric Approach (2014)</w:t>
      </w:r>
    </w:p>
    <w:p w:rsidR="005A2F42" w:rsidRDefault="005A2F42" w:rsidP="005A2F42">
      <w:r>
        <w:tab/>
        <w:t xml:space="preserve">As technology progresses, it generates an ever-growing volume of data that needs to be efficiently indexed. </w:t>
      </w:r>
      <w:r>
        <w:t xml:space="preserve">Smart cars will need to consume data feeds from traffic lights, road sensors, </w:t>
      </w:r>
      <w:r>
        <w:lastRenderedPageBreak/>
        <w:t xml:space="preserve">accident reports, and construction schedules, to name a few. One solution is to decompose smart cities into smart city </w:t>
      </w:r>
      <w:r w:rsidRPr="00600234">
        <w:rPr>
          <w:i/>
        </w:rPr>
        <w:t>hubs</w:t>
      </w:r>
      <w:r>
        <w:t xml:space="preserve">, where a </w:t>
      </w:r>
      <w:r w:rsidRPr="005A2F42">
        <w:rPr>
          <w:i/>
        </w:rPr>
        <w:t>hub</w:t>
      </w:r>
      <w:r>
        <w:t xml:space="preserve"> is a logical unit such as a shopping district or residential neighborhood</w:t>
      </w:r>
      <w:sdt>
        <w:sdtPr>
          <w:id w:val="-378003819"/>
          <w:citation/>
        </w:sdtPr>
        <w:sdtContent>
          <w:r>
            <w:fldChar w:fldCharType="begin"/>
          </w:r>
          <w:r>
            <w:instrText xml:space="preserve"> CITATION Lea14 \l 1033 </w:instrText>
          </w:r>
          <w:r>
            <w:fldChar w:fldCharType="separate"/>
          </w:r>
          <w:r>
            <w:rPr>
              <w:noProof/>
            </w:rPr>
            <w:t xml:space="preserve"> (Lea &amp; Blackstock, 2014)</w:t>
          </w:r>
          <w:r>
            <w:fldChar w:fldCharType="end"/>
          </w:r>
        </w:sdtContent>
      </w:sdt>
      <w:r>
        <w:t>.</w:t>
      </w:r>
    </w:p>
    <w:p w:rsidR="005A2F42" w:rsidRDefault="005A2F42" w:rsidP="005A2F42">
      <w:r>
        <w:tab/>
        <w:t>Lea and Blackstone provide examples of data catalogs implemented as part of smart cities in Canada and the United Kingdom. In both locations, developers were able to query for the necessary data and build personalized apps for their city. As more developers joined the ecosystem, it led to competition and in turn, higher quality experiences for the users.</w:t>
      </w:r>
    </w:p>
    <w:p w:rsidR="005A2F42" w:rsidRDefault="005A2F42" w:rsidP="005A2F42">
      <w:r>
        <w:tab/>
        <w:t>One of the challenges with consuming local data feeds and building a local app is that it is not a scalable solution. A development studio that wants to support both Seattle and New York will need to maintain two distinct versions of the app. Due to limited portability, larger studios might be unwilling to accept that cost as they need solutions for their entire national audience.</w:t>
      </w:r>
      <w:bookmarkStart w:id="0" w:name="_GoBack"/>
      <w:bookmarkEnd w:id="0"/>
    </w:p>
    <w:p w:rsidR="005A2F42" w:rsidRPr="005A2F42" w:rsidRDefault="005A2F42" w:rsidP="005A2F42"/>
    <w:p w:rsidR="00D26313" w:rsidRPr="00323C59" w:rsidRDefault="00D26313" w:rsidP="00323C59">
      <w:r>
        <w:tab/>
        <w:t xml:space="preserve"> </w:t>
      </w:r>
    </w:p>
    <w:p w:rsidR="008105FC" w:rsidRPr="008105FC" w:rsidRDefault="008105FC" w:rsidP="008105FC">
      <w:pPr>
        <w:pStyle w:val="Heading1"/>
      </w:pPr>
      <w:r>
        <w:t>Approach</w:t>
      </w:r>
    </w:p>
    <w:p w:rsidR="008105FC" w:rsidRDefault="008105FC" w:rsidP="008105FC"/>
    <w:p w:rsidR="008105FC" w:rsidRPr="008105FC" w:rsidRDefault="008105FC" w:rsidP="008105FC"/>
    <w:p w:rsidR="0082223F" w:rsidRDefault="0082223F" w:rsidP="0082223F"/>
    <w:p w:rsidR="0082223F" w:rsidRPr="0082223F" w:rsidRDefault="0082223F" w:rsidP="0082223F">
      <w:pPr>
        <w:pStyle w:val="Heading2"/>
      </w:pPr>
    </w:p>
    <w:sectPr w:rsidR="0082223F" w:rsidRPr="0082223F"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1989" w:rsidRDefault="00831989" w:rsidP="0082223F">
      <w:pPr>
        <w:spacing w:line="240" w:lineRule="auto"/>
      </w:pPr>
      <w:r>
        <w:separator/>
      </w:r>
    </w:p>
  </w:endnote>
  <w:endnote w:type="continuationSeparator" w:id="0">
    <w:p w:rsidR="00831989" w:rsidRDefault="00831989"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1989" w:rsidRDefault="00831989" w:rsidP="0082223F">
      <w:pPr>
        <w:spacing w:line="240" w:lineRule="auto"/>
      </w:pPr>
      <w:r>
        <w:separator/>
      </w:r>
    </w:p>
  </w:footnote>
  <w:footnote w:type="continuationSeparator" w:id="0">
    <w:p w:rsidR="00831989" w:rsidRDefault="00831989"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4A784B">
          <w:rPr>
            <w:color w:val="7F7F7F" w:themeColor="background1" w:themeShade="7F"/>
            <w:spacing w:val="60"/>
          </w:rPr>
          <w:t>7010</w:t>
        </w:r>
        <w:r>
          <w:rPr>
            <w:color w:val="7F7F7F" w:themeColor="background1" w:themeShade="7F"/>
            <w:spacing w:val="60"/>
          </w:rPr>
          <w:t xml:space="preserve">: </w:t>
        </w:r>
        <w:r w:rsidR="004A784B">
          <w:rPr>
            <w:color w:val="7F7F7F" w:themeColor="background1" w:themeShade="7F"/>
            <w:spacing w:val="60"/>
          </w:rPr>
          <w:t>NETWORKING &amp; MOBILE COMPUTING</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gUA2+wlcCwAAAA="/>
  </w:docVars>
  <w:rsids>
    <w:rsidRoot w:val="0082223F"/>
    <w:rsid w:val="00036708"/>
    <w:rsid w:val="00036F58"/>
    <w:rsid w:val="00183597"/>
    <w:rsid w:val="002806B7"/>
    <w:rsid w:val="00323C59"/>
    <w:rsid w:val="004223E8"/>
    <w:rsid w:val="004A784B"/>
    <w:rsid w:val="005A2F42"/>
    <w:rsid w:val="006156B3"/>
    <w:rsid w:val="00791E5C"/>
    <w:rsid w:val="008105FC"/>
    <w:rsid w:val="0082223F"/>
    <w:rsid w:val="00831989"/>
    <w:rsid w:val="008B5129"/>
    <w:rsid w:val="00935BAB"/>
    <w:rsid w:val="00C73692"/>
    <w:rsid w:val="00D26313"/>
    <w:rsid w:val="00DE2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A3896"/>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419311">
      <w:bodyDiv w:val="1"/>
      <w:marLeft w:val="0"/>
      <w:marRight w:val="0"/>
      <w:marTop w:val="0"/>
      <w:marBottom w:val="0"/>
      <w:divBdr>
        <w:top w:val="none" w:sz="0" w:space="0" w:color="auto"/>
        <w:left w:val="none" w:sz="0" w:space="0" w:color="auto"/>
        <w:bottom w:val="none" w:sz="0" w:space="0" w:color="auto"/>
        <w:right w:val="none" w:sz="0" w:space="0" w:color="auto"/>
      </w:divBdr>
    </w:div>
    <w:div w:id="902108372">
      <w:bodyDiv w:val="1"/>
      <w:marLeft w:val="0"/>
      <w:marRight w:val="0"/>
      <w:marTop w:val="0"/>
      <w:marBottom w:val="0"/>
      <w:divBdr>
        <w:top w:val="none" w:sz="0" w:space="0" w:color="auto"/>
        <w:left w:val="none" w:sz="0" w:space="0" w:color="auto"/>
        <w:bottom w:val="none" w:sz="0" w:space="0" w:color="auto"/>
        <w:right w:val="none" w:sz="0" w:space="0" w:color="auto"/>
      </w:divBdr>
    </w:div>
    <w:div w:id="1001661569">
      <w:bodyDiv w:val="1"/>
      <w:marLeft w:val="0"/>
      <w:marRight w:val="0"/>
      <w:marTop w:val="0"/>
      <w:marBottom w:val="0"/>
      <w:divBdr>
        <w:top w:val="none" w:sz="0" w:space="0" w:color="auto"/>
        <w:left w:val="none" w:sz="0" w:space="0" w:color="auto"/>
        <w:bottom w:val="none" w:sz="0" w:space="0" w:color="auto"/>
        <w:right w:val="none" w:sz="0" w:space="0" w:color="auto"/>
      </w:divBdr>
    </w:div>
    <w:div w:id="1125807993">
      <w:bodyDiv w:val="1"/>
      <w:marLeft w:val="0"/>
      <w:marRight w:val="0"/>
      <w:marTop w:val="0"/>
      <w:marBottom w:val="0"/>
      <w:divBdr>
        <w:top w:val="none" w:sz="0" w:space="0" w:color="auto"/>
        <w:left w:val="none" w:sz="0" w:space="0" w:color="auto"/>
        <w:bottom w:val="none" w:sz="0" w:space="0" w:color="auto"/>
        <w:right w:val="none" w:sz="0" w:space="0" w:color="auto"/>
      </w:divBdr>
    </w:div>
    <w:div w:id="1342393360">
      <w:bodyDiv w:val="1"/>
      <w:marLeft w:val="0"/>
      <w:marRight w:val="0"/>
      <w:marTop w:val="0"/>
      <w:marBottom w:val="0"/>
      <w:divBdr>
        <w:top w:val="none" w:sz="0" w:space="0" w:color="auto"/>
        <w:left w:val="none" w:sz="0" w:space="0" w:color="auto"/>
        <w:bottom w:val="none" w:sz="0" w:space="0" w:color="auto"/>
        <w:right w:val="none" w:sz="0" w:space="0" w:color="auto"/>
      </w:divBdr>
    </w:div>
    <w:div w:id="1754475014">
      <w:bodyDiv w:val="1"/>
      <w:marLeft w:val="0"/>
      <w:marRight w:val="0"/>
      <w:marTop w:val="0"/>
      <w:marBottom w:val="0"/>
      <w:divBdr>
        <w:top w:val="none" w:sz="0" w:space="0" w:color="auto"/>
        <w:left w:val="none" w:sz="0" w:space="0" w:color="auto"/>
        <w:bottom w:val="none" w:sz="0" w:space="0" w:color="auto"/>
        <w:right w:val="none" w:sz="0" w:space="0" w:color="auto"/>
      </w:divBdr>
    </w:div>
    <w:div w:id="2004817814">
      <w:bodyDiv w:val="1"/>
      <w:marLeft w:val="0"/>
      <w:marRight w:val="0"/>
      <w:marTop w:val="0"/>
      <w:marBottom w:val="0"/>
      <w:divBdr>
        <w:top w:val="none" w:sz="0" w:space="0" w:color="auto"/>
        <w:left w:val="none" w:sz="0" w:space="0" w:color="auto"/>
        <w:bottom w:val="none" w:sz="0" w:space="0" w:color="auto"/>
        <w:right w:val="none" w:sz="0" w:space="0" w:color="auto"/>
      </w:divBdr>
    </w:div>
    <w:div w:id="201603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Com09</b:Tag>
    <b:SourceType>InternetSite</b:SourceType>
    <b:Guid>{1BA20E4A-8DAC-4AAD-8EBC-DD2C6F9ABC06}</b:Guid>
    <b:Author>
      <b:Author>
        <b:Corporate>Commission of the European Communities</b:Corporate>
      </b:Author>
    </b:Author>
    <b:Title>Internet of Things — An action plan for Europe.</b:Title>
    <b:Year>2009</b:Year>
    <b:URL>http://eurlex.europa.eu/LexUriServ/site/en/com/2009/com2009_0278en01.pdf</b:URL>
    <b:RefOrder>1</b:RefOrder>
  </b:Source>
  <b:Source>
    <b:Tag>Bal18</b:Tag>
    <b:SourceType>JournalArticle</b:SourceType>
    <b:Guid>{FFF25022-9A05-4D8E-945D-3AEC040B0AE5}</b:Guid>
    <b:Title>Reasoning about Smart City</b:Title>
    <b:Year>2018</b:Year>
    <b:Author>
      <b:Author>
        <b:NameList>
          <b:Person>
            <b:Last>Balduccini</b:Last>
            <b:First>M</b:First>
          </b:Person>
          <b:Person>
            <b:Last>Griffor</b:Last>
            <b:First>E</b:First>
          </b:Person>
          <b:Person>
            <b:Last>Huth</b:Last>
            <b:First>M</b:First>
          </b:Person>
          <b:Person>
            <b:Last>Vishik</b:Last>
            <b:First>C</b:First>
          </b:Person>
          <b:Person>
            <b:Last>Burns</b:Last>
            <b:First>M</b:First>
          </b:Person>
          <b:Person>
            <b:Last>Wollman</b:Last>
            <b:First>D</b:First>
          </b:Person>
        </b:NameList>
      </b:Author>
    </b:Author>
    <b:JournalName>2018 IEEE International Conference on Smart Computing</b:JournalName>
    <b:Pages>381-386</b:Pages>
    <b:RefOrder>2</b:RefOrder>
  </b:Source>
  <b:Source>
    <b:Tag>Kic97</b:Tag>
    <b:SourceType>JournalArticle</b:SourceType>
    <b:Guid>{E6F98181-2B52-46D1-864B-2E28E332464C}</b:Guid>
    <b:Author>
      <b:Author>
        <b:NameList>
          <b:Person>
            <b:Last>Kiczales</b:Last>
            <b:First>G</b:First>
          </b:Person>
        </b:NameList>
      </b:Author>
    </b:Author>
    <b:Title>Aspect Oriented Programming</b:Title>
    <b:Year>1997</b:Year>
    <b:RefOrder>3</b:RefOrder>
  </b:Source>
  <b:Source>
    <b:Tag>Fah18</b:Tag>
    <b:SourceType>JournalArticle</b:SourceType>
    <b:Guid>{437CA9C7-20FB-48C5-AA55-05EF5825A805}</b:Guid>
    <b:Author>
      <b:Author>
        <b:NameList>
          <b:Person>
            <b:Last>Fahmideh</b:Last>
            <b:First>M</b:First>
          </b:Person>
          <b:Person>
            <b:Last>Zowghi</b:Last>
            <b:First>D</b:First>
          </b:Person>
        </b:NameList>
      </b:Author>
    </b:Author>
    <b:Title>IoT Smart City Architectures: an Analytical</b:Title>
    <b:Year>2018</b:Year>
    <b:Pages>709-715</b:Pages>
    <b:RefOrder>4</b:RefOrder>
  </b:Source>
  <b:Source>
    <b:Tag>Cha18</b:Tag>
    <b:SourceType>JournalArticle</b:SourceType>
    <b:Guid>{EF380CA0-D38C-455D-8831-92B18A414A7E}</b:Guid>
    <b:Author>
      <b:Author>
        <b:NameList>
          <b:Person>
            <b:Last>Chatterjee</b:Last>
            <b:First>S</b:First>
          </b:Person>
          <b:Person>
            <b:Last>Kar</b:Last>
            <b:First>A</b:First>
          </b:Person>
          <b:Person>
            <b:Last>Gupta</b:Last>
            <b:First>M</b:First>
          </b:Person>
        </b:NameList>
      </b:Author>
    </b:Author>
    <b:Title>Success of IoT in Smart Cities of India: An empirical analysis</b:Title>
    <b:JournalName>Government Information Quarterly Volume 35, Issue 3, September 2018</b:JournalName>
    <b:Year>2018</b:Year>
    <b:Pages>349-361</b:Pages>
    <b:RefOrder>5</b:RefOrder>
  </b:Source>
  <b:Source>
    <b:Tag>Kaj18</b:Tag>
    <b:SourceType>JournalArticle</b:SourceType>
    <b:Guid>{39D1E6BF-560F-48DD-9A9A-896757E885E3}</b:Guid>
    <b:Author>
      <b:Author>
        <b:NameList>
          <b:Person>
            <b:Last>Kaja</b:Last>
            <b:First>P</b:First>
          </b:Person>
          <b:Person>
            <b:Last>Bostjan</b:Last>
            <b:First>S</b:First>
          </b:Person>
        </b:NameList>
      </b:Author>
    </b:Author>
    <b:Title>Analysis of the Relationship Between Smart Cities, Policing and Criminal Investigation</b:Title>
    <b:JournalName>Varstvoslovje: Journal of Criminal Justice &amp; Security. 2018, Vol. 20 Issue 4, p389-413. 25p.</b:JournalName>
    <b:Year>2018</b:Year>
    <b:Pages>389-413</b:Pages>
    <b:RefOrder>6</b:RefOrder>
  </b:Source>
  <b:Source>
    <b:Tag>Dra16</b:Tag>
    <b:SourceType>JournalArticle</b:SourceType>
    <b:Guid>{3F89D62C-B89D-477F-9A10-8AD18BC58AF9}</b:Guid>
    <b:Author>
      <b:Author>
        <b:NameList>
          <b:Person>
            <b:Last>Drange</b:Last>
            <b:First>M</b:First>
          </b:Person>
        </b:NameList>
      </b:Author>
    </b:Author>
    <b:Title>Shots Misfired: How Silicon Valley's Answer To Gun Violence Missed The Mark. By: Drange, Matt</b:Title>
    <b:JournalName>Forbes.com</b:JournalName>
    <b:Year>2016</b:Year>
    <b:RefOrder>7</b:RefOrder>
  </b:Source>
  <b:Source>
    <b:Tag>Lea14</b:Tag>
    <b:SourceType>JournalArticle</b:SourceType>
    <b:Guid>{05C21665-1087-4DD8-9F58-3F5494257BFD}</b:Guid>
    <b:Author>
      <b:Author>
        <b:NameList>
          <b:Person>
            <b:Last>Lea</b:Last>
            <b:First>R</b:First>
          </b:Person>
          <b:Person>
            <b:Last>Blackstock</b:Last>
            <b:First>M</b:First>
          </b:Person>
        </b:NameList>
      </b:Author>
    </b:Author>
    <b:Title>Smart Cities: an IoT-centric Approach</b:Title>
    <b:JournalName>IWWISS '14, September 01 - 02 2014, Saint Etienne, France</b:JournalName>
    <b:Year>2014</b:Year>
    <b:RefOrder>3</b:RefOrder>
  </b:Source>
</b:Sources>
</file>

<file path=customXml/itemProps1.xml><?xml version="1.0" encoding="utf-8"?>
<ds:datastoreItem xmlns:ds="http://schemas.openxmlformats.org/officeDocument/2006/customXml" ds:itemID="{467816B1-54D0-4060-ABB4-315B95A88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1144</TotalTime>
  <Pages>6</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10</cp:revision>
  <dcterms:created xsi:type="dcterms:W3CDTF">2019-05-19T20:38:00Z</dcterms:created>
  <dcterms:modified xsi:type="dcterms:W3CDTF">2019-08-14T04:26:00Z</dcterms:modified>
</cp:coreProperties>
</file>