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7D6F05"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0F061A">
        <w:t>4</w:t>
      </w:r>
      <w:r>
        <w:t xml:space="preserve">: Week </w:t>
      </w:r>
      <w:r w:rsidR="000F061A">
        <w:t>8</w:t>
      </w:r>
      <w:r>
        <w:t xml:space="preserve">: </w:t>
      </w:r>
      <w:r w:rsidR="000F061A">
        <w:t xml:space="preserve">Experiment with </w:t>
      </w:r>
      <w:proofErr w:type="spellStart"/>
      <w:r w:rsidR="000F061A">
        <w:t>Mininet</w:t>
      </w:r>
      <w:proofErr w:type="spellEnd"/>
    </w:p>
    <w:p w:rsidR="0082223F" w:rsidRDefault="0082223F" w:rsidP="0082223F">
      <w:pPr>
        <w:pStyle w:val="Subtitle"/>
      </w:pPr>
      <w:r>
        <w:t>Nate Bachmeier</w:t>
      </w:r>
    </w:p>
    <w:p w:rsidR="0082223F" w:rsidRDefault="0082223F" w:rsidP="0082223F">
      <w:pPr>
        <w:jc w:val="center"/>
      </w:pPr>
      <w:r>
        <w:t>TIM-</w:t>
      </w:r>
      <w:r w:rsidR="008B5129">
        <w:t>7010</w:t>
      </w:r>
      <w:r>
        <w:t xml:space="preserve">: </w:t>
      </w:r>
      <w:r w:rsidR="008B5129">
        <w:t>Computer Networking and Mobile Computing</w:t>
      </w:r>
    </w:p>
    <w:p w:rsidR="0082223F" w:rsidRDefault="000F061A" w:rsidP="0082223F">
      <w:pPr>
        <w:jc w:val="center"/>
      </w:pPr>
      <w:r>
        <w:t>September</w:t>
      </w:r>
      <w:r w:rsidR="0082223F">
        <w:t xml:space="preserve"> </w:t>
      </w:r>
      <w:r>
        <w:t>18th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0F061A" w:rsidP="0082223F">
      <w:pPr>
        <w:pStyle w:val="Heading1"/>
      </w:pPr>
      <w:r>
        <w:lastRenderedPageBreak/>
        <w:t xml:space="preserve">Experimentation with </w:t>
      </w:r>
      <w:proofErr w:type="spellStart"/>
      <w:r>
        <w:t>Mininet</w:t>
      </w:r>
      <w:proofErr w:type="spellEnd"/>
    </w:p>
    <w:p w:rsidR="000105D0" w:rsidRDefault="000105D0" w:rsidP="000105D0">
      <w:r>
        <w:tab/>
        <w:t>Software-defined networking represents the next evolutionary step in device communication</w:t>
      </w:r>
      <w:sdt>
        <w:sdtPr>
          <w:id w:val="1548872588"/>
          <w:citation/>
        </w:sdtPr>
        <w:sdtContent>
          <w:r>
            <w:fldChar w:fldCharType="begin"/>
          </w:r>
          <w:r>
            <w:instrText xml:space="preserve"> CITATION Eis19 \l 1033 </w:instrText>
          </w:r>
          <w:r>
            <w:fldChar w:fldCharType="separate"/>
          </w:r>
          <w:r>
            <w:rPr>
              <w:noProof/>
            </w:rPr>
            <w:t xml:space="preserve"> (Eissa, Bozed, &amp; Younis, 2019)</w:t>
          </w:r>
          <w:r>
            <w:fldChar w:fldCharType="end"/>
          </w:r>
        </w:sdtContent>
      </w:sdt>
      <w:r>
        <w:t xml:space="preserve">. It enforces clear separation of duties between the control plane and the data plane. </w:t>
      </w:r>
    </w:p>
    <w:p w:rsidR="000105D0" w:rsidRDefault="000105D0" w:rsidP="000105D0">
      <w:pPr>
        <w:ind w:firstLine="720"/>
      </w:pPr>
      <w:r>
        <w:t>The control plane is responsible for making decisions around flow control and is extensible through modules registering to network events</w:t>
      </w:r>
      <w:sdt>
        <w:sdtPr>
          <w:id w:val="-2097241363"/>
          <w:citation/>
        </w:sdtPr>
        <w:sdtContent>
          <w:r w:rsidR="002F0CE7">
            <w:fldChar w:fldCharType="begin"/>
          </w:r>
          <w:r w:rsidR="002F0CE7">
            <w:instrText xml:space="preserve"> CITATION Azo131 \l 1033 </w:instrText>
          </w:r>
          <w:r w:rsidR="002F0CE7">
            <w:fldChar w:fldCharType="separate"/>
          </w:r>
          <w:r w:rsidR="002F0CE7">
            <w:rPr>
              <w:noProof/>
            </w:rPr>
            <w:t xml:space="preserve"> (Azodolmolky, 2013)</w:t>
          </w:r>
          <w:r w:rsidR="002F0CE7">
            <w:fldChar w:fldCharType="end"/>
          </w:r>
        </w:sdtContent>
      </w:sdt>
      <w:r>
        <w:t xml:space="preserve">. For instance, a simple learning switch can monitor for incoming packets and build a map of sender Media Access Control (MAC) to </w:t>
      </w:r>
      <w:r w:rsidR="002F0CE7">
        <w:t xml:space="preserve">the </w:t>
      </w:r>
      <w:r>
        <w:t>physical switch port. Without th</w:t>
      </w:r>
      <w:r w:rsidR="00F3595E">
        <w:t>is</w:t>
      </w:r>
      <w:r>
        <w:t xml:space="preserve"> map</w:t>
      </w:r>
      <w:r w:rsidR="002F0CE7">
        <w:t>,</w:t>
      </w:r>
      <w:r>
        <w:t xml:space="preserve"> incoming traffic needs to be </w:t>
      </w:r>
      <w:r w:rsidR="002F0CE7">
        <w:t>broadcasted</w:t>
      </w:r>
      <w:r>
        <w:t xml:space="preserve"> to all physical switch ports, to ensure it arrives at the correct location</w:t>
      </w:r>
      <w:r w:rsidR="002F0CE7" w:rsidRPr="002F0CE7">
        <w:t xml:space="preserve"> </w:t>
      </w:r>
      <w:sdt>
        <w:sdtPr>
          <w:id w:val="2060046143"/>
          <w:citation/>
        </w:sdtPr>
        <w:sdtContent>
          <w:r w:rsidR="002F0CE7">
            <w:fldChar w:fldCharType="begin"/>
          </w:r>
          <w:r w:rsidR="002F0CE7">
            <w:instrText xml:space="preserve"> CITATION Dor05 \l 1033 </w:instrText>
          </w:r>
          <w:r w:rsidR="002F0CE7">
            <w:fldChar w:fldCharType="separate"/>
          </w:r>
          <w:r w:rsidR="002F0CE7">
            <w:rPr>
              <w:noProof/>
            </w:rPr>
            <w:t xml:space="preserve"> (Dordal, 2005)</w:t>
          </w:r>
          <w:r w:rsidR="002F0CE7">
            <w:fldChar w:fldCharType="end"/>
          </w:r>
        </w:sdtContent>
      </w:sdt>
      <w:r>
        <w:t xml:space="preserve">. </w:t>
      </w:r>
    </w:p>
    <w:p w:rsidR="0082223F" w:rsidRDefault="002F0CE7" w:rsidP="00F3595E">
      <w:pPr>
        <w:ind w:firstLine="720"/>
      </w:pPr>
      <w:r>
        <w:t>The data plane consists of simple packet forwarding switches and possesses the least amount of logic possible</w:t>
      </w:r>
      <w:sdt>
        <w:sdtPr>
          <w:id w:val="-1518769368"/>
          <w:citation/>
        </w:sdtPr>
        <w:sdtContent>
          <w:r>
            <w:fldChar w:fldCharType="begin"/>
          </w:r>
          <w:r>
            <w:instrText xml:space="preserve"> CITATION Azo131 \l 1033 </w:instrText>
          </w:r>
          <w:r>
            <w:fldChar w:fldCharType="separate"/>
          </w:r>
          <w:r>
            <w:rPr>
              <w:noProof/>
            </w:rPr>
            <w:t xml:space="preserve"> (Azodolmolky, 2013)</w:t>
          </w:r>
          <w:r>
            <w:fldChar w:fldCharType="end"/>
          </w:r>
        </w:sdtContent>
      </w:sdt>
      <w:r>
        <w:t xml:space="preserve">. </w:t>
      </w:r>
      <w:r w:rsidR="00F3595E">
        <w:t>The de-facto protocol used by these switches is called OpenFlow. OpenFlow leverages flow tables to perform match operations and then perform one or more actions on the incoming traffic. For instance, the flow table entry might say drop any traffic for network port 1234. Another entry could forward virtual endpoints, such as Named Data Network (NDN) resources, to a contextually dependent Internet Protocol (IP) address</w:t>
      </w:r>
      <w:sdt>
        <w:sdtPr>
          <w:id w:val="-893503949"/>
          <w:citation/>
        </w:sdtPr>
        <w:sdtContent>
          <w:r w:rsidR="00F3595E">
            <w:fldChar w:fldCharType="begin"/>
          </w:r>
          <w:r w:rsidR="00F3595E">
            <w:instrText xml:space="preserve">CITATION AnN18 \l 1033 </w:instrText>
          </w:r>
          <w:r w:rsidR="00F3595E">
            <w:fldChar w:fldCharType="separate"/>
          </w:r>
          <w:r w:rsidR="00F3595E">
            <w:rPr>
              <w:noProof/>
            </w:rPr>
            <w:t xml:space="preserve"> (Lei, Zong, Zhu, &amp; Zhang, 2018)</w:t>
          </w:r>
          <w:r w:rsidR="00F3595E">
            <w:fldChar w:fldCharType="end"/>
          </w:r>
        </w:sdtContent>
      </w:sdt>
      <w:r w:rsidR="00F3595E">
        <w:t>.</w:t>
      </w:r>
    </w:p>
    <w:p w:rsidR="00F63506" w:rsidRDefault="00F63506" w:rsidP="00F63506">
      <w:pPr>
        <w:pStyle w:val="Heading2"/>
      </w:pPr>
      <w:r>
        <w:t xml:space="preserve">Application through </w:t>
      </w:r>
      <w:proofErr w:type="spellStart"/>
      <w:r>
        <w:t>Mininet</w:t>
      </w:r>
      <w:proofErr w:type="spellEnd"/>
    </w:p>
    <w:p w:rsidR="00D2347D" w:rsidRDefault="00D2347D" w:rsidP="00F3595E">
      <w:pPr>
        <w:ind w:firstLine="720"/>
      </w:pPr>
      <w:r>
        <w:t xml:space="preserve">To explore these concepts, several researchers use a tool called </w:t>
      </w:r>
      <w:proofErr w:type="spellStart"/>
      <w:r>
        <w:t>mininet</w:t>
      </w:r>
      <w:proofErr w:type="spellEnd"/>
      <w:sdt>
        <w:sdtPr>
          <w:id w:val="-1622686040"/>
          <w:citation/>
        </w:sdtPr>
        <w:sdtContent>
          <w:r>
            <w:fldChar w:fldCharType="begin"/>
          </w:r>
          <w:r>
            <w:instrText xml:space="preserve"> CITATION San14 \l 1033 </w:instrText>
          </w:r>
          <w:r>
            <w:fldChar w:fldCharType="separate"/>
          </w:r>
          <w:r>
            <w:rPr>
              <w:noProof/>
            </w:rPr>
            <w:t xml:space="preserve"> (Santos de Oliveira &amp; Shinoda, 2014)</w:t>
          </w:r>
          <w:r>
            <w:fldChar w:fldCharType="end"/>
          </w:r>
        </w:sdtContent>
      </w:sdt>
      <w:r>
        <w:t xml:space="preserve">. The utility provides a scriptable interface for defining detailed network topologies and then materializing them as lightweight virtualized endpoints. </w:t>
      </w:r>
    </w:p>
    <w:p w:rsidR="00F3595E" w:rsidRDefault="00D2347D" w:rsidP="00F3595E">
      <w:pPr>
        <w:ind w:firstLine="720"/>
      </w:pPr>
      <w:r>
        <w:t xml:space="preserve">The materialization uses Linux’s Network Namespace feature to associate different routing tables with each launched application instances. For example, </w:t>
      </w:r>
      <w:proofErr w:type="spellStart"/>
      <w:r>
        <w:t>mininet</w:t>
      </w:r>
      <w:proofErr w:type="spellEnd"/>
      <w:r>
        <w:t xml:space="preserve"> could start two </w:t>
      </w:r>
      <w:r>
        <w:lastRenderedPageBreak/>
        <w:t>copies of the Secure Shell Daemon (</w:t>
      </w:r>
      <w:proofErr w:type="spellStart"/>
      <w:r>
        <w:t>sshd</w:t>
      </w:r>
      <w:proofErr w:type="spellEnd"/>
      <w:r>
        <w:t>) and bind them to addresses 10.10.10.10 and 20.20.20.20</w:t>
      </w:r>
      <w:sdt>
        <w:sdtPr>
          <w:id w:val="24831630"/>
          <w:citation/>
        </w:sdtPr>
        <w:sdtContent>
          <w:r w:rsidR="00680E4E">
            <w:fldChar w:fldCharType="begin"/>
          </w:r>
          <w:r w:rsidR="00680E4E">
            <w:instrText xml:space="preserve"> CITATION Lan16 \l 1033 </w:instrText>
          </w:r>
          <w:r w:rsidR="00680E4E">
            <w:fldChar w:fldCharType="separate"/>
          </w:r>
          <w:r w:rsidR="00680E4E">
            <w:rPr>
              <w:noProof/>
            </w:rPr>
            <w:t xml:space="preserve"> (Lantz, 2016)</w:t>
          </w:r>
          <w:r w:rsidR="00680E4E">
            <w:fldChar w:fldCharType="end"/>
          </w:r>
        </w:sdtContent>
      </w:sdt>
      <w:r>
        <w:t xml:space="preserve">. During binding, the kernel will create separate virtual network adapters and treat them as if they were different physical machines. This behavior enables </w:t>
      </w:r>
      <w:r>
        <w:t>technology practitioners</w:t>
      </w:r>
      <w:r>
        <w:t xml:space="preserve"> to experiment on large topologies using a single server.</w:t>
      </w:r>
    </w:p>
    <w:p w:rsidR="00F63506" w:rsidRDefault="00F63506" w:rsidP="00F63506">
      <w:pPr>
        <w:pStyle w:val="Heading2"/>
      </w:pPr>
      <w:r>
        <w:t>Defining Topologies</w:t>
      </w:r>
    </w:p>
    <w:p w:rsidR="004713CC" w:rsidRDefault="004713CC" w:rsidP="00F3595E">
      <w:pPr>
        <w:ind w:firstLine="720"/>
      </w:pPr>
      <w:r>
        <w:t>Topologies can be significantly more complicated by combining multiple virtual switches to represent different network segments</w:t>
      </w:r>
      <w:sdt>
        <w:sdtPr>
          <w:id w:val="-2040962644"/>
          <w:citation/>
        </w:sdtPr>
        <w:sdtContent>
          <w:r>
            <w:fldChar w:fldCharType="begin"/>
          </w:r>
          <w:r>
            <w:instrText xml:space="preserve">CITATION Pal \l 1033 </w:instrText>
          </w:r>
          <w:r>
            <w:fldChar w:fldCharType="separate"/>
          </w:r>
          <w:r>
            <w:rPr>
              <w:noProof/>
            </w:rPr>
            <w:t xml:space="preserve"> (Pal, Veena, Rustagi, &amp; Murthy, 2014)</w:t>
          </w:r>
          <w:r>
            <w:fldChar w:fldCharType="end"/>
          </w:r>
        </w:sdtContent>
      </w:sdt>
      <w:r>
        <w:t xml:space="preserve">. Internally the </w:t>
      </w:r>
      <w:proofErr w:type="spellStart"/>
      <w:r w:rsidRPr="004713CC">
        <w:rPr>
          <w:rStyle w:val="Emphasis"/>
        </w:rPr>
        <w:t>mininet.topo.MultiGraph</w:t>
      </w:r>
      <w:proofErr w:type="spellEnd"/>
      <w:r>
        <w:t xml:space="preserve"> supports adding arbitrary nodes and edges. A node represents a virtual endpoint and uses a Python class to define its implementation. The edges </w:t>
      </w:r>
      <w:proofErr w:type="spellStart"/>
      <w:r>
        <w:t>expresse</w:t>
      </w:r>
      <w:proofErr w:type="spellEnd"/>
      <w:r>
        <w:t xml:space="preserve"> the routing table configuration.</w:t>
      </w:r>
    </w:p>
    <w:p w:rsidR="00115191" w:rsidRDefault="004713CC" w:rsidP="00F3595E">
      <w:pPr>
        <w:ind w:firstLine="720"/>
      </w:pPr>
      <w:r>
        <w:t xml:space="preserve">For example, a Python class can derive from the </w:t>
      </w:r>
      <w:proofErr w:type="spellStart"/>
      <w:r w:rsidRPr="004713CC">
        <w:rPr>
          <w:rStyle w:val="Emphasis"/>
        </w:rPr>
        <w:t>mininet.node.Node</w:t>
      </w:r>
      <w:proofErr w:type="spellEnd"/>
      <w:r>
        <w:t xml:space="preserve"> base class and define an initialization script to become a Linux router</w:t>
      </w:r>
      <w:sdt>
        <w:sdtPr>
          <w:id w:val="-1373990675"/>
          <w:citation/>
        </w:sdtPr>
        <w:sdtContent>
          <w:r>
            <w:fldChar w:fldCharType="begin"/>
          </w:r>
          <w:r>
            <w:instrText xml:space="preserve"> CITATION Lin16 \l 1033 </w:instrText>
          </w:r>
          <w:r>
            <w:fldChar w:fldCharType="separate"/>
          </w:r>
          <w:r>
            <w:rPr>
              <w:noProof/>
            </w:rPr>
            <w:t xml:space="preserve"> (Lintz, 2016)</w:t>
          </w:r>
          <w:r>
            <w:fldChar w:fldCharType="end"/>
          </w:r>
        </w:sdtContent>
      </w:sdt>
      <w:r>
        <w:t xml:space="preserve">. Then one or more routers can be added into the topology, each with custom local configuration. </w:t>
      </w:r>
    </w:p>
    <w:p w:rsidR="004713CC" w:rsidRDefault="004713CC" w:rsidP="00F3595E">
      <w:pPr>
        <w:ind w:firstLine="720"/>
      </w:pPr>
      <w:r>
        <w:t>Links from virtual switches can connect to the router and other topology nodes. Each of these links can contain configuration parameters, such as latency or fault injection. These capabilities allow researchers to verify reliability scenarios that are otherwise difficult to reproduce.</w:t>
      </w:r>
    </w:p>
    <w:p w:rsidR="00115191" w:rsidRDefault="00115191" w:rsidP="00115191">
      <w:pPr>
        <w:pStyle w:val="Heading2"/>
      </w:pPr>
      <w:r>
        <w:t>Customizing the Controller</w:t>
      </w:r>
    </w:p>
    <w:p w:rsidR="00115191" w:rsidRPr="00115191" w:rsidRDefault="00115191" w:rsidP="00115191">
      <w:r>
        <w:tab/>
        <w:t xml:space="preserve">The controller is responsible for making all flow decisions as the data plane is simple packet forwarding devices. </w:t>
      </w:r>
      <w:proofErr w:type="spellStart"/>
      <w:r>
        <w:t>Dordal</w:t>
      </w:r>
      <w:proofErr w:type="spellEnd"/>
      <w:r>
        <w:t xml:space="preserve"> demonstrates this by constructing a rectangular looped topology, then launching it without a controller. After issuing </w:t>
      </w:r>
      <w:proofErr w:type="spellStart"/>
      <w:r>
        <w:t>mininet’s</w:t>
      </w:r>
      <w:proofErr w:type="spellEnd"/>
      <w:r>
        <w:t xml:space="preserve"> </w:t>
      </w:r>
      <w:proofErr w:type="spellStart"/>
      <w:r w:rsidRPr="00115191">
        <w:rPr>
          <w:rStyle w:val="Emphasis"/>
        </w:rPr>
        <w:t>pingall</w:t>
      </w:r>
      <w:proofErr w:type="spellEnd"/>
      <w:r>
        <w:t xml:space="preserve"> test command, an infinite loop occurs.</w:t>
      </w:r>
      <w:bookmarkStart w:id="0" w:name="_GoBack"/>
      <w:bookmarkEnd w:id="0"/>
    </w:p>
    <w:sectPr w:rsidR="00115191" w:rsidRPr="00115191"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6F05" w:rsidRDefault="007D6F05" w:rsidP="0082223F">
      <w:pPr>
        <w:spacing w:line="240" w:lineRule="auto"/>
      </w:pPr>
      <w:r>
        <w:separator/>
      </w:r>
    </w:p>
  </w:endnote>
  <w:endnote w:type="continuationSeparator" w:id="0">
    <w:p w:rsidR="007D6F05" w:rsidRDefault="007D6F05"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6F05" w:rsidRDefault="007D6F05" w:rsidP="0082223F">
      <w:pPr>
        <w:spacing w:line="240" w:lineRule="auto"/>
      </w:pPr>
      <w:r>
        <w:separator/>
      </w:r>
    </w:p>
  </w:footnote>
  <w:footnote w:type="continuationSeparator" w:id="0">
    <w:p w:rsidR="007D6F05" w:rsidRDefault="007D6F05"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4A784B">
          <w:rPr>
            <w:color w:val="7F7F7F" w:themeColor="background1" w:themeShade="7F"/>
            <w:spacing w:val="60"/>
          </w:rPr>
          <w:t>7010</w:t>
        </w:r>
        <w:r>
          <w:rPr>
            <w:color w:val="7F7F7F" w:themeColor="background1" w:themeShade="7F"/>
            <w:spacing w:val="60"/>
          </w:rPr>
          <w:t xml:space="preserve">: </w:t>
        </w:r>
        <w:r w:rsidR="004A784B">
          <w:rPr>
            <w:color w:val="7F7F7F" w:themeColor="background1" w:themeShade="7F"/>
            <w:spacing w:val="60"/>
          </w:rPr>
          <w:t>NETWORKING &amp; MOBILE COMPUTING</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105D0"/>
    <w:rsid w:val="00036708"/>
    <w:rsid w:val="00036F58"/>
    <w:rsid w:val="000F061A"/>
    <w:rsid w:val="00115191"/>
    <w:rsid w:val="00183597"/>
    <w:rsid w:val="002806B7"/>
    <w:rsid w:val="002F0CE7"/>
    <w:rsid w:val="0040241F"/>
    <w:rsid w:val="004223E8"/>
    <w:rsid w:val="004713CC"/>
    <w:rsid w:val="004A784B"/>
    <w:rsid w:val="00680E4E"/>
    <w:rsid w:val="007D6F05"/>
    <w:rsid w:val="0082223F"/>
    <w:rsid w:val="008B5129"/>
    <w:rsid w:val="00C73692"/>
    <w:rsid w:val="00D2347D"/>
    <w:rsid w:val="00DD2A55"/>
    <w:rsid w:val="00DE2224"/>
    <w:rsid w:val="00F3595E"/>
    <w:rsid w:val="00F63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7E6EE"/>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character" w:styleId="Emphasis">
    <w:name w:val="Emphasis"/>
    <w:uiPriority w:val="20"/>
    <w:qFormat/>
    <w:rsid w:val="004713CC"/>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75790">
      <w:bodyDiv w:val="1"/>
      <w:marLeft w:val="0"/>
      <w:marRight w:val="0"/>
      <w:marTop w:val="0"/>
      <w:marBottom w:val="0"/>
      <w:divBdr>
        <w:top w:val="none" w:sz="0" w:space="0" w:color="auto"/>
        <w:left w:val="none" w:sz="0" w:space="0" w:color="auto"/>
        <w:bottom w:val="none" w:sz="0" w:space="0" w:color="auto"/>
        <w:right w:val="none" w:sz="0" w:space="0" w:color="auto"/>
      </w:divBdr>
    </w:div>
    <w:div w:id="571429660">
      <w:bodyDiv w:val="1"/>
      <w:marLeft w:val="0"/>
      <w:marRight w:val="0"/>
      <w:marTop w:val="0"/>
      <w:marBottom w:val="0"/>
      <w:divBdr>
        <w:top w:val="none" w:sz="0" w:space="0" w:color="auto"/>
        <w:left w:val="none" w:sz="0" w:space="0" w:color="auto"/>
        <w:bottom w:val="none" w:sz="0" w:space="0" w:color="auto"/>
        <w:right w:val="none" w:sz="0" w:space="0" w:color="auto"/>
      </w:divBdr>
    </w:div>
    <w:div w:id="607078084">
      <w:bodyDiv w:val="1"/>
      <w:marLeft w:val="0"/>
      <w:marRight w:val="0"/>
      <w:marTop w:val="0"/>
      <w:marBottom w:val="0"/>
      <w:divBdr>
        <w:top w:val="none" w:sz="0" w:space="0" w:color="auto"/>
        <w:left w:val="none" w:sz="0" w:space="0" w:color="auto"/>
        <w:bottom w:val="none" w:sz="0" w:space="0" w:color="auto"/>
        <w:right w:val="none" w:sz="0" w:space="0" w:color="auto"/>
      </w:divBdr>
    </w:div>
    <w:div w:id="619654251">
      <w:bodyDiv w:val="1"/>
      <w:marLeft w:val="0"/>
      <w:marRight w:val="0"/>
      <w:marTop w:val="0"/>
      <w:marBottom w:val="0"/>
      <w:divBdr>
        <w:top w:val="none" w:sz="0" w:space="0" w:color="auto"/>
        <w:left w:val="none" w:sz="0" w:space="0" w:color="auto"/>
        <w:bottom w:val="none" w:sz="0" w:space="0" w:color="auto"/>
        <w:right w:val="none" w:sz="0" w:space="0" w:color="auto"/>
      </w:divBdr>
    </w:div>
    <w:div w:id="620647605">
      <w:bodyDiv w:val="1"/>
      <w:marLeft w:val="0"/>
      <w:marRight w:val="0"/>
      <w:marTop w:val="0"/>
      <w:marBottom w:val="0"/>
      <w:divBdr>
        <w:top w:val="none" w:sz="0" w:space="0" w:color="auto"/>
        <w:left w:val="none" w:sz="0" w:space="0" w:color="auto"/>
        <w:bottom w:val="none" w:sz="0" w:space="0" w:color="auto"/>
        <w:right w:val="none" w:sz="0" w:space="0" w:color="auto"/>
      </w:divBdr>
    </w:div>
    <w:div w:id="1047604783">
      <w:bodyDiv w:val="1"/>
      <w:marLeft w:val="0"/>
      <w:marRight w:val="0"/>
      <w:marTop w:val="0"/>
      <w:marBottom w:val="0"/>
      <w:divBdr>
        <w:top w:val="none" w:sz="0" w:space="0" w:color="auto"/>
        <w:left w:val="none" w:sz="0" w:space="0" w:color="auto"/>
        <w:bottom w:val="none" w:sz="0" w:space="0" w:color="auto"/>
        <w:right w:val="none" w:sz="0" w:space="0" w:color="auto"/>
      </w:divBdr>
    </w:div>
    <w:div w:id="1124496537">
      <w:bodyDiv w:val="1"/>
      <w:marLeft w:val="0"/>
      <w:marRight w:val="0"/>
      <w:marTop w:val="0"/>
      <w:marBottom w:val="0"/>
      <w:divBdr>
        <w:top w:val="none" w:sz="0" w:space="0" w:color="auto"/>
        <w:left w:val="none" w:sz="0" w:space="0" w:color="auto"/>
        <w:bottom w:val="none" w:sz="0" w:space="0" w:color="auto"/>
        <w:right w:val="none" w:sz="0" w:space="0" w:color="auto"/>
      </w:divBdr>
    </w:div>
    <w:div w:id="1288319629">
      <w:bodyDiv w:val="1"/>
      <w:marLeft w:val="0"/>
      <w:marRight w:val="0"/>
      <w:marTop w:val="0"/>
      <w:marBottom w:val="0"/>
      <w:divBdr>
        <w:top w:val="none" w:sz="0" w:space="0" w:color="auto"/>
        <w:left w:val="none" w:sz="0" w:space="0" w:color="auto"/>
        <w:bottom w:val="none" w:sz="0" w:space="0" w:color="auto"/>
        <w:right w:val="none" w:sz="0" w:space="0" w:color="auto"/>
      </w:divBdr>
    </w:div>
    <w:div w:id="1399012601">
      <w:bodyDiv w:val="1"/>
      <w:marLeft w:val="0"/>
      <w:marRight w:val="0"/>
      <w:marTop w:val="0"/>
      <w:marBottom w:val="0"/>
      <w:divBdr>
        <w:top w:val="none" w:sz="0" w:space="0" w:color="auto"/>
        <w:left w:val="none" w:sz="0" w:space="0" w:color="auto"/>
        <w:bottom w:val="none" w:sz="0" w:space="0" w:color="auto"/>
        <w:right w:val="none" w:sz="0" w:space="0" w:color="auto"/>
      </w:divBdr>
    </w:div>
    <w:div w:id="1449734350">
      <w:bodyDiv w:val="1"/>
      <w:marLeft w:val="0"/>
      <w:marRight w:val="0"/>
      <w:marTop w:val="0"/>
      <w:marBottom w:val="0"/>
      <w:divBdr>
        <w:top w:val="none" w:sz="0" w:space="0" w:color="auto"/>
        <w:left w:val="none" w:sz="0" w:space="0" w:color="auto"/>
        <w:bottom w:val="none" w:sz="0" w:space="0" w:color="auto"/>
        <w:right w:val="none" w:sz="0" w:space="0" w:color="auto"/>
      </w:divBdr>
    </w:div>
    <w:div w:id="1633292243">
      <w:bodyDiv w:val="1"/>
      <w:marLeft w:val="0"/>
      <w:marRight w:val="0"/>
      <w:marTop w:val="0"/>
      <w:marBottom w:val="0"/>
      <w:divBdr>
        <w:top w:val="none" w:sz="0" w:space="0" w:color="auto"/>
        <w:left w:val="none" w:sz="0" w:space="0" w:color="auto"/>
        <w:bottom w:val="none" w:sz="0" w:space="0" w:color="auto"/>
        <w:right w:val="none" w:sz="0" w:space="0" w:color="auto"/>
      </w:divBdr>
    </w:div>
    <w:div w:id="184623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Eis19</b:Tag>
    <b:SourceType>JournalArticle</b:SourceType>
    <b:Guid>{DB28785A-9B1F-4B6C-B1A9-394D78770B6A}</b:Guid>
    <b:Author>
      <b:Author>
        <b:NameList>
          <b:Person>
            <b:Last>Eissa</b:Last>
            <b:First>H</b:First>
          </b:Person>
          <b:Person>
            <b:Last>Bozed</b:Last>
            <b:First>K</b:First>
          </b:Person>
          <b:Person>
            <b:Last>Younis</b:Last>
            <b:First>H</b:First>
          </b:Person>
        </b:NameList>
      </b:Author>
    </b:Author>
    <b:Title>Software Defined Networking</b:Title>
    <b:JournalName>2019 19th international conference on Sciences and Techniques of Automatic control &amp; computer engineering (STA), Sousse, Tunisia, March 24-26, 2019</b:JournalName>
    <b:Year>2019</b:Year>
    <b:RefOrder>1</b:RefOrder>
  </b:Source>
  <b:Source>
    <b:Tag>Dor05</b:Tag>
    <b:SourceType>InternetSite</b:SourceType>
    <b:Guid>{1551AF03-4D4E-4BE9-BA90-6CFCBD22304F}</b:Guid>
    <b:Title>Mininet and Pox</b:Title>
    <b:Year>2005</b:Year>
    <b:InternetSiteTitle>Loyola University</b:InternetSiteTitle>
    <b:Month>Summer</b:Month>
    <b:URL>http://pld.cs.luc.edu/courses/351/sum16/notes/mininet_and_pox.html</b:URL>
    <b:Author>
      <b:Author>
        <b:NameList>
          <b:Person>
            <b:Last>Dordal</b:Last>
            <b:First>P</b:First>
          </b:Person>
        </b:NameList>
      </b:Author>
    </b:Author>
    <b:RefOrder>3</b:RefOrder>
  </b:Source>
  <b:Source>
    <b:Tag>Azo131</b:Tag>
    <b:SourceType>Book</b:SourceType>
    <b:Guid>{EF48F86C-3F69-4BD1-AF90-7B31841FD4DA}</b:Guid>
    <b:Title>Software-Defined Networking with OpenFlow</b:Title>
    <b:Year>2013</b:Year>
    <b:Author>
      <b:Author>
        <b:NameList>
          <b:Person>
            <b:Last>Azodolmolky</b:Last>
          </b:Person>
        </b:NameList>
      </b:Author>
    </b:Author>
    <b:RefOrder>2</b:RefOrder>
  </b:Source>
  <b:Source>
    <b:Tag>AnN18</b:Tag>
    <b:SourceType>JournalArticle</b:SourceType>
    <b:Guid>{C7C537C3-7778-4057-9AE1-9B3B8C9BE9BF}</b:Guid>
    <b:Title>An NDN IoT Content Distribution Model With Network Coding Enhanced Forwarding Strategy for 5G</b:Title>
    <b:JournalName>IEEE TRANSACTIONS ON INDUSTRIAL INFORMATICS, VOL. 14, NO. 6, JUNE 2018</b:JournalName>
    <b:Year>2018</b:Year>
    <b:Author>
      <b:Author>
        <b:NameList>
          <b:Person>
            <b:Last>Lei</b:Last>
            <b:First>K</b:First>
          </b:Person>
          <b:Person>
            <b:Last>Zong</b:Last>
            <b:First>S</b:First>
          </b:Person>
          <b:Person>
            <b:Last>Zhu</b:Last>
            <b:First>F</b:First>
          </b:Person>
          <b:Person>
            <b:Last>Zhang</b:Last>
            <b:First>H</b:First>
          </b:Person>
        </b:NameList>
      </b:Author>
    </b:Author>
    <b:RefOrder>4</b:RefOrder>
  </b:Source>
  <b:Source>
    <b:Tag>San14</b:Tag>
    <b:SourceType>JournalArticle</b:SourceType>
    <b:Guid>{68FD6F67-056A-48B7-9945-59EA26397668}</b:Guid>
    <b:Title>Using Mininet for Emulation and Prototyping</b:Title>
    <b:Year>2014</b:Year>
    <b:Author>
      <b:Author>
        <b:NameList>
          <b:Person>
            <b:Last>Santos de Oliveira</b:Last>
            <b:First>R</b:First>
          </b:Person>
          <b:Person>
            <b:Last>Shinoda</b:Last>
            <b:First>A</b:First>
          </b:Person>
        </b:NameList>
      </b:Author>
    </b:Author>
    <b:RefOrder>5</b:RefOrder>
  </b:Source>
  <b:Source>
    <b:Tag>Lan16</b:Tag>
    <b:SourceType>InternetSite</b:SourceType>
    <b:Guid>{C2DC1585-407B-47EE-BCE4-31F2370E4D8D}</b:Guid>
    <b:Title>Examples - sshd.py</b:Title>
    <b:Year>2016</b:Year>
    <b:Author>
      <b:Author>
        <b:NameList>
          <b:Person>
            <b:Last>Lantz</b:Last>
          </b:Person>
        </b:NameList>
      </b:Author>
    </b:Author>
    <b:InternetSiteTitle>GitHub</b:InternetSiteTitle>
    <b:Month>August</b:Month>
    <b:Day>23</b:Day>
    <b:URL>https://github.com/mininet/mininet/blob/master/examples/sshd.py</b:URL>
    <b:RefOrder>6</b:RefOrder>
  </b:Source>
  <b:Source>
    <b:Tag>Pal</b:Tag>
    <b:SourceType>JournalArticle</b:SourceType>
    <b:Guid>{7B06AA02-6115-492A-8A41-DCA55162327F}</b:Guid>
    <b:Author>
      <b:Author>
        <b:NameList>
          <b:Person>
            <b:Last>Pal</b:Last>
            <b:First>C</b:First>
          </b:Person>
          <b:Person>
            <b:Last>Veena</b:Last>
            <b:First>S</b:First>
          </b:Person>
          <b:Person>
            <b:Last>Rustagi</b:Last>
            <b:First>R</b:First>
          </b:Person>
          <b:Person>
            <b:Last>Murthy</b:Last>
            <b:First>K</b:First>
          </b:Person>
        </b:NameList>
      </b:Author>
    </b:Author>
    <b:Title>Implementation of Simplified Custom Topology Framework in Mininet </b:Title>
    <b:JournalName>2014 Asia-Pacific Conference on Computer Aided System Engineering (APCASE) </b:JournalName>
    <b:Year>2014</b:Year>
    <b:Pages>48-53</b:Pages>
    <b:RefOrder>7</b:RefOrder>
  </b:Source>
  <b:Source>
    <b:Tag>Lin16</b:Tag>
    <b:SourceType>InternetSite</b:SourceType>
    <b:Guid>{F8590AB6-D19C-4935-8E5A-3E03B5F3B9B4}</b:Guid>
    <b:Title>Example - Linux Router</b:Title>
    <b:Year>2016</b:Year>
    <b:Author>
      <b:Author>
        <b:NameList>
          <b:Person>
            <b:Last>Lintz</b:Last>
          </b:Person>
        </b:NameList>
      </b:Author>
    </b:Author>
    <b:InternetSiteTitle>GitHub</b:InternetSiteTitle>
    <b:Month>August</b:Month>
    <b:Day>23</b:Day>
    <b:URL>https://github.com/mininet/mininet/blob/master/examples/linuxrouter.py</b:URL>
    <b:RefOrder>8</b:RefOrder>
  </b:Source>
</b:Sources>
</file>

<file path=customXml/itemProps1.xml><?xml version="1.0" encoding="utf-8"?>
<ds:datastoreItem xmlns:ds="http://schemas.openxmlformats.org/officeDocument/2006/customXml" ds:itemID="{2D8DD6E1-A625-4BA9-823D-3BE80B081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1077</TotalTime>
  <Pages>3</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14</cp:revision>
  <dcterms:created xsi:type="dcterms:W3CDTF">2019-05-19T17:38:00Z</dcterms:created>
  <dcterms:modified xsi:type="dcterms:W3CDTF">2019-08-18T20:07:00Z</dcterms:modified>
</cp:coreProperties>
</file>