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6E6A92"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End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End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End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End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EndPr/>
        <w:sdtContent>
          <w:r>
            <w:fldChar w:fldCharType="begin"/>
          </w:r>
          <w:r>
            <w:instrText xml:space="preserve"> CITATION Gil02 \l 1033 </w:instrText>
          </w:r>
          <w:r>
            <w:fldChar w:fldCharType="separate"/>
          </w:r>
          <w:r>
            <w:rPr>
              <w:noProof/>
            </w:rPr>
            <w:t xml:space="preserve"> (Gilbert &amp; Lynch, 2002)</w:t>
          </w:r>
          <w:r>
            <w:fldChar w:fldCharType="end"/>
          </w:r>
        </w:sdtContent>
      </w:sdt>
      <w:r>
        <w:t>.  This constraint causes network administrators to choose between different optimization points offered by Relational (SQL), Not Only SQL (NoSQL),  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End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End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workflows.  This additional work </w:t>
      </w:r>
      <w:r>
        <w:t>reduce</w:t>
      </w:r>
      <w:r w:rsidR="00E9476F">
        <w:t>s</w:t>
      </w:r>
      <w:r>
        <w:t xml:space="preserve"> agility and the organization’s ability to pivot towards dynamic market opportunities</w:t>
      </w:r>
      <w:sdt>
        <w:sdtPr>
          <w:id w:val="1109705380"/>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exploration</w:t>
      </w:r>
      <w:sdt>
        <w:sdtPr>
          <w:id w:val="825639580"/>
          <w:citation/>
        </w:sdtPr>
        <w:sdtEnd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vast datasets of </w:t>
      </w:r>
      <w:r w:rsidR="00155895">
        <w:lastRenderedPageBreak/>
        <w:t>unstructured documents.  The store creates a reverse index to associate terms (values) with specific records</w:t>
      </w:r>
      <w:r w:rsidR="001854B4">
        <w:t xml:space="preserve"> and can fetch those items in near real-time.  </w:t>
      </w:r>
      <w:proofErr w:type="spellStart"/>
      <w:r w:rsidR="001854B4">
        <w:t>User’s</w:t>
      </w:r>
      <w:proofErr w:type="spellEnd"/>
      <w:r w:rsidR="001854B4">
        <w:t xml:space="preserve"> of the system issue queries through an Apache Lucene interface, in the form of keywords and Boolean modifiers.  For instance, to search for ‘Java and not coffee’ would become ‘java -coffee.’  This simplified syntax has a low barrier to entry and promotes self-service scenarios.</w:t>
      </w:r>
    </w:p>
    <w:p w:rsidR="001854B4" w:rsidRDefault="001854B4" w:rsidP="00D70AD0">
      <w:r>
        <w:tab/>
        <w:t xml:space="preserve">It can be expensive to operate large scale in-memory systems at scale, and this leads to information governance questions.  Many organizations choose to only retain a few days or weeks of information in these memory stores.  Some implementations support a tiered storage architecture that pages the Least Recently Used (LRU) objects into slower and cheaper storage.  However, it can be confusing for the end-user to determine if hot or cold storage will service the query.  These inconsistent performance characteristics can degrade the user experience and discourage broader adoption.  </w:t>
      </w:r>
    </w:p>
    <w:p w:rsidR="005E4FF8" w:rsidRDefault="001854B4" w:rsidP="001854B4">
      <w:pPr>
        <w:ind w:firstLine="720"/>
      </w:pPr>
      <w:r>
        <w:t>Alternatively, the process that loads from the data lake into in-memory databases can (1) register the source location inside of a data catalog and (2) annotate the in-memory items to contain the data catalog address</w:t>
      </w:r>
      <w:sdt>
        <w:sdtPr>
          <w:id w:val="-1576426872"/>
          <w:citation/>
        </w:sdtPr>
        <w:sdtEnd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This procedural change extends the exploration into more advanced scenarios without sacrificing performance consistency.  Others have suggested using encoding and compression schemes to improve the efficiency of resource utilization</w:t>
      </w:r>
      <w:sdt>
        <w:sdtPr>
          <w:id w:val="-146056432"/>
          <w:citation/>
        </w:sdtPr>
        <w:sdtEndPr/>
        <w:sdtContent>
          <w:r>
            <w:fldChar w:fldCharType="begin"/>
          </w:r>
          <w:r>
            <w:instrText xml:space="preserve">CITATION Tal182 \l 1033 </w:instrText>
          </w:r>
          <w:r>
            <w:fldChar w:fldCharType="separate"/>
          </w:r>
          <w:r>
            <w:rPr>
              <w:noProof/>
            </w:rPr>
            <w:t xml:space="preserve"> (Taleb, Serhani, &amp; Dessouli, 2018)</w:t>
          </w:r>
          <w:r>
            <w:fldChar w:fldCharType="end"/>
          </w:r>
        </w:sdtContent>
      </w:sdt>
      <w:r>
        <w:t xml:space="preserve">.  While there are strengths to both technical and procedural changes, reviewing the information governance policy </w:t>
      </w:r>
      <w:r w:rsidR="00CA0204">
        <w:t xml:space="preserve">and removing specific content </w:t>
      </w:r>
      <w:r w:rsidR="003E63D9">
        <w:t xml:space="preserve">might </w:t>
      </w:r>
      <w:r w:rsidR="009074EA">
        <w:t xml:space="preserve">be </w:t>
      </w:r>
      <w:r w:rsidR="00FE08D8">
        <w:t>more straightforward</w:t>
      </w:r>
      <w:r>
        <w:t>.</w:t>
      </w:r>
    </w:p>
    <w:p w:rsidR="00FC23D4" w:rsidRDefault="00FC23D4">
      <w:pPr>
        <w:rPr>
          <w:b/>
        </w:rPr>
      </w:pPr>
      <w:r>
        <w:br w:type="page"/>
      </w:r>
    </w:p>
    <w:p w:rsidR="00FC23D4" w:rsidRDefault="00FC23D4" w:rsidP="00FC23D4">
      <w:pPr>
        <w:pStyle w:val="Heading1"/>
      </w:pPr>
      <w:r>
        <w:lastRenderedPageBreak/>
        <w:t>Bringing SQL databases to key-based NoSQL databases (2019)</w:t>
      </w:r>
    </w:p>
    <w:p w:rsidR="00FC23D4" w:rsidRDefault="00FC23D4" w:rsidP="00FC23D4">
      <w:r>
        <w:tab/>
        <w:t>The disruption of ICBM data requires businesses to rethink their approach towards scalability with a transition from traditional Relational stores to NoSQL.  These new systems leverage distinct access patterns that introduce a learning curve for engineering teams</w:t>
      </w:r>
      <w:sdt>
        <w:sdtPr>
          <w:id w:val="1825230058"/>
          <w:citation/>
        </w:sdtPr>
        <w:sdtEndPr/>
        <w:sdtContent>
          <w:r>
            <w:fldChar w:fldCharType="begin"/>
          </w:r>
          <w:r>
            <w:instrText xml:space="preserve"> CITATION Sch19 \l 1033 </w:instrText>
          </w:r>
          <w:r>
            <w:fldChar w:fldCharType="separate"/>
          </w:r>
          <w:r>
            <w:rPr>
              <w:noProof/>
            </w:rPr>
            <w:t xml:space="preserve"> (Schreiner, Duarte, &amp; Santos Mello, 2019)</w:t>
          </w:r>
          <w:r>
            <w:fldChar w:fldCharType="end"/>
          </w:r>
        </w:sdtContent>
      </w:sdt>
      <w:r>
        <w:t>.  Schreiner et al. present a framework that is capable of automatically translating specific queries at runtime, minimizing the modifications to existing source code.  They accomplish this through a canonical model that maps the hierarchical document structure to the legacy table schema.  These models drive an algebraic decomposition process that converts the SQL statement into various primitive operations.  These primitives perform Create, Read, Update, and Delete (CRUD) actions, along with specific table join scenarios.</w:t>
      </w:r>
    </w:p>
    <w:p w:rsidR="00A624C1" w:rsidRPr="00A624C1" w:rsidRDefault="00FC23D4">
      <w:r>
        <w:tab/>
        <w:t xml:space="preserve">Schreiner et al. provide performance comparisons of their tooling against alternative implementations.  Their solution was faster, though aspects of the test can be misleading.  For instance, Amazon’s </w:t>
      </w:r>
      <w:proofErr w:type="spellStart"/>
      <w:r>
        <w:t>SimpleDB</w:t>
      </w:r>
      <w:proofErr w:type="spellEnd"/>
      <w:r>
        <w:t xml:space="preserve"> is slower due to not locally caching the schema and doubling network transactions.  Also, their dataset could use Mongo’s </w:t>
      </w:r>
      <w:proofErr w:type="spellStart"/>
      <w:r>
        <w:t>BulkGetItems</w:t>
      </w:r>
      <w:proofErr w:type="spellEnd"/>
      <w:r>
        <w:t xml:space="preserve"> function, which is a </w:t>
      </w:r>
      <w:r w:rsidRPr="00FC23D4">
        <w:rPr>
          <w:i/>
        </w:rPr>
        <w:t>product-specific</w:t>
      </w:r>
      <w:r>
        <w:t xml:space="preserve"> feature in a </w:t>
      </w:r>
      <w:r w:rsidRPr="00FC23D4">
        <w:rPr>
          <w:i/>
        </w:rPr>
        <w:t>product-agnostic</w:t>
      </w:r>
      <w:r>
        <w:t xml:space="preserve"> framework.  Other configurations could have different performance characteristics and not be representative of these specific results.  Despite these nuances, their tool</w:t>
      </w:r>
      <w:r w:rsidR="00A624C1">
        <w:t xml:space="preserve"> is </w:t>
      </w:r>
      <w:r>
        <w:t>an impressive innovation that removes a tight dependency from the storage technology stack.</w:t>
      </w:r>
    </w:p>
    <w:p w:rsidR="00A624C1" w:rsidRDefault="00A624C1">
      <w:pPr>
        <w:rPr>
          <w:b/>
        </w:rPr>
      </w:pPr>
      <w:r>
        <w:br w:type="page"/>
      </w:r>
    </w:p>
    <w:p w:rsidR="00A624C1" w:rsidRDefault="00A624C1" w:rsidP="00A624C1">
      <w:pPr>
        <w:pStyle w:val="Heading1"/>
      </w:pPr>
      <w:r>
        <w:lastRenderedPageBreak/>
        <w:t>Document-Oriented Data Schema for Relational Migration to NoSQL (2017)</w:t>
      </w:r>
    </w:p>
    <w:p w:rsidR="00A624C1" w:rsidRDefault="00A624C1" w:rsidP="00A624C1">
      <w:r>
        <w:tab/>
        <w:t xml:space="preserve">Schreiner et al. discussed the importance of constructing the canonical model, though they did not provide any guidance on best-practices or process.  </w:t>
      </w:r>
      <w:proofErr w:type="spellStart"/>
      <w:r>
        <w:t>Hamouda</w:t>
      </w:r>
      <w:proofErr w:type="spellEnd"/>
      <w:r>
        <w:t xml:space="preserve"> et al. provide various ‘rules of thumb’ that engineers can follow during the storage conversion.  They state that the </w:t>
      </w:r>
      <w:r w:rsidR="00411A8E">
        <w:t xml:space="preserve">critical </w:t>
      </w:r>
      <w:r>
        <w:t>step is to identify the hierarchi</w:t>
      </w:r>
      <w:r w:rsidR="00A94B98">
        <w:t>c</w:t>
      </w:r>
      <w:r>
        <w:t>al structure and entity boundaries.  Relational storage models blur these lines through table normalization.  However, join operations do not natively exist in NoSQL implementations, so these dimensional aspects need to become part of the native entity document</w:t>
      </w:r>
      <w:r w:rsidR="00A94B98" w:rsidRPr="00A94B98">
        <w:t xml:space="preserve"> </w:t>
      </w:r>
      <w:sdt>
        <w:sdtPr>
          <w:id w:val="428243928"/>
          <w:citation/>
        </w:sdtPr>
        <w:sdtEndPr/>
        <w:sdtContent>
          <w:r w:rsidR="00A94B98">
            <w:fldChar w:fldCharType="begin"/>
          </w:r>
          <w:r w:rsidR="00A94B98">
            <w:instrText xml:space="preserve"> CITATION Ham17 \l 1033 </w:instrText>
          </w:r>
          <w:r w:rsidR="00A94B98">
            <w:fldChar w:fldCharType="separate"/>
          </w:r>
          <w:r w:rsidR="00A94B98">
            <w:rPr>
              <w:noProof/>
            </w:rPr>
            <w:t xml:space="preserve"> (Hamouda &amp; Zainol, 2017)</w:t>
          </w:r>
          <w:r w:rsidR="00A94B98">
            <w:fldChar w:fldCharType="end"/>
          </w:r>
        </w:sdtContent>
      </w:sdt>
      <w:r>
        <w:t xml:space="preserve">.  For instance, a relation called </w:t>
      </w:r>
      <w:r w:rsidRPr="00A94B98">
        <w:rPr>
          <w:i/>
        </w:rPr>
        <w:t>students</w:t>
      </w:r>
      <w:r>
        <w:t xml:space="preserve"> </w:t>
      </w:r>
      <w:r w:rsidR="00A94B98">
        <w:t xml:space="preserve">references a </w:t>
      </w:r>
      <w:r w:rsidR="00A94B98" w:rsidRPr="006A14E9">
        <w:rPr>
          <w:i/>
        </w:rPr>
        <w:t>demographic</w:t>
      </w:r>
      <w:r w:rsidR="00A94B98">
        <w:t xml:space="preserve"> </w:t>
      </w:r>
      <w:r>
        <w:t>table.  A document-oriented schema would collapse these properties into a child array of the student document.</w:t>
      </w:r>
    </w:p>
    <w:p w:rsidR="00411A8E" w:rsidRDefault="00411A8E" w:rsidP="00A624C1">
      <w:r>
        <w:tab/>
      </w:r>
      <w:r w:rsidR="006A14E9">
        <w:t xml:space="preserve">The article continues with a combination of Unified Modeling Language (UML) and Entity-Relationship diagrams.  While they covered many core competencies, there was little discussion around many-to-many relationships.  Consider the model for </w:t>
      </w:r>
      <w:r w:rsidR="006A14E9">
        <w:rPr>
          <w:i/>
        </w:rPr>
        <w:t xml:space="preserve">students </w:t>
      </w:r>
      <w:r w:rsidR="006A14E9">
        <w:t xml:space="preserve">and their </w:t>
      </w:r>
      <w:r w:rsidR="006A14E9">
        <w:rPr>
          <w:i/>
        </w:rPr>
        <w:t>class memberships</w:t>
      </w:r>
      <w:r w:rsidR="006A14E9">
        <w:t xml:space="preserve"> and the challenges around these associations.  In these scenarios, a naïve solution would be to repeat portions of the dataset inside of both objects.  However, this approach can be complex to propagate changes reliably across multiple objects.  Specific systems, such as Amazon’s DynamoDB, offer a transactional commit mode that encapsulates updating groups of records at the same time.  There are limitations to transactions across NoSQL and NewSQL systems, such as alignment at partition boundaries (e.g., Microsoft SQL Azure) </w:t>
      </w:r>
      <w:r w:rsidR="00CE4498">
        <w:t>or</w:t>
      </w:r>
      <w:r w:rsidR="006A14E9">
        <w:t xml:space="preserve"> </w:t>
      </w:r>
      <w:r w:rsidR="00CE4498">
        <w:t>small collections of</w:t>
      </w:r>
      <w:r w:rsidR="006A14E9">
        <w:t xml:space="preserve"> items within the operation (e.g., Amazon’s DynamoDB)</w:t>
      </w:r>
      <w:sdt>
        <w:sdtPr>
          <w:id w:val="-1611575478"/>
          <w:citation/>
        </w:sdtPr>
        <w:sdtEndPr/>
        <w:sdtContent>
          <w:r w:rsidR="006A14E9">
            <w:fldChar w:fldCharType="begin"/>
          </w:r>
          <w:r w:rsidR="006A14E9">
            <w:instrText xml:space="preserve"> CITATION Man172 \l 1033 </w:instrText>
          </w:r>
          <w:r w:rsidR="006A14E9">
            <w:fldChar w:fldCharType="separate"/>
          </w:r>
          <w:r w:rsidR="006A14E9">
            <w:rPr>
              <w:noProof/>
            </w:rPr>
            <w:t xml:space="preserve"> (Mansouri, Nadjaran, &amp; Buyya, 2017)</w:t>
          </w:r>
          <w:r w:rsidR="006A14E9">
            <w:fldChar w:fldCharType="end"/>
          </w:r>
        </w:sdtContent>
      </w:sdt>
      <w:r w:rsidR="006A14E9">
        <w:t>.</w:t>
      </w:r>
    </w:p>
    <w:p w:rsidR="00F67E13" w:rsidRDefault="00F67E13">
      <w:pPr>
        <w:rPr>
          <w:b/>
        </w:rPr>
      </w:pPr>
      <w:r>
        <w:br w:type="page"/>
      </w:r>
    </w:p>
    <w:p w:rsidR="00F67E13" w:rsidRDefault="00F67E13" w:rsidP="00F67E13">
      <w:pPr>
        <w:pStyle w:val="Heading1"/>
      </w:pPr>
      <w:r w:rsidRPr="00F67E13">
        <w:lastRenderedPageBreak/>
        <w:t>Implementation of a performance</w:t>
      </w:r>
      <w:r>
        <w:t>-</w:t>
      </w:r>
      <w:r w:rsidRPr="00F67E13">
        <w:t>optimized database join operation on FPGA-GPU</w:t>
      </w:r>
      <w:r>
        <w:t xml:space="preserve"> (201</w:t>
      </w:r>
      <w:r w:rsidR="00181258">
        <w:t>7</w:t>
      </w:r>
      <w:r>
        <w:t>)</w:t>
      </w:r>
    </w:p>
    <w:p w:rsidR="00181258" w:rsidRDefault="000E0EAD" w:rsidP="00427F86">
      <w:r>
        <w:tab/>
        <w:t>One of the most expensive operations in an OLAP system is the relational join across multiple tables</w:t>
      </w:r>
      <w:r w:rsidR="00427F86" w:rsidRPr="00427F86">
        <w:t xml:space="preserve"> </w:t>
      </w:r>
      <w:sdt>
        <w:sdtPr>
          <w:id w:val="2033917240"/>
          <w:citation/>
        </w:sdtPr>
        <w:sdtContent>
          <w:r w:rsidR="00427F86">
            <w:fldChar w:fldCharType="begin"/>
          </w:r>
          <w:r w:rsidR="00427F86">
            <w:instrText xml:space="preserve"> CITATION Roo17 \l 1033 </w:instrText>
          </w:r>
          <w:r w:rsidR="00427F86">
            <w:fldChar w:fldCharType="separate"/>
          </w:r>
          <w:r w:rsidR="00427F86">
            <w:rPr>
              <w:noProof/>
            </w:rPr>
            <w:t xml:space="preserve"> (Roozmeh, Torino, &amp; Lavagno, 2017)</w:t>
          </w:r>
          <w:r w:rsidR="00427F86">
            <w:fldChar w:fldCharType="end"/>
          </w:r>
        </w:sdtContent>
      </w:sdt>
      <w:r>
        <w:t xml:space="preserve">.  This operation might need to evaluate millions of Boolean predicates as part of mapping two or more tables together.  Each of these predicate evaluations can occur in parallel, as the results of one operation do not impact another.  </w:t>
      </w:r>
      <w:proofErr w:type="gramStart"/>
      <w:r>
        <w:t>Through the use of</w:t>
      </w:r>
      <w:proofErr w:type="gramEnd"/>
      <w:r>
        <w:t xml:space="preserve"> hardware acceleration cards, such as Graphics Processing Units (GPU) and Field Programmable Gate Arrays (FPGA), specialized systems can complete these parallel evaluations even faster.</w:t>
      </w:r>
      <w:r w:rsidR="00427F86">
        <w:t xml:space="preserve">  </w:t>
      </w:r>
      <w:proofErr w:type="spellStart"/>
      <w:r>
        <w:t>Roozmeh</w:t>
      </w:r>
      <w:proofErr w:type="spellEnd"/>
      <w:r>
        <w:t xml:space="preserve"> et al. implemented Nested Loop Join</w:t>
      </w:r>
      <w:r w:rsidR="001C7F74">
        <w:t xml:space="preserve"> (NLJ)</w:t>
      </w:r>
      <w:r>
        <w:t xml:space="preserve"> and Sort Merge Join</w:t>
      </w:r>
      <w:r w:rsidR="001C7F74">
        <w:t xml:space="preserve"> (SMJ)</w:t>
      </w:r>
      <w:r>
        <w:t xml:space="preserve"> algorithms across GPU and FGPA systems then compared the performance.  </w:t>
      </w:r>
      <w:r w:rsidR="001C7F74">
        <w:t>NLJ requires O(n</w:t>
      </w:r>
      <w:r w:rsidR="001C7F74">
        <w:rPr>
          <w:vertAlign w:val="superscript"/>
        </w:rPr>
        <w:t>2</w:t>
      </w:r>
      <w:r w:rsidR="001C7F74">
        <w:t>)</w:t>
      </w:r>
      <w:r w:rsidR="001C7F74">
        <w:rPr>
          <w:vertAlign w:val="superscript"/>
        </w:rPr>
        <w:t xml:space="preserve"> </w:t>
      </w:r>
      <w:r w:rsidR="001C7F74">
        <w:t xml:space="preserve">time versus SMJ, which uses more memory in exchange for O(n log n) time.  The authors observed that the GPU cards completed the NLJ algorithm quicker.  However, the FPGA cards have a faster memory bus, which allowed it to complete the more efficient SMJ the fastest.  They also noted that the </w:t>
      </w:r>
      <w:r w:rsidR="001C7F74">
        <w:t xml:space="preserve">SMJ </w:t>
      </w:r>
      <w:r w:rsidR="001C7F74">
        <w:t>algorithm on FGPA was 38% more energy-efficient than the GPU instance.</w:t>
      </w:r>
    </w:p>
    <w:p w:rsidR="00427F86" w:rsidRDefault="00427F86" w:rsidP="00427F86">
      <w:r>
        <w:tab/>
        <w:t xml:space="preserve">A limitation of </w:t>
      </w:r>
      <w:proofErr w:type="spellStart"/>
      <w:r>
        <w:t>Roozmah</w:t>
      </w:r>
      <w:proofErr w:type="spellEnd"/>
      <w:r>
        <w:t xml:space="preserve"> et al. investigations is their tests only measure up to input size of 8,000 records.  However, specific scientific datasets, such as astronomical sensors, can grow by multiple terabytes per day</w:t>
      </w:r>
      <w:sdt>
        <w:sdtPr>
          <w:id w:val="-287901919"/>
          <w:citation/>
        </w:sdtPr>
        <w:sdtContent>
          <w:r>
            <w:fldChar w:fldCharType="begin"/>
          </w:r>
          <w:r>
            <w:instrText xml:space="preserve"> CITATION Mar171 \l 1033 </w:instrText>
          </w:r>
          <w:r>
            <w:fldChar w:fldCharType="separate"/>
          </w:r>
          <w:r>
            <w:rPr>
              <w:noProof/>
            </w:rPr>
            <w:t xml:space="preserve"> (Marcin &amp; Csillaghy, 2017)</w:t>
          </w:r>
          <w:r>
            <w:fldChar w:fldCharType="end"/>
          </w:r>
        </w:sdtContent>
      </w:sdt>
      <w:r>
        <w:t xml:space="preserve">.  Marcin &amp; </w:t>
      </w:r>
      <w:proofErr w:type="spellStart"/>
      <w:r>
        <w:t>Csillagphy</w:t>
      </w:r>
      <w:proofErr w:type="spellEnd"/>
      <w:r>
        <w:t xml:space="preserve"> use </w:t>
      </w:r>
      <w:proofErr w:type="spellStart"/>
      <w:r>
        <w:t>SciDB</w:t>
      </w:r>
      <w:proofErr w:type="spellEnd"/>
      <w:r>
        <w:t>, a horizontally-scaled share-nothing architecture that attempts to minimize data movement in favor of localized compute.  Their results show similar results that the time to populate memory GPUs are the bottleneck.  However, their findings also show that after hydration, GPU clusters are substantially more performant.  That would suggest that choosing between GPU or FPGA is workload-dependent, and a silver bullet does not exist for all scenarios.</w:t>
      </w:r>
    </w:p>
    <w:p w:rsidR="002F3348" w:rsidRDefault="002F3348">
      <w:r>
        <w:br w:type="page"/>
      </w:r>
    </w:p>
    <w:sdt>
      <w:sdtPr>
        <w:id w:val="1384984547"/>
        <w:docPartObj>
          <w:docPartGallery w:val="Bibliographies"/>
          <w:docPartUnique/>
        </w:docPartObj>
      </w:sdtPr>
      <w:sdtEndPr>
        <w:rPr>
          <w:b w:val="0"/>
        </w:rPr>
      </w:sdtEndPr>
      <w:sdtContent>
        <w:p w:rsidR="002F3348" w:rsidRDefault="002F3348">
          <w:pPr>
            <w:pStyle w:val="Heading1"/>
          </w:pPr>
          <w:r>
            <w:t>References</w:t>
          </w:r>
        </w:p>
        <w:sdt>
          <w:sdtPr>
            <w:id w:val="-573587230"/>
            <w:bibliography/>
          </w:sdtPr>
          <w:sdtContent>
            <w:p w:rsidR="002F3348" w:rsidRDefault="002F3348" w:rsidP="002F3348">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rsidR="002F3348" w:rsidRDefault="002F3348" w:rsidP="002F3348">
              <w:pPr>
                <w:pStyle w:val="Bibliography"/>
                <w:ind w:left="720" w:hanging="720"/>
                <w:rPr>
                  <w:noProof/>
                </w:rPr>
              </w:pPr>
              <w:r>
                <w:rPr>
                  <w:noProof/>
                </w:rPr>
                <w:t>Duan, L., &amp; Xy, L. (2017). Business Intelligence for Enterprise Systems: A Survey.</w:t>
              </w:r>
            </w:p>
            <w:p w:rsidR="002F3348" w:rsidRDefault="002F3348" w:rsidP="002F3348">
              <w:pPr>
                <w:pStyle w:val="Bibliography"/>
                <w:ind w:left="720" w:hanging="720"/>
                <w:rPr>
                  <w:noProof/>
                </w:rPr>
              </w:pPr>
              <w:r>
                <w:rPr>
                  <w:noProof/>
                </w:rPr>
                <w:t>Garda, M. (2019). A Semantics-enabled approach for Data Lake Exploration Services.</w:t>
              </w:r>
            </w:p>
            <w:p w:rsidR="002F3348" w:rsidRDefault="002F3348" w:rsidP="002F3348">
              <w:pPr>
                <w:pStyle w:val="Bibliography"/>
                <w:ind w:left="720" w:hanging="720"/>
                <w:rPr>
                  <w:noProof/>
                </w:rPr>
              </w:pPr>
              <w:r>
                <w:rPr>
                  <w:noProof/>
                </w:rPr>
                <w:t xml:space="preserve">Gilbert, S., &amp; Lynch, N. (2002). Brewer's conjecture and the feasibility of consistent, available, partition-tolerant web services. </w:t>
              </w:r>
              <w:r>
                <w:rPr>
                  <w:i/>
                  <w:iCs/>
                  <w:noProof/>
                </w:rPr>
                <w:t>ACM SIGACT News, Volume 33, Issue 2</w:t>
              </w:r>
              <w:r>
                <w:rPr>
                  <w:noProof/>
                </w:rPr>
                <w:t>, 51-59.</w:t>
              </w:r>
            </w:p>
            <w:p w:rsidR="002F3348" w:rsidRDefault="002F3348" w:rsidP="002F3348">
              <w:pPr>
                <w:pStyle w:val="Bibliography"/>
                <w:ind w:left="720" w:hanging="720"/>
                <w:rPr>
                  <w:noProof/>
                </w:rPr>
              </w:pPr>
              <w:r>
                <w:rPr>
                  <w:noProof/>
                </w:rPr>
                <w:t>Hamouda, S., &amp; Zainol, Z. (2017). Document-Oriented Data Schema for Relational Database Migration to NoSQL.</w:t>
              </w:r>
            </w:p>
            <w:p w:rsidR="002F3348" w:rsidRDefault="002F3348" w:rsidP="002F3348">
              <w:pPr>
                <w:pStyle w:val="Bibliography"/>
                <w:ind w:left="720" w:hanging="720"/>
                <w:rPr>
                  <w:noProof/>
                </w:rPr>
              </w:pPr>
              <w:r>
                <w:rPr>
                  <w:noProof/>
                </w:rPr>
                <w:t xml:space="preserve">Harper, J. (2019). Business Intelligence Tomorrow. </w:t>
              </w:r>
              <w:r>
                <w:rPr>
                  <w:i/>
                  <w:iCs/>
                  <w:noProof/>
                </w:rPr>
                <w:t>KMWorld May/June</w:t>
              </w:r>
              <w:r>
                <w:rPr>
                  <w:noProof/>
                </w:rPr>
                <w:t>, 12-16.</w:t>
              </w:r>
            </w:p>
            <w:p w:rsidR="002F3348" w:rsidRDefault="002F3348" w:rsidP="002F3348">
              <w:pPr>
                <w:pStyle w:val="Bibliography"/>
                <w:ind w:left="720" w:hanging="720"/>
                <w:rPr>
                  <w:noProof/>
                </w:rPr>
              </w:pPr>
              <w:r>
                <w:rPr>
                  <w:noProof/>
                </w:rPr>
                <w:t>Knabke, T., &amp; Olbrich, S. (2018). Building novel capabilities to enable business i</w:t>
              </w:r>
              <w:bookmarkStart w:id="0" w:name="_GoBack"/>
              <w:bookmarkEnd w:id="0"/>
              <w:r>
                <w:rPr>
                  <w:noProof/>
                </w:rPr>
                <w:t>ntelligence agility.</w:t>
              </w:r>
            </w:p>
            <w:p w:rsidR="002F3348" w:rsidRDefault="002F3348" w:rsidP="002F3348">
              <w:pPr>
                <w:pStyle w:val="Bibliography"/>
                <w:ind w:left="720" w:hanging="720"/>
                <w:rPr>
                  <w:noProof/>
                </w:rPr>
              </w:pPr>
              <w:r>
                <w:rPr>
                  <w:noProof/>
                </w:rPr>
                <w:t>Kronmueller, M., Chang, D., Hu, H., &amp; and Desoky, A. (2018). A Graph Database of Yelp Dataset Challenge and Using Cypher for Basic Statistics and Graph Pattern Exploration.</w:t>
              </w:r>
            </w:p>
            <w:p w:rsidR="002F3348" w:rsidRDefault="002F3348" w:rsidP="002F3348">
              <w:pPr>
                <w:pStyle w:val="Bibliography"/>
                <w:ind w:left="720" w:hanging="720"/>
                <w:rPr>
                  <w:noProof/>
                </w:rPr>
              </w:pPr>
              <w:r>
                <w:rPr>
                  <w:noProof/>
                </w:rPr>
                <w:t>Kronmuller, M., Chang, D., Hu, H., &amp; Desoky, A. (2018). A Graph Database of Yelp Dataset Challenge and Using Cypher for Basic Statistics and Graph Pattern Exploration.</w:t>
              </w:r>
            </w:p>
            <w:p w:rsidR="002F3348" w:rsidRDefault="002F3348" w:rsidP="002F3348">
              <w:pPr>
                <w:pStyle w:val="Bibliography"/>
                <w:ind w:left="720" w:hanging="720"/>
                <w:rPr>
                  <w:noProof/>
                </w:rPr>
              </w:pPr>
              <w:r>
                <w:rPr>
                  <w:noProof/>
                </w:rPr>
                <w:t>Mansouri, Y., Nadjaran, T., &amp; Buyya, R. (2017). Data Storage Management in Cloud Environments: Taxonomy, Survey, and Future Directions.</w:t>
              </w:r>
            </w:p>
            <w:p w:rsidR="002F3348" w:rsidRDefault="002F3348" w:rsidP="002F3348">
              <w:pPr>
                <w:pStyle w:val="Bibliography"/>
                <w:ind w:left="720" w:hanging="720"/>
                <w:rPr>
                  <w:noProof/>
                </w:rPr>
              </w:pPr>
              <w:r>
                <w:rPr>
                  <w:noProof/>
                </w:rPr>
                <w:t xml:space="preserve">Marcin, S., &amp; Csillaghy, A. (2017). Accelerating Scientific Algorithms in Array Databases with GPUs. </w:t>
              </w:r>
              <w:r>
                <w:rPr>
                  <w:i/>
                  <w:iCs/>
                  <w:noProof/>
                </w:rPr>
                <w:t>IEEE International Conference on Big Data (BIGDATA)</w:t>
              </w:r>
              <w:r>
                <w:rPr>
                  <w:noProof/>
                </w:rPr>
                <w:t>, 2579-2588.</w:t>
              </w:r>
            </w:p>
            <w:p w:rsidR="002F3348" w:rsidRDefault="002F3348" w:rsidP="002F3348">
              <w:pPr>
                <w:pStyle w:val="Bibliography"/>
                <w:ind w:left="720" w:hanging="720"/>
                <w:rPr>
                  <w:noProof/>
                </w:rPr>
              </w:pPr>
              <w:r>
                <w:rPr>
                  <w:noProof/>
                </w:rPr>
                <w:t>Mazumdar, S., Seybold, D., Kritikos, K., &amp; Verginadis, Y. (2019). A survey on data storage and placement methodologies for the Cloud</w:t>
              </w:r>
              <w:r>
                <w:rPr>
                  <w:noProof/>
                </w:rPr>
                <w:noBreakHyphen/>
                <w:t>Big Data ecosystem.</w:t>
              </w:r>
            </w:p>
            <w:p w:rsidR="002F3348" w:rsidRDefault="002F3348" w:rsidP="002F3348">
              <w:pPr>
                <w:pStyle w:val="Bibliography"/>
                <w:ind w:left="720" w:hanging="720"/>
                <w:rPr>
                  <w:noProof/>
                </w:rPr>
              </w:pPr>
              <w:r>
                <w:rPr>
                  <w:noProof/>
                </w:rPr>
                <w:t>McKendrick, J. (2019). Data Lakes and Data Warehouses, Working Tandom.</w:t>
              </w:r>
            </w:p>
            <w:p w:rsidR="002F3348" w:rsidRDefault="002F3348" w:rsidP="002F3348">
              <w:pPr>
                <w:pStyle w:val="Bibliography"/>
                <w:ind w:left="720" w:hanging="720"/>
                <w:rPr>
                  <w:noProof/>
                </w:rPr>
              </w:pPr>
              <w:r>
                <w:rPr>
                  <w:noProof/>
                </w:rPr>
                <w:lastRenderedPageBreak/>
                <w:t>Patil, N., Kiran, P., Kavya, P., &amp; Naresh, K. (2018). A Survey on Graph Database Management Techniques for Huge Unstructured Data.</w:t>
              </w:r>
            </w:p>
            <w:p w:rsidR="002F3348" w:rsidRDefault="002F3348" w:rsidP="002F3348">
              <w:pPr>
                <w:pStyle w:val="Bibliography"/>
                <w:ind w:left="720" w:hanging="720"/>
                <w:rPr>
                  <w:noProof/>
                </w:rPr>
              </w:pPr>
              <w:r>
                <w:rPr>
                  <w:noProof/>
                </w:rPr>
                <w:t>Roozmeh, M., Torino, P., &amp; Lavagno, L. (2017). Implementation of a Performance Optimized Using OpenCL.</w:t>
              </w:r>
            </w:p>
            <w:p w:rsidR="002F3348" w:rsidRDefault="002F3348" w:rsidP="002F3348">
              <w:pPr>
                <w:pStyle w:val="Bibliography"/>
                <w:ind w:left="720" w:hanging="720"/>
                <w:rPr>
                  <w:noProof/>
                </w:rPr>
              </w:pPr>
              <w:r>
                <w:rPr>
                  <w:noProof/>
                </w:rPr>
                <w:t>Schreiner, G., Duarte, D., &amp; Santos, Mello, R. (2019). Bringing SQL databases to key-based NoSQL databases: a canonical approach.</w:t>
              </w:r>
            </w:p>
            <w:p w:rsidR="002F3348" w:rsidRDefault="002F3348" w:rsidP="002F3348">
              <w:pPr>
                <w:pStyle w:val="Bibliography"/>
                <w:ind w:left="720" w:hanging="720"/>
                <w:rPr>
                  <w:noProof/>
                </w:rPr>
              </w:pPr>
              <w:r>
                <w:rPr>
                  <w:noProof/>
                </w:rPr>
                <w:t>Taleb et al. (2018). Big Data Quality: A Survey.</w:t>
              </w:r>
            </w:p>
            <w:p w:rsidR="002F3348" w:rsidRDefault="002F3348" w:rsidP="002F3348">
              <w:pPr>
                <w:pStyle w:val="Bibliography"/>
                <w:ind w:left="720" w:hanging="720"/>
                <w:rPr>
                  <w:noProof/>
                </w:rPr>
              </w:pPr>
              <w:r>
                <w:rPr>
                  <w:noProof/>
                </w:rPr>
                <w:t>Taleb, Serhani, &amp; Dessouli. (2018). Big Data Quality: A Survey.</w:t>
              </w:r>
            </w:p>
            <w:p w:rsidR="002F3348" w:rsidRDefault="002F3348" w:rsidP="002F3348">
              <w:pPr>
                <w:pStyle w:val="Bibliography"/>
                <w:ind w:left="720" w:hanging="720"/>
                <w:rPr>
                  <w:noProof/>
                </w:rPr>
              </w:pPr>
              <w:r>
                <w:rPr>
                  <w:noProof/>
                </w:rPr>
                <w:t xml:space="preserve">Yaser, M., Adel, T., &amp; Rajkumar, B. (2017). Data Storage Management in Cloud Environments: Taxonomy, Survey, and Future Directions. </w:t>
              </w:r>
              <w:r>
                <w:rPr>
                  <w:i/>
                  <w:iCs/>
                  <w:noProof/>
                </w:rPr>
                <w:t>ACM Computing Surveys 50(6)</w:t>
              </w:r>
              <w:r>
                <w:rPr>
                  <w:noProof/>
                </w:rPr>
                <w:t>, 1-51.</w:t>
              </w:r>
            </w:p>
            <w:p w:rsidR="002F3348" w:rsidRDefault="002F3348" w:rsidP="002F3348">
              <w:pPr>
                <w:pStyle w:val="Bibliography"/>
                <w:ind w:left="720" w:hanging="720"/>
                <w:rPr>
                  <w:noProof/>
                </w:rPr>
              </w:pPr>
              <w:r>
                <w:rPr>
                  <w:noProof/>
                </w:rPr>
                <w:t>Zambetti, M., Pinto, R., &amp; Pezzotta, G. (2019). Data lifecycle and technology-based opportunities in the new Product Service System.</w:t>
              </w:r>
            </w:p>
            <w:p w:rsidR="002F3348" w:rsidRDefault="002F3348" w:rsidP="002F3348">
              <w:r>
                <w:rPr>
                  <w:b/>
                  <w:bCs/>
                  <w:noProof/>
                </w:rPr>
                <w:fldChar w:fldCharType="end"/>
              </w:r>
            </w:p>
          </w:sdtContent>
        </w:sdt>
      </w:sdtContent>
    </w:sdt>
    <w:p w:rsidR="002F3348" w:rsidRPr="00181258" w:rsidRDefault="002F3348" w:rsidP="00427F86"/>
    <w:sectPr w:rsidR="002F3348" w:rsidRPr="0018125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6A92" w:rsidRDefault="006E6A92" w:rsidP="0082223F">
      <w:pPr>
        <w:spacing w:line="240" w:lineRule="auto"/>
      </w:pPr>
      <w:r>
        <w:separator/>
      </w:r>
    </w:p>
  </w:endnote>
  <w:endnote w:type="continuationSeparator" w:id="0">
    <w:p w:rsidR="006E6A92" w:rsidRDefault="006E6A92"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6A92" w:rsidRDefault="006E6A92" w:rsidP="0082223F">
      <w:pPr>
        <w:spacing w:line="240" w:lineRule="auto"/>
      </w:pPr>
      <w:r>
        <w:separator/>
      </w:r>
    </w:p>
  </w:footnote>
  <w:footnote w:type="continuationSeparator" w:id="0">
    <w:p w:rsidR="006E6A92" w:rsidRDefault="006E6A92"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wUAnhhSDSwAAAA="/>
  </w:docVars>
  <w:rsids>
    <w:rsidRoot w:val="0082223F"/>
    <w:rsid w:val="00036708"/>
    <w:rsid w:val="00036F58"/>
    <w:rsid w:val="000E0EAD"/>
    <w:rsid w:val="0010702E"/>
    <w:rsid w:val="001109DA"/>
    <w:rsid w:val="001305B9"/>
    <w:rsid w:val="00134E14"/>
    <w:rsid w:val="00155895"/>
    <w:rsid w:val="00181258"/>
    <w:rsid w:val="00183597"/>
    <w:rsid w:val="001854B4"/>
    <w:rsid w:val="001B16A2"/>
    <w:rsid w:val="001C7F74"/>
    <w:rsid w:val="002806B7"/>
    <w:rsid w:val="002D4A27"/>
    <w:rsid w:val="002F3348"/>
    <w:rsid w:val="003E63D9"/>
    <w:rsid w:val="00401D65"/>
    <w:rsid w:val="004104DA"/>
    <w:rsid w:val="00411A8E"/>
    <w:rsid w:val="004223E8"/>
    <w:rsid w:val="00427F86"/>
    <w:rsid w:val="004316A2"/>
    <w:rsid w:val="00431DE4"/>
    <w:rsid w:val="00463AB5"/>
    <w:rsid w:val="004640E7"/>
    <w:rsid w:val="004A784B"/>
    <w:rsid w:val="00544FDE"/>
    <w:rsid w:val="0054747B"/>
    <w:rsid w:val="00584E41"/>
    <w:rsid w:val="005A465B"/>
    <w:rsid w:val="005E4FF8"/>
    <w:rsid w:val="006A14E9"/>
    <w:rsid w:val="006E6A92"/>
    <w:rsid w:val="007646E5"/>
    <w:rsid w:val="007F7064"/>
    <w:rsid w:val="0082223F"/>
    <w:rsid w:val="008447DA"/>
    <w:rsid w:val="00890DFD"/>
    <w:rsid w:val="008B5129"/>
    <w:rsid w:val="009074EA"/>
    <w:rsid w:val="00932547"/>
    <w:rsid w:val="00983863"/>
    <w:rsid w:val="00A14C2F"/>
    <w:rsid w:val="00A43DA4"/>
    <w:rsid w:val="00A624C1"/>
    <w:rsid w:val="00A94B98"/>
    <w:rsid w:val="00B30E0B"/>
    <w:rsid w:val="00B6544B"/>
    <w:rsid w:val="00B90003"/>
    <w:rsid w:val="00BE22D8"/>
    <w:rsid w:val="00BE7716"/>
    <w:rsid w:val="00C117C0"/>
    <w:rsid w:val="00C57711"/>
    <w:rsid w:val="00C73692"/>
    <w:rsid w:val="00C93BB7"/>
    <w:rsid w:val="00CA0204"/>
    <w:rsid w:val="00CD5345"/>
    <w:rsid w:val="00CE4498"/>
    <w:rsid w:val="00D70AD0"/>
    <w:rsid w:val="00D71FBA"/>
    <w:rsid w:val="00D822FF"/>
    <w:rsid w:val="00DE2224"/>
    <w:rsid w:val="00E6297E"/>
    <w:rsid w:val="00E7167C"/>
    <w:rsid w:val="00E9476F"/>
    <w:rsid w:val="00F47F2A"/>
    <w:rsid w:val="00F67E13"/>
    <w:rsid w:val="00F81EAB"/>
    <w:rsid w:val="00FC23D4"/>
    <w:rsid w:val="00FE08D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4A2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 w:type="paragraph" w:styleId="Bibliography">
    <w:name w:val="Bibliography"/>
    <w:basedOn w:val="Normal"/>
    <w:next w:val="Normal"/>
    <w:uiPriority w:val="37"/>
    <w:unhideWhenUsed/>
    <w:rsid w:val="002F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996">
      <w:bodyDiv w:val="1"/>
      <w:marLeft w:val="0"/>
      <w:marRight w:val="0"/>
      <w:marTop w:val="0"/>
      <w:marBottom w:val="0"/>
      <w:divBdr>
        <w:top w:val="none" w:sz="0" w:space="0" w:color="auto"/>
        <w:left w:val="none" w:sz="0" w:space="0" w:color="auto"/>
        <w:bottom w:val="none" w:sz="0" w:space="0" w:color="auto"/>
        <w:right w:val="none" w:sz="0" w:space="0" w:color="auto"/>
      </w:divBdr>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339233797">
      <w:bodyDiv w:val="1"/>
      <w:marLeft w:val="0"/>
      <w:marRight w:val="0"/>
      <w:marTop w:val="0"/>
      <w:marBottom w:val="0"/>
      <w:divBdr>
        <w:top w:val="none" w:sz="0" w:space="0" w:color="auto"/>
        <w:left w:val="none" w:sz="0" w:space="0" w:color="auto"/>
        <w:bottom w:val="none" w:sz="0" w:space="0" w:color="auto"/>
        <w:right w:val="none" w:sz="0" w:space="0" w:color="auto"/>
      </w:divBdr>
    </w:div>
    <w:div w:id="346105024">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728842793">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04419312">
      <w:bodyDiv w:val="1"/>
      <w:marLeft w:val="0"/>
      <w:marRight w:val="0"/>
      <w:marTop w:val="0"/>
      <w:marBottom w:val="0"/>
      <w:divBdr>
        <w:top w:val="none" w:sz="0" w:space="0" w:color="auto"/>
        <w:left w:val="none" w:sz="0" w:space="0" w:color="auto"/>
        <w:bottom w:val="none" w:sz="0" w:space="0" w:color="auto"/>
        <w:right w:val="none" w:sz="0" w:space="0" w:color="auto"/>
      </w:divBdr>
    </w:div>
    <w:div w:id="1105342333">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53607939">
      <w:bodyDiv w:val="1"/>
      <w:marLeft w:val="0"/>
      <w:marRight w:val="0"/>
      <w:marTop w:val="0"/>
      <w:marBottom w:val="0"/>
      <w:divBdr>
        <w:top w:val="none" w:sz="0" w:space="0" w:color="auto"/>
        <w:left w:val="none" w:sz="0" w:space="0" w:color="auto"/>
        <w:bottom w:val="none" w:sz="0" w:space="0" w:color="auto"/>
        <w:right w:val="none" w:sz="0" w:space="0" w:color="auto"/>
      </w:divBdr>
    </w:div>
    <w:div w:id="1355224835">
      <w:bodyDiv w:val="1"/>
      <w:marLeft w:val="0"/>
      <w:marRight w:val="0"/>
      <w:marTop w:val="0"/>
      <w:marBottom w:val="0"/>
      <w:divBdr>
        <w:top w:val="none" w:sz="0" w:space="0" w:color="auto"/>
        <w:left w:val="none" w:sz="0" w:space="0" w:color="auto"/>
        <w:bottom w:val="none" w:sz="0" w:space="0" w:color="auto"/>
        <w:right w:val="none" w:sz="0" w:space="0" w:color="auto"/>
      </w:divBdr>
    </w:div>
    <w:div w:id="1356543539">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487550307">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87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74144257">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20</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14</b:RefOrder>
  </b:Source>
  <b:Source>
    <b:Tag>Tal182</b:Tag>
    <b:SourceType>JournalArticle</b:SourceType>
    <b:Guid>{A51B3DCB-A366-4FC5-9581-49AF8433093C}</b:Guid>
    <b:Author>
      <b:Author>
        <b:NameList>
          <b:Person>
            <b:Last>Taleb</b:Last>
          </b:Person>
          <b:Person>
            <b:Last>Serhani</b:Last>
          </b:Person>
          <b:Person>
            <b:Last>Dessouli</b:Last>
          </b:Person>
        </b:NameList>
      </b:Author>
    </b:Author>
    <b:Title>Big Data Quality: A Survey</b:Title>
    <b:Year>2018</b:Year>
    <b:RefOrder>15</b:RefOrder>
  </b:Source>
  <b:Source>
    <b:Tag>Sch19</b:Tag>
    <b:SourceType>JournalArticle</b:SourceType>
    <b:Guid>{53197B09-556B-410E-808E-B95F7DE5B2DD}</b:Guid>
    <b:Author>
      <b:Author>
        <b:NameList>
          <b:Person>
            <b:Last>Schreiner</b:Last>
            <b:First>G</b:First>
          </b:Person>
          <b:Person>
            <b:Last>Duarte</b:Last>
            <b:First>D</b:First>
          </b:Person>
          <b:Person>
            <b:Last>Santos Mello</b:Last>
            <b:First>R</b:First>
          </b:Person>
        </b:NameList>
      </b:Author>
    </b:Author>
    <b:Title>Bringing SQL databases to key-based NoSQL databases: a canonical approach</b:Title>
    <b:Year>2019</b:Year>
    <b:RefOrder>16</b:RefOrder>
  </b:Source>
  <b:Source>
    <b:Tag>Ham17</b:Tag>
    <b:SourceType>JournalArticle</b:SourceType>
    <b:Guid>{6B482B11-B30D-417C-8556-791CD8FDA6A5}</b:Guid>
    <b:Author>
      <b:Author>
        <b:NameList>
          <b:Person>
            <b:Last>Hamouda</b:Last>
            <b:First>S</b:First>
          </b:Person>
          <b:Person>
            <b:Last>Zainol</b:Last>
            <b:First>Z</b:First>
          </b:Person>
        </b:NameList>
      </b:Author>
    </b:Author>
    <b:Title>Document-Oriented Data Schema for Relational Database Migration to NoSQL</b:Title>
    <b:Year>2017</b:Year>
    <b:RefOrder>17</b:RefOrder>
  </b:Source>
  <b:Source>
    <b:Tag>Roo17</b:Tag>
    <b:SourceType>JournalArticle</b:SourceType>
    <b:Guid>{0737CE8F-7250-4CE1-BFA3-2234A98357F2}</b:Guid>
    <b:Author>
      <b:Author>
        <b:NameList>
          <b:Person>
            <b:Last>Roozmeh</b:Last>
            <b:First>M</b:First>
          </b:Person>
          <b:Person>
            <b:Last>Torino</b:Last>
            <b:First>P</b:First>
          </b:Person>
          <b:Person>
            <b:Last>Lavagno</b:Last>
            <b:First>L</b:First>
          </b:Person>
        </b:NameList>
      </b:Author>
    </b:Author>
    <b:Title>Implementation of a Performance Optimized Using OpenCL</b:Title>
    <b:Year>2017</b:Year>
    <b:RefOrder>18</b:RefOrder>
  </b:Source>
  <b:Source>
    <b:Tag>Mar171</b:Tag>
    <b:SourceType>JournalArticle</b:SourceType>
    <b:Guid>{447FED69-CDAB-440D-9477-5CFEA6E63816}</b:Guid>
    <b:Author>
      <b:Author>
        <b:NameList>
          <b:Person>
            <b:Last>Marcin</b:Last>
            <b:First>S</b:First>
          </b:Person>
          <b:Person>
            <b:Last>Csillaghy</b:Last>
            <b:First>A</b:First>
          </b:Person>
        </b:NameList>
      </b:Author>
    </b:Author>
    <b:Title>Accelerating Scientific Algorithms in Array Databases with GPUs</b:Title>
    <b:JournalName>IEEE International Conference on Big Data (BIGDATA)</b:JournalName>
    <b:Year>2017</b:Year>
    <b:Pages>2579-2588</b:Pages>
    <b:RefOrder>19</b:RefOrder>
  </b:Source>
</b:Sources>
</file>

<file path=customXml/itemProps1.xml><?xml version="1.0" encoding="utf-8"?>
<ds:datastoreItem xmlns:ds="http://schemas.openxmlformats.org/officeDocument/2006/customXml" ds:itemID="{DF0F3E1E-E5AF-4DD0-A6FC-14EAAA960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6863</TotalTime>
  <Pages>13</Pages>
  <Words>3246</Words>
  <Characters>18507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67</cp:revision>
  <dcterms:created xsi:type="dcterms:W3CDTF">2019-05-19T17:38:00Z</dcterms:created>
  <dcterms:modified xsi:type="dcterms:W3CDTF">2019-12-13T00:20:00Z</dcterms:modified>
</cp:coreProperties>
</file>