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2194"/>
        <w:gridCol w:w="2229"/>
        <w:gridCol w:w="2214"/>
      </w:tblGrid>
      <w:tr w:rsidR="00876CFF" w:rsidRPr="00BA77EE" w:rsidTr="00AB0CCA">
        <w:tc>
          <w:tcPr>
            <w:tcW w:w="2713" w:type="dxa"/>
            <w:shd w:val="clear" w:color="auto" w:fill="D9D9D9" w:themeFill="background1" w:themeFillShade="D9"/>
          </w:tcPr>
          <w:p w:rsidR="00876CFF" w:rsidRPr="00BA77EE" w:rsidRDefault="00876CFF" w:rsidP="00AB0C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</w:pPr>
            <w:r w:rsidRPr="00BA77EE"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  <w:t>Model/Framework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:rsidR="00876CFF" w:rsidRPr="00BA77EE" w:rsidRDefault="00876CFF" w:rsidP="00AB0C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</w:pPr>
            <w:r w:rsidRPr="00BA77EE"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  <w:t>Strengths</w:t>
            </w:r>
          </w:p>
        </w:tc>
        <w:tc>
          <w:tcPr>
            <w:tcW w:w="2229" w:type="dxa"/>
            <w:shd w:val="clear" w:color="auto" w:fill="D9D9D9" w:themeFill="background1" w:themeFillShade="D9"/>
          </w:tcPr>
          <w:p w:rsidR="00876CFF" w:rsidRPr="00BA77EE" w:rsidRDefault="00876CFF" w:rsidP="00AB0C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</w:pPr>
            <w:r w:rsidRPr="00BA77EE"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  <w:t>Limitations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876CFF" w:rsidRPr="00BA77EE" w:rsidRDefault="00876CFF" w:rsidP="00AB0C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</w:pPr>
            <w:r w:rsidRPr="00BA77EE">
              <w:rPr>
                <w:rFonts w:ascii="Verdana" w:hAnsi="Verdana" w:cs="Calibri Light"/>
                <w:b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NIST Risk management framework (SP-800-37 R2)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ISACA Risk IT management framework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Value at Risk (VAR) framework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Financial economic theory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SABRE security risk management model for asset management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  <w:tr w:rsidR="00876CFF" w:rsidTr="00AB0CCA">
        <w:tc>
          <w:tcPr>
            <w:tcW w:w="2713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Calibri Light"/>
                <w:color w:val="000000" w:themeColor="text1"/>
                <w:sz w:val="24"/>
                <w:szCs w:val="24"/>
              </w:rPr>
              <w:t>Other (name)</w:t>
            </w:r>
          </w:p>
        </w:tc>
        <w:tc>
          <w:tcPr>
            <w:tcW w:w="219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6CFF" w:rsidRDefault="00876CFF" w:rsidP="00AB0CC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 Light"/>
                <w:color w:val="000000" w:themeColor="text1"/>
                <w:sz w:val="24"/>
                <w:szCs w:val="24"/>
              </w:rPr>
            </w:pPr>
          </w:p>
        </w:tc>
      </w:tr>
    </w:tbl>
    <w:p w:rsidR="00DB5BBD" w:rsidRDefault="00DB5BBD">
      <w:bookmarkStart w:id="0" w:name="_GoBack"/>
      <w:bookmarkEnd w:id="0"/>
    </w:p>
    <w:sectPr w:rsidR="00DB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rY0NTc1sbA0NzdQ0lEKTi0uzszPAykwrAUASPvCuywAAAA="/>
  </w:docVars>
  <w:rsids>
    <w:rsidRoot w:val="00876CFF"/>
    <w:rsid w:val="00876CFF"/>
    <w:rsid w:val="00D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DB4C-DE3E-4B61-AEBE-1121B4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CFF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Rose</dc:creator>
  <cp:keywords/>
  <dc:description/>
  <cp:lastModifiedBy>Becky Rose</cp:lastModifiedBy>
  <cp:revision>1</cp:revision>
  <dcterms:created xsi:type="dcterms:W3CDTF">2019-05-06T16:32:00Z</dcterms:created>
  <dcterms:modified xsi:type="dcterms:W3CDTF">2019-05-06T16:35:00Z</dcterms:modified>
</cp:coreProperties>
</file>