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A2261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9EA2BEF" w:rsidR="0082223F" w:rsidRDefault="0082223F" w:rsidP="0082223F">
      <w:pPr>
        <w:pStyle w:val="Title"/>
      </w:pPr>
      <w:r>
        <w:t xml:space="preserve">Section 1: Week </w:t>
      </w:r>
      <w:r w:rsidR="00952B2B">
        <w:t>3</w:t>
      </w:r>
      <w:r>
        <w:t xml:space="preserve">: </w:t>
      </w:r>
      <w:r w:rsidR="00505514" w:rsidRPr="00505514">
        <w:t>Avoid or Control Persistent Threats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3D267A06" w:rsidR="00CB25E9" w:rsidRDefault="00B13ADF" w:rsidP="0082223F">
      <w:pPr>
        <w:jc w:val="center"/>
      </w:pPr>
      <w:r>
        <w:t>June</w:t>
      </w:r>
      <w:r w:rsidR="006D793E">
        <w:t xml:space="preserve"> </w:t>
      </w:r>
      <w:r w:rsidR="00952B2B">
        <w:t>21</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54484F8" w:rsidR="0082223F" w:rsidRDefault="00505514" w:rsidP="005B7079">
      <w:pPr>
        <w:pStyle w:val="Heading1"/>
      </w:pPr>
      <w:r>
        <w:lastRenderedPageBreak/>
        <w:t>Avoid or Control Persistent Threats</w:t>
      </w:r>
    </w:p>
    <w:p w14:paraId="27495675" w14:textId="278F3D1B" w:rsidR="00952B2B" w:rsidRDefault="00952B2B" w:rsidP="00952B2B">
      <w:r>
        <w:tab/>
        <w:t>Malicious actors, targeted attacks, and advanced persistent threats (APT) each seek to disrupt the confidentiality, integrity, and availability of information systems.  These different groups seek out their victims with varying levels of specificity and sophistication</w:t>
      </w:r>
      <w:r w:rsidR="00505514">
        <w:t xml:space="preserve"> (see Table 1)</w:t>
      </w:r>
      <w:r>
        <w:t>.</w:t>
      </w:r>
      <w:r w:rsidR="00192681">
        <w:t xml:space="preserve">  After gaining access through phishing emails, an APT has established a foothold with the NCU Financial (NCU-F) network.  The organization needs a strategy to remove the uninvited guest and recover control of the institution.</w:t>
      </w:r>
    </w:p>
    <w:p w14:paraId="00A090BF" w14:textId="2C4FB03F" w:rsidR="00192681" w:rsidRDefault="00192681" w:rsidP="00192681">
      <w:pPr>
        <w:pStyle w:val="Caption"/>
      </w:pPr>
      <w:r>
        <w:t>Table 1: Classifications of Attackers</w:t>
      </w:r>
    </w:p>
    <w:tbl>
      <w:tblPr>
        <w:tblStyle w:val="GridTable4"/>
        <w:tblW w:w="0" w:type="auto"/>
        <w:tblLook w:val="04A0" w:firstRow="1" w:lastRow="0" w:firstColumn="1" w:lastColumn="0" w:noHBand="0" w:noVBand="1"/>
      </w:tblPr>
      <w:tblGrid>
        <w:gridCol w:w="2527"/>
        <w:gridCol w:w="2322"/>
        <w:gridCol w:w="2473"/>
        <w:gridCol w:w="2028"/>
      </w:tblGrid>
      <w:tr w:rsidR="00952B2B" w14:paraId="4AEF618B" w14:textId="130BE034" w:rsidTr="00952B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14:paraId="77A12400" w14:textId="1F8BA751" w:rsidR="00952B2B" w:rsidRDefault="00952B2B" w:rsidP="00952B2B">
            <w:r>
              <w:t>Category</w:t>
            </w:r>
          </w:p>
        </w:tc>
        <w:tc>
          <w:tcPr>
            <w:tcW w:w="2322" w:type="dxa"/>
          </w:tcPr>
          <w:p w14:paraId="7BEF1878" w14:textId="0D38F2F4" w:rsidR="00952B2B" w:rsidRDefault="00952B2B" w:rsidP="00952B2B">
            <w:pPr>
              <w:cnfStyle w:val="100000000000" w:firstRow="1" w:lastRow="0" w:firstColumn="0" w:lastColumn="0" w:oddVBand="0" w:evenVBand="0" w:oddHBand="0" w:evenHBand="0" w:firstRowFirstColumn="0" w:firstRowLastColumn="0" w:lastRowFirstColumn="0" w:lastRowLastColumn="0"/>
            </w:pPr>
            <w:r>
              <w:t>Target Selection</w:t>
            </w:r>
          </w:p>
        </w:tc>
        <w:tc>
          <w:tcPr>
            <w:tcW w:w="2473" w:type="dxa"/>
          </w:tcPr>
          <w:p w14:paraId="1E8AB931" w14:textId="5D279F67" w:rsidR="00952B2B" w:rsidRDefault="00952B2B" w:rsidP="00952B2B">
            <w:pPr>
              <w:cnfStyle w:val="100000000000" w:firstRow="1" w:lastRow="0" w:firstColumn="0" w:lastColumn="0" w:oddVBand="0" w:evenVBand="0" w:oddHBand="0" w:evenHBand="0" w:firstRowFirstColumn="0" w:firstRowLastColumn="0" w:lastRowFirstColumn="0" w:lastRowLastColumn="0"/>
            </w:pPr>
            <w:r>
              <w:t>Description</w:t>
            </w:r>
          </w:p>
        </w:tc>
        <w:tc>
          <w:tcPr>
            <w:tcW w:w="2028" w:type="dxa"/>
          </w:tcPr>
          <w:p w14:paraId="49A4F25F" w14:textId="71DF4DF6" w:rsidR="00952B2B" w:rsidRDefault="00952B2B" w:rsidP="00952B2B">
            <w:pPr>
              <w:cnfStyle w:val="100000000000" w:firstRow="1" w:lastRow="0" w:firstColumn="0" w:lastColumn="0" w:oddVBand="0" w:evenVBand="0" w:oddHBand="0" w:evenHBand="0" w:firstRowFirstColumn="0" w:firstRowLastColumn="0" w:lastRowFirstColumn="0" w:lastRowLastColumn="0"/>
            </w:pPr>
            <w:r>
              <w:t>Sophistication</w:t>
            </w:r>
          </w:p>
        </w:tc>
      </w:tr>
      <w:tr w:rsidR="00952B2B" w14:paraId="4B133006" w14:textId="57F30B4A" w:rsidTr="0095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14:paraId="6B052571" w14:textId="4EDD29D5" w:rsidR="00952B2B" w:rsidRDefault="00952B2B" w:rsidP="00952B2B">
            <w:r>
              <w:t xml:space="preserve">Generic Malicious Actor </w:t>
            </w:r>
            <w:sdt>
              <w:sdtPr>
                <w:rPr>
                  <w:b w:val="0"/>
                  <w:bCs w:val="0"/>
                </w:rPr>
                <w:id w:val="-2080278664"/>
                <w:citation/>
              </w:sdtPr>
              <w:sdtContent>
                <w:r w:rsidRPr="00952B2B">
                  <w:rPr>
                    <w:b w:val="0"/>
                    <w:bCs w:val="0"/>
                  </w:rPr>
                  <w:fldChar w:fldCharType="begin"/>
                </w:r>
                <w:r w:rsidRPr="00952B2B">
                  <w:rPr>
                    <w:b w:val="0"/>
                    <w:bCs w:val="0"/>
                  </w:rPr>
                  <w:instrText xml:space="preserve"> CITATION Fis17 \l 1033 </w:instrText>
                </w:r>
                <w:r w:rsidRPr="00952B2B">
                  <w:rPr>
                    <w:b w:val="0"/>
                    <w:bCs w:val="0"/>
                  </w:rPr>
                  <w:fldChar w:fldCharType="separate"/>
                </w:r>
                <w:r w:rsidRPr="00952B2B">
                  <w:rPr>
                    <w:b w:val="0"/>
                    <w:bCs w:val="0"/>
                    <w:noProof/>
                  </w:rPr>
                  <w:t xml:space="preserve"> (Fischerkeller &amp; Harknett, 2017)</w:t>
                </w:r>
                <w:r w:rsidRPr="00952B2B">
                  <w:rPr>
                    <w:b w:val="0"/>
                    <w:bCs w:val="0"/>
                  </w:rPr>
                  <w:fldChar w:fldCharType="end"/>
                </w:r>
              </w:sdtContent>
            </w:sdt>
          </w:p>
        </w:tc>
        <w:tc>
          <w:tcPr>
            <w:tcW w:w="2322" w:type="dxa"/>
          </w:tcPr>
          <w:p w14:paraId="3F7A5311" w14:textId="2C2C7249" w:rsidR="00952B2B" w:rsidRDefault="00952B2B" w:rsidP="00952B2B">
            <w:pPr>
              <w:cnfStyle w:val="000000100000" w:firstRow="0" w:lastRow="0" w:firstColumn="0" w:lastColumn="0" w:oddVBand="0" w:evenVBand="0" w:oddHBand="1" w:evenHBand="0" w:firstRowFirstColumn="0" w:firstRowLastColumn="0" w:lastRowFirstColumn="0" w:lastRowLastColumn="0"/>
            </w:pPr>
            <w:r>
              <w:t>Random Selection</w:t>
            </w:r>
          </w:p>
        </w:tc>
        <w:tc>
          <w:tcPr>
            <w:tcW w:w="2473" w:type="dxa"/>
          </w:tcPr>
          <w:p w14:paraId="52D1861F" w14:textId="54FAA8E1" w:rsidR="00952B2B" w:rsidRDefault="00952B2B" w:rsidP="00952B2B">
            <w:pPr>
              <w:cnfStyle w:val="000000100000" w:firstRow="0" w:lastRow="0" w:firstColumn="0" w:lastColumn="0" w:oddVBand="0" w:evenVBand="0" w:oddHBand="1" w:evenHBand="0" w:firstRowFirstColumn="0" w:firstRowLastColumn="0" w:lastRowFirstColumn="0" w:lastRowLastColumn="0"/>
            </w:pPr>
            <w:r>
              <w:t>Use automation to attack thousands of systems, exploiting attacker defender economics</w:t>
            </w:r>
          </w:p>
        </w:tc>
        <w:tc>
          <w:tcPr>
            <w:tcW w:w="2028" w:type="dxa"/>
          </w:tcPr>
          <w:p w14:paraId="2204FB7D" w14:textId="5C19B296" w:rsidR="00952B2B" w:rsidRDefault="00952B2B" w:rsidP="00952B2B">
            <w:pPr>
              <w:cnfStyle w:val="000000100000" w:firstRow="0" w:lastRow="0" w:firstColumn="0" w:lastColumn="0" w:oddVBand="0" w:evenVBand="0" w:oddHBand="1" w:evenHBand="0" w:firstRowFirstColumn="0" w:firstRowLastColumn="0" w:lastRowFirstColumn="0" w:lastRowLastColumn="0"/>
            </w:pPr>
            <w:r>
              <w:t>Relies on the Law of Large Numbers</w:t>
            </w:r>
          </w:p>
        </w:tc>
      </w:tr>
      <w:tr w:rsidR="00952B2B" w14:paraId="62CF3393" w14:textId="3430A993" w:rsidTr="00952B2B">
        <w:tc>
          <w:tcPr>
            <w:cnfStyle w:val="001000000000" w:firstRow="0" w:lastRow="0" w:firstColumn="1" w:lastColumn="0" w:oddVBand="0" w:evenVBand="0" w:oddHBand="0" w:evenHBand="0" w:firstRowFirstColumn="0" w:firstRowLastColumn="0" w:lastRowFirstColumn="0" w:lastRowLastColumn="0"/>
            <w:tcW w:w="2527" w:type="dxa"/>
          </w:tcPr>
          <w:p w14:paraId="6572AC37" w14:textId="27DDEB91" w:rsidR="00952B2B" w:rsidRDefault="00952B2B" w:rsidP="00952B2B">
            <w:r>
              <w:t xml:space="preserve">Targeted Attackers </w:t>
            </w:r>
            <w:sdt>
              <w:sdtPr>
                <w:rPr>
                  <w:b w:val="0"/>
                  <w:bCs w:val="0"/>
                </w:rPr>
                <w:id w:val="17367175"/>
                <w:citation/>
              </w:sdtPr>
              <w:sdtContent>
                <w:r w:rsidRPr="00952B2B">
                  <w:rPr>
                    <w:b w:val="0"/>
                    <w:bCs w:val="0"/>
                  </w:rPr>
                  <w:fldChar w:fldCharType="begin"/>
                </w:r>
                <w:r w:rsidRPr="00952B2B">
                  <w:rPr>
                    <w:b w:val="0"/>
                    <w:bCs w:val="0"/>
                  </w:rPr>
                  <w:instrText xml:space="preserve"> CITATION Als19 \l 1033 </w:instrText>
                </w:r>
                <w:r w:rsidRPr="00952B2B">
                  <w:rPr>
                    <w:b w:val="0"/>
                    <w:bCs w:val="0"/>
                  </w:rPr>
                  <w:fldChar w:fldCharType="separate"/>
                </w:r>
                <w:r w:rsidRPr="00952B2B">
                  <w:rPr>
                    <w:b w:val="0"/>
                    <w:bCs w:val="0"/>
                    <w:noProof/>
                  </w:rPr>
                  <w:t xml:space="preserve"> (Alshamrani A, 2019)</w:t>
                </w:r>
                <w:r w:rsidRPr="00952B2B">
                  <w:rPr>
                    <w:b w:val="0"/>
                    <w:bCs w:val="0"/>
                  </w:rPr>
                  <w:fldChar w:fldCharType="end"/>
                </w:r>
              </w:sdtContent>
            </w:sdt>
          </w:p>
        </w:tc>
        <w:tc>
          <w:tcPr>
            <w:tcW w:w="2322" w:type="dxa"/>
          </w:tcPr>
          <w:p w14:paraId="7B45A520" w14:textId="57EAB1A0" w:rsidR="00952B2B" w:rsidRDefault="00952B2B" w:rsidP="00952B2B">
            <w:pPr>
              <w:cnfStyle w:val="000000000000" w:firstRow="0" w:lastRow="0" w:firstColumn="0" w:lastColumn="0" w:oddVBand="0" w:evenVBand="0" w:oddHBand="0" w:evenHBand="0" w:firstRowFirstColumn="0" w:firstRowLastColumn="0" w:lastRowFirstColumn="0" w:lastRowLastColumn="0"/>
            </w:pPr>
            <w:r>
              <w:t>Specific / Short Term</w:t>
            </w:r>
          </w:p>
        </w:tc>
        <w:tc>
          <w:tcPr>
            <w:tcW w:w="2473" w:type="dxa"/>
          </w:tcPr>
          <w:p w14:paraId="39DCB316" w14:textId="07C713C4" w:rsidR="00952B2B" w:rsidRDefault="00952B2B" w:rsidP="00952B2B">
            <w:pPr>
              <w:cnfStyle w:val="000000000000" w:firstRow="0" w:lastRow="0" w:firstColumn="0" w:lastColumn="0" w:oddVBand="0" w:evenVBand="0" w:oddHBand="0" w:evenHBand="0" w:firstRowFirstColumn="0" w:firstRowLastColumn="0" w:lastRowFirstColumn="0" w:lastRowLastColumn="0"/>
            </w:pPr>
            <w:r>
              <w:t>Identity specific industries and business artifacts for exploitation</w:t>
            </w:r>
          </w:p>
        </w:tc>
        <w:tc>
          <w:tcPr>
            <w:tcW w:w="2028" w:type="dxa"/>
          </w:tcPr>
          <w:p w14:paraId="49E64AF6" w14:textId="1362E18E" w:rsidR="00952B2B" w:rsidRDefault="00952B2B" w:rsidP="00952B2B">
            <w:pPr>
              <w:cnfStyle w:val="000000000000" w:firstRow="0" w:lastRow="0" w:firstColumn="0" w:lastColumn="0" w:oddVBand="0" w:evenVBand="0" w:oddHBand="0" w:evenHBand="0" w:firstRowFirstColumn="0" w:firstRowLastColumn="0" w:lastRowFirstColumn="0" w:lastRowLastColumn="0"/>
            </w:pPr>
            <w:r>
              <w:t>Relies on social engineering and other known vulnerabilities</w:t>
            </w:r>
          </w:p>
        </w:tc>
      </w:tr>
      <w:tr w:rsidR="00952B2B" w14:paraId="37228688" w14:textId="22D6A20D" w:rsidTr="0095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14:paraId="496C7413" w14:textId="764C9A72" w:rsidR="00952B2B" w:rsidRDefault="00952B2B" w:rsidP="00952B2B">
            <w:r>
              <w:t xml:space="preserve">Advanced Persistent Threats </w:t>
            </w:r>
            <w:sdt>
              <w:sdtPr>
                <w:rPr>
                  <w:b w:val="0"/>
                  <w:bCs w:val="0"/>
                </w:rPr>
                <w:id w:val="1083184633"/>
                <w:citation/>
              </w:sdtPr>
              <w:sdtContent>
                <w:r w:rsidRPr="00952B2B">
                  <w:rPr>
                    <w:b w:val="0"/>
                    <w:bCs w:val="0"/>
                  </w:rPr>
                  <w:fldChar w:fldCharType="begin"/>
                </w:r>
                <w:r w:rsidRPr="00952B2B">
                  <w:rPr>
                    <w:b w:val="0"/>
                    <w:bCs w:val="0"/>
                  </w:rPr>
                  <w:instrText xml:space="preserve"> CITATION Als19 \l 1033 </w:instrText>
                </w:r>
                <w:r w:rsidRPr="00952B2B">
                  <w:rPr>
                    <w:b w:val="0"/>
                    <w:bCs w:val="0"/>
                  </w:rPr>
                  <w:fldChar w:fldCharType="separate"/>
                </w:r>
                <w:r w:rsidRPr="00952B2B">
                  <w:rPr>
                    <w:b w:val="0"/>
                    <w:bCs w:val="0"/>
                    <w:noProof/>
                  </w:rPr>
                  <w:t xml:space="preserve"> (Alshamrani A, 2019)</w:t>
                </w:r>
                <w:r w:rsidRPr="00952B2B">
                  <w:rPr>
                    <w:b w:val="0"/>
                    <w:bCs w:val="0"/>
                  </w:rPr>
                  <w:fldChar w:fldCharType="end"/>
                </w:r>
              </w:sdtContent>
            </w:sdt>
          </w:p>
        </w:tc>
        <w:tc>
          <w:tcPr>
            <w:tcW w:w="2322" w:type="dxa"/>
          </w:tcPr>
          <w:p w14:paraId="60ADCA14" w14:textId="59E3483F" w:rsidR="00952B2B" w:rsidRDefault="00952B2B" w:rsidP="00952B2B">
            <w:pPr>
              <w:cnfStyle w:val="000000100000" w:firstRow="0" w:lastRow="0" w:firstColumn="0" w:lastColumn="0" w:oddVBand="0" w:evenVBand="0" w:oddHBand="1" w:evenHBand="0" w:firstRowFirstColumn="0" w:firstRowLastColumn="0" w:lastRowFirstColumn="0" w:lastRowLastColumn="0"/>
            </w:pPr>
            <w:r>
              <w:t>Specific / Long Term</w:t>
            </w:r>
          </w:p>
        </w:tc>
        <w:tc>
          <w:tcPr>
            <w:tcW w:w="2473" w:type="dxa"/>
          </w:tcPr>
          <w:p w14:paraId="062E3E8E" w14:textId="6D5B7F5B" w:rsidR="00952B2B" w:rsidRDefault="00952B2B" w:rsidP="00952B2B">
            <w:pPr>
              <w:cnfStyle w:val="000000100000" w:firstRow="0" w:lastRow="0" w:firstColumn="0" w:lastColumn="0" w:oddVBand="0" w:evenVBand="0" w:oddHBand="1" w:evenHBand="0" w:firstRowFirstColumn="0" w:firstRowLastColumn="0" w:lastRowFirstColumn="0" w:lastRowLastColumn="0"/>
            </w:pPr>
            <w:r>
              <w:t>Seeks prolonged control over a target for months to decades</w:t>
            </w:r>
          </w:p>
        </w:tc>
        <w:tc>
          <w:tcPr>
            <w:tcW w:w="2028" w:type="dxa"/>
          </w:tcPr>
          <w:p w14:paraId="1F1388AB" w14:textId="656BD30A" w:rsidR="00952B2B" w:rsidRDefault="00952B2B" w:rsidP="00952B2B">
            <w:pPr>
              <w:cnfStyle w:val="000000100000" w:firstRow="0" w:lastRow="0" w:firstColumn="0" w:lastColumn="0" w:oddVBand="0" w:evenVBand="0" w:oddHBand="1" w:evenHBand="0" w:firstRowFirstColumn="0" w:firstRowLastColumn="0" w:lastRowFirstColumn="0" w:lastRowLastColumn="0"/>
            </w:pPr>
            <w:r>
              <w:t>Well-financed organizations with ‘state-of-the-art’ weapons</w:t>
            </w:r>
          </w:p>
        </w:tc>
      </w:tr>
    </w:tbl>
    <w:p w14:paraId="6392C881" w14:textId="77777777" w:rsidR="00952B2B" w:rsidRPr="00952B2B" w:rsidRDefault="00952B2B" w:rsidP="00952B2B"/>
    <w:sectPr w:rsidR="00952B2B" w:rsidRPr="00952B2B"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C5615" w14:textId="77777777" w:rsidR="00A22614" w:rsidRDefault="00A22614" w:rsidP="0082223F">
      <w:pPr>
        <w:spacing w:line="240" w:lineRule="auto"/>
      </w:pPr>
      <w:r>
        <w:separator/>
      </w:r>
    </w:p>
  </w:endnote>
  <w:endnote w:type="continuationSeparator" w:id="0">
    <w:p w14:paraId="60D3A794" w14:textId="77777777" w:rsidR="00A22614" w:rsidRDefault="00A2261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9F558" w14:textId="77777777" w:rsidR="00A22614" w:rsidRDefault="00A22614" w:rsidP="0082223F">
      <w:pPr>
        <w:spacing w:line="240" w:lineRule="auto"/>
      </w:pPr>
      <w:r>
        <w:separator/>
      </w:r>
    </w:p>
  </w:footnote>
  <w:footnote w:type="continuationSeparator" w:id="0">
    <w:p w14:paraId="51B6185F" w14:textId="77777777" w:rsidR="00A22614" w:rsidRDefault="00A2261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183597"/>
    <w:rsid w:val="00192681"/>
    <w:rsid w:val="002806B7"/>
    <w:rsid w:val="003F4714"/>
    <w:rsid w:val="00401D65"/>
    <w:rsid w:val="004223E8"/>
    <w:rsid w:val="004A784B"/>
    <w:rsid w:val="00505514"/>
    <w:rsid w:val="005B7079"/>
    <w:rsid w:val="006D793E"/>
    <w:rsid w:val="0073677D"/>
    <w:rsid w:val="0082223F"/>
    <w:rsid w:val="00877007"/>
    <w:rsid w:val="008B5129"/>
    <w:rsid w:val="00952B2B"/>
    <w:rsid w:val="009A757D"/>
    <w:rsid w:val="00A22614"/>
    <w:rsid w:val="00B13ADF"/>
    <w:rsid w:val="00C54DC8"/>
    <w:rsid w:val="00C73692"/>
    <w:rsid w:val="00C93BB7"/>
    <w:rsid w:val="00CB25E9"/>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952B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52B2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17756">
      <w:bodyDiv w:val="1"/>
      <w:marLeft w:val="0"/>
      <w:marRight w:val="0"/>
      <w:marTop w:val="0"/>
      <w:marBottom w:val="0"/>
      <w:divBdr>
        <w:top w:val="none" w:sz="0" w:space="0" w:color="auto"/>
        <w:left w:val="none" w:sz="0" w:space="0" w:color="auto"/>
        <w:bottom w:val="none" w:sz="0" w:space="0" w:color="auto"/>
        <w:right w:val="none" w:sz="0" w:space="0" w:color="auto"/>
      </w:divBdr>
    </w:div>
    <w:div w:id="1249146432">
      <w:bodyDiv w:val="1"/>
      <w:marLeft w:val="0"/>
      <w:marRight w:val="0"/>
      <w:marTop w:val="0"/>
      <w:marBottom w:val="0"/>
      <w:divBdr>
        <w:top w:val="none" w:sz="0" w:space="0" w:color="auto"/>
        <w:left w:val="none" w:sz="0" w:space="0" w:color="auto"/>
        <w:bottom w:val="none" w:sz="0" w:space="0" w:color="auto"/>
        <w:right w:val="none" w:sz="0" w:space="0" w:color="auto"/>
      </w:divBdr>
      <w:divsChild>
        <w:div w:id="1397818053">
          <w:marLeft w:val="0"/>
          <w:marRight w:val="0"/>
          <w:marTop w:val="0"/>
          <w:marBottom w:val="0"/>
          <w:divBdr>
            <w:top w:val="none" w:sz="0" w:space="0" w:color="auto"/>
            <w:left w:val="none" w:sz="0" w:space="0" w:color="auto"/>
            <w:bottom w:val="none" w:sz="0" w:space="0" w:color="auto"/>
            <w:right w:val="none" w:sz="0" w:space="0" w:color="auto"/>
          </w:divBdr>
          <w:divsChild>
            <w:div w:id="14801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2510">
      <w:bodyDiv w:val="1"/>
      <w:marLeft w:val="0"/>
      <w:marRight w:val="0"/>
      <w:marTop w:val="0"/>
      <w:marBottom w:val="0"/>
      <w:divBdr>
        <w:top w:val="none" w:sz="0" w:space="0" w:color="auto"/>
        <w:left w:val="none" w:sz="0" w:space="0" w:color="auto"/>
        <w:bottom w:val="none" w:sz="0" w:space="0" w:color="auto"/>
        <w:right w:val="none" w:sz="0" w:space="0" w:color="auto"/>
      </w:divBdr>
    </w:div>
    <w:div w:id="198504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Fis17</b:Tag>
    <b:SourceType>JournalArticle</b:SourceType>
    <b:Guid>{A4AC36F1-A4EA-4CAA-BA9D-FC244D95D6E9}</b:Guid>
    <b:Author>
      <b:Author>
        <b:NameList>
          <b:Person>
            <b:Last>Fischerkeller</b:Last>
            <b:First>M</b:First>
          </b:Person>
          <b:Person>
            <b:Last>Harknett</b:Last>
            <b:First>R</b:First>
          </b:Person>
        </b:NameList>
      </b:Author>
    </b:Author>
    <b:Title>Deterrence is not a credible strategy for cyberspace</b:Title>
    <b:JournalName>Orbis</b:JournalName>
    <b:Year>2017</b:Year>
    <b:Pages>381-393</b:Pages>
    <b:Volume>61</b:Volume>
    <b:Issue>3</b:Issue>
    <b:DOI>https://doi.org/10.1016/j.orbis.2017.05.003</b:DOI>
    <b:RefOrder>1</b:RefOrder>
  </b:Source>
  <b:Source>
    <b:Tag>Als19</b:Tag>
    <b:SourceType>JournalArticle</b:SourceType>
    <b:Guid>{B7AE06D7-E39F-447B-BF7F-A76FE74526D4}</b:Guid>
    <b:Title>A survey on advanced persistent threats: techniques,solutions, challenges, and research opportunities</b:Title>
    <b:Year>2019</b:Year>
    <b:Author>
      <b:Author>
        <b:NameList>
          <b:Person>
            <b:Last>Alshamrani A</b:Last>
            <b:First>Myneni</b:First>
            <b:Middle>S, Chowdhary A, Huang D</b:Middle>
          </b:Person>
        </b:NameList>
      </b:Author>
    </b:Author>
    <b:JournalName>IEEE Communications Surveys and Tutorials</b:JournalName>
    <b:Pages>1851-1877</b:Pages>
    <b:Volume>21</b:Volume>
    <b:Issue>2</b:Issue>
    <b:DOI>https://doi.org/10.1109/COMST.2019.2891891</b:DOI>
    <b:RefOrder>2</b:RefOrder>
  </b:Source>
</b:Sources>
</file>

<file path=customXml/itemProps1.xml><?xml version="1.0" encoding="utf-8"?>
<ds:datastoreItem xmlns:ds="http://schemas.openxmlformats.org/officeDocument/2006/customXml" ds:itemID="{E93E79DB-B14B-4758-AF4A-82E4FE910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15</cp:revision>
  <dcterms:created xsi:type="dcterms:W3CDTF">2019-05-19T17:38:00Z</dcterms:created>
  <dcterms:modified xsi:type="dcterms:W3CDTF">2020-06-21T16:15:00Z</dcterms:modified>
</cp:coreProperties>
</file>