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92C5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9325FB6" w:rsidR="0082223F" w:rsidRDefault="0082223F" w:rsidP="0082223F">
      <w:pPr>
        <w:pStyle w:val="Title"/>
      </w:pPr>
      <w:r>
        <w:t xml:space="preserve">Section </w:t>
      </w:r>
      <w:r w:rsidR="00D21A57">
        <w:t>2</w:t>
      </w:r>
      <w:r>
        <w:t xml:space="preserve">: Week </w:t>
      </w:r>
      <w:r w:rsidR="00D21A57">
        <w:t>5</w:t>
      </w:r>
      <w:r>
        <w:t xml:space="preserve">: </w:t>
      </w:r>
      <w:r w:rsidR="00885281">
        <w:t>Propose Strategies and Tools for Cloud 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281E5A0" w:rsidR="00CB25E9" w:rsidRDefault="00B13ADF" w:rsidP="0082223F">
      <w:pPr>
        <w:jc w:val="center"/>
      </w:pPr>
      <w:r>
        <w:t>Ju</w:t>
      </w:r>
      <w:r w:rsidR="00D21A57">
        <w:t>ly</w:t>
      </w:r>
      <w:r w:rsidR="006D793E">
        <w:t xml:space="preserve"> </w:t>
      </w:r>
      <w:r w:rsidR="00D21A57">
        <w:t>5</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9CB9783" w:rsidR="0082223F" w:rsidRDefault="003454BC" w:rsidP="005B7079">
      <w:pPr>
        <w:pStyle w:val="Heading1"/>
      </w:pPr>
      <w:r>
        <w:lastRenderedPageBreak/>
        <w:t>Propose Strategies and Tools for Cloud Security</w:t>
      </w:r>
    </w:p>
    <w:p w14:paraId="62803037" w14:textId="47D32477" w:rsidR="001209C2" w:rsidRDefault="001209C2" w:rsidP="001209C2">
      <w:r>
        <w:tab/>
        <w:t>NCU Financial (NCU-F) has fallen the victim of targeted malware attacks, and these assaults have disrupted internal systems.  For instance, infected workstations are flooding the intranet with bogus traffic slowing communications to a halt.  Ransomware has also corrupted several mission-critical systems</w:t>
      </w:r>
      <w:r w:rsidR="00A644AD">
        <w:t>, such as databases and monitoring solutions</w:t>
      </w:r>
      <w:r>
        <w:t>, impacting the businesses</w:t>
      </w:r>
      <w:r w:rsidR="00A644AD">
        <w:t>’</w:t>
      </w:r>
      <w:r>
        <w:t xml:space="preserve"> ability to make informed decisions</w:t>
      </w:r>
      <w:r w:rsidR="00A644AD">
        <w:t xml:space="preserve"> promptly</w:t>
      </w:r>
      <w:r>
        <w:t>.</w:t>
      </w:r>
      <w:r w:rsidR="003822BF">
        <w:t xml:space="preserve">  The organization needs a strategy for restoring the security posture and removing the invasion from its network.</w:t>
      </w:r>
    </w:p>
    <w:p w14:paraId="0A2AB583" w14:textId="6F48A3A9" w:rsidR="004D1B05" w:rsidRDefault="00E71C06" w:rsidP="00E71C06">
      <w:pPr>
        <w:pStyle w:val="Heading1"/>
      </w:pPr>
      <w:r>
        <w:t>Section I: Attacking Application Layer</w:t>
      </w:r>
    </w:p>
    <w:p w14:paraId="6AAB53C9" w14:textId="69AAAD10" w:rsidR="009110F1" w:rsidRDefault="004D1B05" w:rsidP="004D1B05">
      <w:r>
        <w:tab/>
      </w:r>
      <w:r w:rsidR="00362769">
        <w:t>Traditional cybersecurity solutions focus on hardening the network parameter with firewalls and vulnerability scanners.  However, this approach is no longer sufficient as attackers center their efforts on the application layer</w:t>
      </w:r>
      <w:r w:rsidR="00362769" w:rsidRPr="00362769">
        <w:t xml:space="preserve"> </w:t>
      </w:r>
      <w:sdt>
        <w:sdtPr>
          <w:id w:val="-637180100"/>
          <w:citation/>
        </w:sdtPr>
        <w:sdtContent>
          <w:r w:rsidR="00362769">
            <w:fldChar w:fldCharType="begin"/>
          </w:r>
          <w:r w:rsidR="00362769">
            <w:instrText xml:space="preserve"> CITATION Ast16 \l 1033 </w:instrText>
          </w:r>
          <w:r w:rsidR="00362769">
            <w:fldChar w:fldCharType="separate"/>
          </w:r>
          <w:r w:rsidR="00362769">
            <w:rPr>
              <w:noProof/>
            </w:rPr>
            <w:t xml:space="preserve"> (Astani &amp; Ready, 2016)</w:t>
          </w:r>
          <w:r w:rsidR="00362769">
            <w:fldChar w:fldCharType="end"/>
          </w:r>
        </w:sdtContent>
      </w:sdt>
      <w:r w:rsidR="00362769">
        <w:t>.  By design, anonymous users can interact with the organization through public interfaces, such as web services and email.</w:t>
      </w:r>
      <w:r w:rsidR="007B4081">
        <w:t xml:space="preserve">  </w:t>
      </w:r>
      <w:r w:rsidR="007B4081">
        <w:t>When malicious actors exploit Structured Query Language Injections (</w:t>
      </w:r>
      <w:proofErr w:type="spellStart"/>
      <w:r w:rsidR="007B4081">
        <w:t>SQLi</w:t>
      </w:r>
      <w:proofErr w:type="spellEnd"/>
      <w:r w:rsidR="007B4081">
        <w:t>) or embed ransomware into mail attachments—it bypasses these network barriers and allows unauthorized access to information.  Further complicating matters, the boundary of the network is becoming more abstract due to the notion of “everything as a service”</w:t>
      </w:r>
      <w:sdt>
        <w:sdtPr>
          <w:id w:val="-610128432"/>
          <w:citation/>
        </w:sdtPr>
        <w:sdtContent>
          <w:r w:rsidR="007B4081">
            <w:fldChar w:fldCharType="begin"/>
          </w:r>
          <w:r w:rsidR="007B4081">
            <w:instrText xml:space="preserve"> CITATION Pal20 \l 1033 </w:instrText>
          </w:r>
          <w:r w:rsidR="007B4081">
            <w:fldChar w:fldCharType="separate"/>
          </w:r>
          <w:r w:rsidR="007B4081">
            <w:rPr>
              <w:noProof/>
            </w:rPr>
            <w:t xml:space="preserve"> (Paller, Mahalik, Skoudis, &amp; Ullrich, 2020)</w:t>
          </w:r>
          <w:r w:rsidR="007B4081">
            <w:fldChar w:fldCharType="end"/>
          </w:r>
        </w:sdtContent>
      </w:sdt>
      <w:r w:rsidR="007B4081">
        <w:t>.</w:t>
      </w:r>
    </w:p>
    <w:p w14:paraId="53BE2756" w14:textId="7739E22C" w:rsidR="00E71C06" w:rsidRDefault="00E71C06" w:rsidP="00E71C06">
      <w:pPr>
        <w:pStyle w:val="Heading2"/>
      </w:pPr>
      <w:r>
        <w:t>Poisoning Waterholes</w:t>
      </w:r>
    </w:p>
    <w:p w14:paraId="6423E602" w14:textId="363FBE46" w:rsidR="004D1B05" w:rsidRDefault="00A44768" w:rsidP="009110F1">
      <w:pPr>
        <w:ind w:firstLine="720"/>
      </w:pPr>
      <w:r>
        <w:t xml:space="preserve">NCU-F has three logical segments to their topology, namely </w:t>
      </w:r>
      <w:r w:rsidR="007C17D5">
        <w:t xml:space="preserve">branch offices, the </w:t>
      </w:r>
      <w:r>
        <w:t xml:space="preserve">corporate network, and cloud infrastructure (see Figure 1).  Supporting business workloads across the company requires </w:t>
      </w:r>
      <w:proofErr w:type="gramStart"/>
      <w:r>
        <w:t>high-levels</w:t>
      </w:r>
      <w:proofErr w:type="gramEnd"/>
      <w:r>
        <w:t xml:space="preserve"> of connectivity between the segments.  While possible to limit the exposure through process changes, </w:t>
      </w:r>
      <w:r w:rsidR="009110F1">
        <w:t xml:space="preserve">reduces </w:t>
      </w:r>
      <w:r>
        <w:t>team velocity</w:t>
      </w:r>
      <w:r w:rsidR="009110F1">
        <w:t>,</w:t>
      </w:r>
      <w:r>
        <w:t xml:space="preserve"> </w:t>
      </w:r>
      <w:r w:rsidR="009110F1">
        <w:t xml:space="preserve">and </w:t>
      </w:r>
      <w:r w:rsidR="00021CCB">
        <w:t xml:space="preserve">often </w:t>
      </w:r>
      <w:r w:rsidR="009110F1">
        <w:t xml:space="preserve">encountering </w:t>
      </w:r>
      <w:r>
        <w:t>political pressure and resistance</w:t>
      </w:r>
      <w:sdt>
        <w:sdtPr>
          <w:id w:val="-1520000889"/>
          <w:citation/>
        </w:sdtPr>
        <w:sdtContent>
          <w:r w:rsidR="009110F1">
            <w:fldChar w:fldCharType="begin"/>
          </w:r>
          <w:r w:rsidR="009110F1">
            <w:instrText xml:space="preserve"> CITATION Wes18 \l 1033 </w:instrText>
          </w:r>
          <w:r w:rsidR="009110F1">
            <w:fldChar w:fldCharType="separate"/>
          </w:r>
          <w:r w:rsidR="009110F1">
            <w:rPr>
              <w:noProof/>
            </w:rPr>
            <w:t xml:space="preserve"> (Weston, Conklin, &amp; Drobnis, 2018)</w:t>
          </w:r>
          <w:r w:rsidR="009110F1">
            <w:fldChar w:fldCharType="end"/>
          </w:r>
        </w:sdtContent>
      </w:sdt>
      <w:r>
        <w:t>.</w:t>
      </w:r>
      <w:r w:rsidR="007C17D5">
        <w:t xml:space="preserve">  For instance, a central file server is </w:t>
      </w:r>
      <w:r w:rsidR="007C17D5">
        <w:lastRenderedPageBreak/>
        <w:t>accessible from the cloud infrastructure via Virtual Private Networking (VPN) and the branch office employees.  When the web application becomes compromised, then malware can poison the shared waterhole and burrow further into the network.</w:t>
      </w:r>
      <w:r w:rsidR="00E71C06">
        <w:t xml:space="preserve">  E</w:t>
      </w:r>
      <w:r w:rsidR="007C17D5">
        <w:t xml:space="preserve">levation paths can also exist across federated stores, such as identity and data management.  </w:t>
      </w:r>
      <w:r w:rsidR="00E71C06">
        <w:t xml:space="preserve">Perhaps the attacker exploits a vulnerability in the WordPress Content Management System (CMS) and gains access to the associated Postgres database.  Sufficient restrictions must exist, or these attacks can cascade through integration points, such as foreign table wrappers, that bridge into related connected systems.  </w:t>
      </w:r>
    </w:p>
    <w:p w14:paraId="17CAAD23" w14:textId="77777777" w:rsidR="009D2118" w:rsidRDefault="009D2118" w:rsidP="009D2118">
      <w:pPr>
        <w:pStyle w:val="Caption"/>
      </w:pPr>
      <w:r>
        <w:t>Figure 1: NCU-F Network Topology</w:t>
      </w:r>
    </w:p>
    <w:p w14:paraId="4BEDF230" w14:textId="02A6B32A" w:rsidR="009D2118" w:rsidRDefault="009D2118" w:rsidP="009D2118">
      <w:pPr>
        <w:jc w:val="center"/>
      </w:pPr>
      <w:r>
        <w:rPr>
          <w:noProof/>
        </w:rPr>
        <w:drawing>
          <wp:inline distT="0" distB="0" distL="0" distR="0" wp14:anchorId="7E00E13A" wp14:editId="15DD2839">
            <wp:extent cx="2677885" cy="3409115"/>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114" cy="3471787"/>
                    </a:xfrm>
                    <a:prstGeom prst="rect">
                      <a:avLst/>
                    </a:prstGeom>
                  </pic:spPr>
                </pic:pic>
              </a:graphicData>
            </a:graphic>
          </wp:inline>
        </w:drawing>
      </w:r>
    </w:p>
    <w:p w14:paraId="50340B6D" w14:textId="72C72E52" w:rsidR="00E71C06" w:rsidRDefault="00E71C06" w:rsidP="00E71C06">
      <w:pPr>
        <w:pStyle w:val="Heading2"/>
      </w:pPr>
      <w:r>
        <w:t>Invalid Encoding Scenarios</w:t>
      </w:r>
    </w:p>
    <w:p w14:paraId="46D5977F" w14:textId="48FAF7CA" w:rsidR="009D2118" w:rsidRDefault="00E71C06" w:rsidP="009110F1">
      <w:pPr>
        <w:ind w:firstLine="720"/>
      </w:pPr>
      <w:r>
        <w:t>V</w:t>
      </w:r>
      <w:r w:rsidR="009D2118">
        <w:t xml:space="preserve">ulnerabilities can exist in the web platform that does not require </w:t>
      </w:r>
      <w:r>
        <w:t xml:space="preserve">infrastructural </w:t>
      </w:r>
      <w:r w:rsidR="009D2118">
        <w:t xml:space="preserve">system compromise.  Invalid content-encoding can result in command injection at </w:t>
      </w:r>
      <w:r w:rsidR="00591509">
        <w:t xml:space="preserve">either </w:t>
      </w:r>
      <w:r w:rsidR="009D2118">
        <w:t>the presentation (e.g., cross-site scripting) and transport layer (e.g., cross-site response forging).  These situations enable the attacker to elevate outside their standard</w:t>
      </w:r>
      <w:r w:rsidR="00591509">
        <w:t xml:space="preserve"> context</w:t>
      </w:r>
      <w:r w:rsidR="009D2118">
        <w:t xml:space="preserve"> and bypass security boundaries.  For </w:t>
      </w:r>
      <w:r w:rsidR="009D2118">
        <w:lastRenderedPageBreak/>
        <w:t xml:space="preserve">example, Bob sends a malicious link to Alice, which triggers malicious JavaScript code within her web-browsers (see Figure 2).  Now the script can use her </w:t>
      </w:r>
      <w:r w:rsidR="00591509">
        <w:t>identity</w:t>
      </w:r>
      <w:r w:rsidR="009D2118">
        <w:t xml:space="preserve"> to manipulate the CMS and infect other system users.</w:t>
      </w:r>
      <w:r w:rsidR="001B5082">
        <w:t xml:space="preserve">  It can be challenging to prevent these scenarios</w:t>
      </w:r>
      <w:r w:rsidR="00622816">
        <w:t>,</w:t>
      </w:r>
      <w:r w:rsidR="001B5082">
        <w:t xml:space="preserve"> given the continuous stream of </w:t>
      </w:r>
      <w:proofErr w:type="spellStart"/>
      <w:r w:rsidR="00622816">
        <w:t>publically</w:t>
      </w:r>
      <w:proofErr w:type="spellEnd"/>
      <w:r w:rsidR="00622816">
        <w:t xml:space="preserve"> disclosed </w:t>
      </w:r>
      <w:r w:rsidR="001B5082">
        <w:t>vulnerabilities in mainstream web platforms.</w:t>
      </w:r>
    </w:p>
    <w:p w14:paraId="42EC55E6" w14:textId="4B71BB32" w:rsidR="00591509" w:rsidRDefault="00591509" w:rsidP="00591509">
      <w:pPr>
        <w:pStyle w:val="Caption"/>
      </w:pPr>
      <w:r>
        <w:t>Figure 2: Cross Content Issues</w:t>
      </w:r>
    </w:p>
    <w:p w14:paraId="5E51A0C6" w14:textId="4490F297" w:rsidR="009D2118" w:rsidRDefault="00591509" w:rsidP="00591509">
      <w:pPr>
        <w:ind w:firstLine="720"/>
        <w:jc w:val="center"/>
      </w:pPr>
      <w:r>
        <w:rPr>
          <w:noProof/>
        </w:rPr>
        <w:drawing>
          <wp:inline distT="0" distB="0" distL="0" distR="0" wp14:anchorId="229FB8A4" wp14:editId="640B805B">
            <wp:extent cx="2321256" cy="2476006"/>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205" cy="2537819"/>
                    </a:xfrm>
                    <a:prstGeom prst="rect">
                      <a:avLst/>
                    </a:prstGeom>
                  </pic:spPr>
                </pic:pic>
              </a:graphicData>
            </a:graphic>
          </wp:inline>
        </w:drawing>
      </w:r>
    </w:p>
    <w:p w14:paraId="10B33473" w14:textId="14706764" w:rsidR="00E71C06" w:rsidRDefault="00E71C06" w:rsidP="00E71C06">
      <w:pPr>
        <w:pStyle w:val="Heading2"/>
      </w:pPr>
      <w:r>
        <w:t xml:space="preserve">Exposed Internal </w:t>
      </w:r>
      <w:proofErr w:type="spellStart"/>
      <w:r>
        <w:t>AppState</w:t>
      </w:r>
      <w:proofErr w:type="spellEnd"/>
    </w:p>
    <w:p w14:paraId="07B771F6" w14:textId="605CC3EF" w:rsidR="00591509" w:rsidRDefault="00622816" w:rsidP="00622816">
      <w:r>
        <w:tab/>
        <w:t xml:space="preserve">While there are strategic advantages to manipulating web content and compromising infrastructural components, many attacks do not require either attack vector.  Instead, the attacker can focus their efforts on weak controls such as missing authentication and authorization policies.  For instance, the session identifier is a numeric counter, stored in a cookie.  The user needs to authenticate into the system before getting a valid sequence number but can then fiddle with the value to arbitrarily join other sessions.  Other permutations of vulnerabilities exist in query strings, allowing the user to enumerate through the database and find draft content.  These drafts might have undisclosed information, like merge announcements or changes to corporate strategy.  When the confidentiality of that information is lost, it enables </w:t>
      </w:r>
      <w:proofErr w:type="gramStart"/>
      <w:r>
        <w:t>third-parties</w:t>
      </w:r>
      <w:proofErr w:type="gramEnd"/>
      <w:r>
        <w:t xml:space="preserve"> an upper hand such as buying substantial quantities in that merger target and bidding up the price.</w:t>
      </w:r>
    </w:p>
    <w:p w14:paraId="45F5525C" w14:textId="1C7E97E1" w:rsidR="00E71C06" w:rsidRDefault="006B6C70" w:rsidP="006B6C70">
      <w:pPr>
        <w:pStyle w:val="Heading2"/>
      </w:pPr>
      <w:r>
        <w:lastRenderedPageBreak/>
        <w:t>Economics of Web Attacks</w:t>
      </w:r>
    </w:p>
    <w:p w14:paraId="32D57E88" w14:textId="18857801" w:rsidR="00284D76" w:rsidRDefault="000311F1" w:rsidP="00284D76">
      <w:r>
        <w:tab/>
      </w:r>
      <w:r w:rsidR="006B6C70">
        <w:t>Malicious users seek espionage, sabotage, and subversion tactics against their targets</w:t>
      </w:r>
      <w:sdt>
        <w:sdtPr>
          <w:id w:val="-529180240"/>
          <w:citation/>
        </w:sdtPr>
        <w:sdtContent>
          <w:r w:rsidR="006B6C70">
            <w:fldChar w:fldCharType="begin"/>
          </w:r>
          <w:r w:rsidR="006B6C70">
            <w:instrText xml:space="preserve"> CITATION Kov183 \l 1033 </w:instrText>
          </w:r>
          <w:r w:rsidR="006B6C70">
            <w:fldChar w:fldCharType="separate"/>
          </w:r>
          <w:r w:rsidR="006B6C70">
            <w:rPr>
              <w:noProof/>
            </w:rPr>
            <w:t xml:space="preserve"> (Kovacs, 2018)</w:t>
          </w:r>
          <w:r w:rsidR="006B6C70">
            <w:fldChar w:fldCharType="end"/>
          </w:r>
        </w:sdtContent>
      </w:sdt>
      <w:r w:rsidR="006B6C70">
        <w:t>.</w:t>
      </w:r>
      <w:r>
        <w:t xml:space="preserve">  These diverse objectives come with varying levels of costs that can ripple across the organization.  For instance, the incident can hurt the brand and require public relations experts to control the narrative</w:t>
      </w:r>
      <w:sdt>
        <w:sdtPr>
          <w:id w:val="210316460"/>
          <w:citation/>
        </w:sdtPr>
        <w:sdtContent>
          <w:r w:rsidR="004C2EC6">
            <w:fldChar w:fldCharType="begin"/>
          </w:r>
          <w:r w:rsidR="004C2EC6">
            <w:instrText xml:space="preserve"> CITATION Eri18 \l 1033 </w:instrText>
          </w:r>
          <w:r w:rsidR="004C2EC6">
            <w:fldChar w:fldCharType="separate"/>
          </w:r>
          <w:r w:rsidR="004C2EC6">
            <w:rPr>
              <w:noProof/>
            </w:rPr>
            <w:t xml:space="preserve"> (Erickson &amp; Neilson, 2018)</w:t>
          </w:r>
          <w:r w:rsidR="004C2EC6">
            <w:fldChar w:fldCharType="end"/>
          </w:r>
        </w:sdtContent>
      </w:sdt>
      <w:r>
        <w:t xml:space="preserve">.  </w:t>
      </w:r>
      <w:proofErr w:type="spellStart"/>
      <w:r w:rsidR="004C2EC6">
        <w:t>Lossing</w:t>
      </w:r>
      <w:proofErr w:type="spellEnd"/>
      <w:r w:rsidR="004C2EC6">
        <w:t xml:space="preserve"> </w:t>
      </w:r>
      <w:r>
        <w:t xml:space="preserve">confidential information, like intellectual property and internal memos, </w:t>
      </w:r>
      <w:r w:rsidR="00FE3F1E">
        <w:t xml:space="preserve">can </w:t>
      </w:r>
      <w:r>
        <w:t>reduce its competitiveness</w:t>
      </w:r>
      <w:r w:rsidR="00FE3F1E">
        <w:t xml:space="preserve">, create controversy, and professional </w:t>
      </w:r>
      <w:r w:rsidR="00FE3F1E">
        <w:t>embarrassment</w:t>
      </w:r>
      <w:sdt>
        <w:sdtPr>
          <w:id w:val="1658494178"/>
          <w:citation/>
        </w:sdtPr>
        <w:sdtContent>
          <w:r w:rsidR="00FE3F1E">
            <w:fldChar w:fldCharType="begin"/>
          </w:r>
          <w:r w:rsidR="00FE3F1E">
            <w:instrText xml:space="preserve"> CITATION Gea16 \l 1033 </w:instrText>
          </w:r>
          <w:r w:rsidR="00FE3F1E">
            <w:fldChar w:fldCharType="separate"/>
          </w:r>
          <w:r w:rsidR="00FE3F1E">
            <w:rPr>
              <w:noProof/>
            </w:rPr>
            <w:t xml:space="preserve"> (Gearan, Rucker, &amp; Phillip, 2016)</w:t>
          </w:r>
          <w:r w:rsidR="00FE3F1E">
            <w:fldChar w:fldCharType="end"/>
          </w:r>
        </w:sdtContent>
      </w:sdt>
      <w:r>
        <w:t>.  Many industries might also be liable for negligence, opening the door to litigation and regulatory fines.</w:t>
      </w:r>
      <w:r w:rsidR="002330CE">
        <w:t xml:space="preserve">  Small enterprises could easily see total price tags over 5.5 million</w:t>
      </w:r>
      <w:sdt>
        <w:sdtPr>
          <w:id w:val="-241802737"/>
          <w:citation/>
        </w:sdtPr>
        <w:sdtContent>
          <w:r w:rsidR="002330CE">
            <w:fldChar w:fldCharType="begin"/>
          </w:r>
          <w:r w:rsidR="002330CE">
            <w:instrText xml:space="preserve"> CITATION Ast16 \l 1033 </w:instrText>
          </w:r>
          <w:r w:rsidR="002330CE">
            <w:fldChar w:fldCharType="separate"/>
          </w:r>
          <w:r w:rsidR="002330CE">
            <w:rPr>
              <w:noProof/>
            </w:rPr>
            <w:t xml:space="preserve"> (Astani &amp; Ready, 2016)</w:t>
          </w:r>
          <w:r w:rsidR="002330CE">
            <w:fldChar w:fldCharType="end"/>
          </w:r>
        </w:sdtContent>
      </w:sdt>
      <w:r w:rsidR="002330CE">
        <w:t>. More substantial companies can end up paying hundreds of millions while restoring customer confidence</w:t>
      </w:r>
      <w:sdt>
        <w:sdtPr>
          <w:id w:val="-1804611052"/>
          <w:citation/>
        </w:sdtPr>
        <w:sdtContent>
          <w:r w:rsidR="002330CE">
            <w:fldChar w:fldCharType="begin"/>
          </w:r>
          <w:r w:rsidR="002330CE">
            <w:instrText xml:space="preserve"> CITATION FTC20 \l 1033 </w:instrText>
          </w:r>
          <w:r w:rsidR="002330CE">
            <w:fldChar w:fldCharType="separate"/>
          </w:r>
          <w:r w:rsidR="002330CE">
            <w:rPr>
              <w:noProof/>
            </w:rPr>
            <w:t xml:space="preserve"> (FTC, 2020)</w:t>
          </w:r>
          <w:r w:rsidR="002330CE">
            <w:fldChar w:fldCharType="end"/>
          </w:r>
        </w:sdtContent>
      </w:sdt>
      <w:r w:rsidR="002330CE">
        <w:t>.</w:t>
      </w:r>
      <w:r w:rsidR="001619B2">
        <w:t xml:space="preserve">  </w:t>
      </w:r>
      <w:r w:rsidR="00284D76">
        <w:t>Using technologies like ransomware, malicious software that encrypts digital devices, nefarious actors can force an organization to purchase decryption keys before restoring service</w:t>
      </w:r>
      <w:sdt>
        <w:sdtPr>
          <w:id w:val="-1274085217"/>
          <w:citation/>
        </w:sdtPr>
        <w:sdtContent>
          <w:r w:rsidR="00284D76">
            <w:fldChar w:fldCharType="begin"/>
          </w:r>
          <w:r w:rsidR="00284D76">
            <w:instrText xml:space="preserve"> CITATION The17 \l 1033 </w:instrText>
          </w:r>
          <w:r w:rsidR="00284D76">
            <w:fldChar w:fldCharType="separate"/>
          </w:r>
          <w:r w:rsidR="00284D76">
            <w:rPr>
              <w:noProof/>
            </w:rPr>
            <w:t xml:space="preserve"> (Busdicker &amp; Upendra, 2017)</w:t>
          </w:r>
          <w:r w:rsidR="00284D76">
            <w:fldChar w:fldCharType="end"/>
          </w:r>
        </w:sdtContent>
      </w:sdt>
      <w:r w:rsidR="00284D76">
        <w:t>.</w:t>
      </w:r>
      <w:r w:rsidR="00284D76">
        <w:t xml:space="preserve">  </w:t>
      </w:r>
      <w:r w:rsidR="00D22811">
        <w:t xml:space="preserve">Regardless of the recovery strategy, a disruption to the business continuity means a loss in productivity.  </w:t>
      </w:r>
      <w:r w:rsidR="00E6034E">
        <w:t>For Internet-scale applications, like Amazon’s online store, a single minute outage costs over $66K</w:t>
      </w:r>
      <w:sdt>
        <w:sdtPr>
          <w:id w:val="2126731233"/>
          <w:citation/>
        </w:sdtPr>
        <w:sdtContent>
          <w:r w:rsidR="00E6034E">
            <w:fldChar w:fldCharType="begin"/>
          </w:r>
          <w:r w:rsidR="00E6034E">
            <w:instrText xml:space="preserve"> CITATION UpG19 \l 1033 </w:instrText>
          </w:r>
          <w:r w:rsidR="00E6034E">
            <w:fldChar w:fldCharType="separate"/>
          </w:r>
          <w:r w:rsidR="00E6034E">
            <w:rPr>
              <w:noProof/>
            </w:rPr>
            <w:t xml:space="preserve"> (UpGuard, 2019)</w:t>
          </w:r>
          <w:r w:rsidR="00E6034E">
            <w:fldChar w:fldCharType="end"/>
          </w:r>
        </w:sdtContent>
      </w:sdt>
      <w:r w:rsidR="00E6034E">
        <w:t>.</w:t>
      </w:r>
      <w:r w:rsidR="001619B2">
        <w:t xml:space="preserve">  Collectively, paying for the cleanup of these different vectors can be impactful to the bottom line and necessitate</w:t>
      </w:r>
      <w:r w:rsidR="007A74AF">
        <w:t>s a proactive</w:t>
      </w:r>
      <w:r w:rsidR="001619B2">
        <w:t xml:space="preserve"> </w:t>
      </w:r>
      <w:r w:rsidR="007A74AF">
        <w:t xml:space="preserve">design of </w:t>
      </w:r>
      <w:r w:rsidR="001619B2">
        <w:t xml:space="preserve">appropriate controls and </w:t>
      </w:r>
      <w:r w:rsidR="007A74AF">
        <w:t xml:space="preserve">system </w:t>
      </w:r>
      <w:r w:rsidR="001619B2">
        <w:t>redundancies.</w:t>
      </w:r>
    </w:p>
    <w:p w14:paraId="1C33AB03" w14:textId="105FA672" w:rsidR="007A74AF" w:rsidRDefault="00C65EAC" w:rsidP="00C65EAC">
      <w:pPr>
        <w:pStyle w:val="Heading1"/>
      </w:pPr>
      <w:r>
        <w:t>Section II: Propose an Incident Response</w:t>
      </w:r>
    </w:p>
    <w:p w14:paraId="1B44194C" w14:textId="21D35D86" w:rsidR="00623E5D" w:rsidRDefault="00D26FBA" w:rsidP="00AA5218">
      <w:r>
        <w:tab/>
        <w:t xml:space="preserve">The attack against the NCU-F application interface has enabled international actors to install multiple strains of malware onto the network.  </w:t>
      </w:r>
      <w:r w:rsidR="00AA5218">
        <w:t xml:space="preserve">The administrative team must devise a response plan to contain the infestation and restore business continuity.  While the number of critical issues can be overwhelming, the organization must follow a methodical approach to remediate the situation.  </w:t>
      </w:r>
    </w:p>
    <w:p w14:paraId="0B4E080B" w14:textId="581FD83A" w:rsidR="00E131DB" w:rsidRDefault="00E131DB" w:rsidP="00E131DB">
      <w:pPr>
        <w:pStyle w:val="Heading2"/>
      </w:pPr>
      <w:r>
        <w:lastRenderedPageBreak/>
        <w:t>Corporate Network</w:t>
      </w:r>
    </w:p>
    <w:p w14:paraId="27497230" w14:textId="58B719B0" w:rsidR="00AA5218" w:rsidRDefault="00623E5D" w:rsidP="00623E5D">
      <w:pPr>
        <w:ind w:firstLine="720"/>
      </w:pPr>
      <w:r>
        <w:t xml:space="preserve">This approach must use </w:t>
      </w:r>
      <w:r>
        <w:t>Identify-</w:t>
      </w:r>
      <w:r>
        <w:t>Plan-</w:t>
      </w:r>
      <w:r>
        <w:t>Do</w:t>
      </w:r>
      <w:r>
        <w:t>-Check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w:t>
      </w:r>
      <w:r>
        <w:t xml:space="preserve">  R</w:t>
      </w:r>
      <w:r w:rsidR="00AA5218">
        <w:t xml:space="preserve">ansomware has corrupt the mission-critical database and payroll department.  Without access to that database, NCU-F cannot continue any operations.  Meanwhile, the accounting department can </w:t>
      </w:r>
      <w:r>
        <w:t>temporarily resort</w:t>
      </w:r>
      <w:r w:rsidR="00AA5218">
        <w:t xml:space="preserve"> to more mechanical </w:t>
      </w:r>
      <w:r>
        <w:t>processes</w:t>
      </w:r>
      <w:r w:rsidR="00AA5218">
        <w:t>.</w:t>
      </w:r>
      <w:r>
        <w:t xml:space="preserve">  After identifying the most critical systems, planning needs to stop the bleeding before drilling into a longer-term solution.  For example, deploying the most recent backup of the database, upgrading the software patches, and installing new malware definitions might be an acceptable first step.  However, later cleanup will need to revisit configurations and additional access controls.</w:t>
      </w:r>
    </w:p>
    <w:p w14:paraId="03614F01" w14:textId="7CF70B19" w:rsidR="00E131DB" w:rsidRDefault="00E131DB" w:rsidP="00E131DB">
      <w:pPr>
        <w:pStyle w:val="Heading2"/>
      </w:pPr>
      <w:r>
        <w:t>Branch Offices</w:t>
      </w:r>
    </w:p>
    <w:p w14:paraId="2752EA87" w14:textId="2FED8F5A" w:rsidR="00E131DB" w:rsidRDefault="00E131DB" w:rsidP="00E131DB">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w:t>
      </w:r>
      <w:r>
        <w:t xml:space="preserve">eliable </w:t>
      </w:r>
      <w:r>
        <w:t xml:space="preserve">zero-day </w:t>
      </w:r>
      <w:r>
        <w:t>vulnerabilit</w:t>
      </w:r>
      <w:r>
        <w:t>ies</w:t>
      </w:r>
      <w:r>
        <w:t xml:space="preserve"> </w:t>
      </w:r>
      <w:r>
        <w:t xml:space="preserve">being </w:t>
      </w:r>
      <w:r>
        <w:t xml:space="preserve">worth tens of thousands of dollars on the dark web, </w:t>
      </w:r>
      <w:r>
        <w:t>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47A1450A" w14:textId="0BF65F4D" w:rsidR="000751F4" w:rsidRDefault="000751F4" w:rsidP="00E131DB">
      <w:pPr>
        <w:ind w:firstLine="720"/>
      </w:pPr>
    </w:p>
    <w:p w14:paraId="05B2CFAA" w14:textId="77777777" w:rsidR="000751F4" w:rsidRDefault="000751F4" w:rsidP="00E131DB">
      <w:pPr>
        <w:ind w:firstLine="720"/>
      </w:pPr>
    </w:p>
    <w:p w14:paraId="6BFF9D89" w14:textId="692611CF" w:rsidR="00B26034" w:rsidRDefault="00B26034" w:rsidP="00B26034">
      <w:pPr>
        <w:pStyle w:val="Heading2"/>
      </w:pPr>
      <w:r>
        <w:lastRenderedPageBreak/>
        <w:t>Cloud Technologies</w:t>
      </w:r>
    </w:p>
    <w:p w14:paraId="1C882FAB" w14:textId="2C12B247" w:rsidR="008D6FD7" w:rsidRPr="00B26034" w:rsidRDefault="00B26034" w:rsidP="00B26034">
      <w:r>
        <w:tab/>
      </w:r>
      <w:r w:rsidR="000751F4">
        <w:t xml:space="preserve">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w:t>
      </w:r>
      <w:r w:rsidR="00A47EB6">
        <w:t xml:space="preserve">the </w:t>
      </w:r>
      <w:r w:rsidR="000751F4">
        <w:t>intranet’s edge.</w:t>
      </w:r>
      <w:r w:rsidR="008D6FD7">
        <w:t xml:space="preserv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rsidR="008D6FD7">
        <w:t>ClamAV</w:t>
      </w:r>
      <w:proofErr w:type="spellEnd"/>
      <w:r w:rsidR="008D6FD7">
        <w:t xml:space="preserve"> and Cuckoo</w:t>
      </w:r>
      <w:sdt>
        <w:sdtPr>
          <w:id w:val="319467881"/>
          <w:citation/>
        </w:sdtPr>
        <w:sdtContent>
          <w:r w:rsidR="008D6FD7">
            <w:fldChar w:fldCharType="begin"/>
          </w:r>
          <w:r w:rsidR="008D6FD7">
            <w:instrText xml:space="preserve"> CITATION Kil171 \l 1033 </w:instrText>
          </w:r>
          <w:r w:rsidR="008D6FD7">
            <w:fldChar w:fldCharType="separate"/>
          </w:r>
          <w:r w:rsidR="008D6FD7">
            <w:rPr>
              <w:noProof/>
            </w:rPr>
            <w:t xml:space="preserve"> (Kilgallon, De La Rosa, &amp; Cavazos, 2017)</w:t>
          </w:r>
          <w:r w:rsidR="008D6FD7">
            <w:fldChar w:fldCharType="end"/>
          </w:r>
        </w:sdtContent>
      </w:sdt>
      <w:r w:rsidR="008D6FD7">
        <w:t>.</w:t>
      </w:r>
    </w:p>
    <w:p w14:paraId="33A440C9" w14:textId="1A94CEEF" w:rsidR="00850923" w:rsidRDefault="00D26FBA" w:rsidP="00D26FBA">
      <w:pPr>
        <w:pStyle w:val="Heading1"/>
      </w:pPr>
      <w:r>
        <w:t>Section III: Challenges with Wireless Networking</w:t>
      </w:r>
    </w:p>
    <w:p w14:paraId="59D35A00" w14:textId="77777777" w:rsidR="00D26FBA" w:rsidRPr="00D26FBA" w:rsidRDefault="00D26FBA" w:rsidP="00D26FBA"/>
    <w:p w14:paraId="7DC45BA9" w14:textId="1554EA10" w:rsidR="009009FD" w:rsidRDefault="009009FD" w:rsidP="004D1B05"/>
    <w:p w14:paraId="75A425B3" w14:textId="35474594" w:rsidR="009009FD" w:rsidRDefault="009009FD" w:rsidP="004D1B05"/>
    <w:p w14:paraId="0A451ADB" w14:textId="77777777" w:rsidR="009009FD" w:rsidRDefault="009009FD" w:rsidP="004D1B05"/>
    <w:sectPr w:rsidR="009009FD"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D13C0" w14:textId="77777777" w:rsidR="00792C59" w:rsidRDefault="00792C59" w:rsidP="0082223F">
      <w:pPr>
        <w:spacing w:line="240" w:lineRule="auto"/>
      </w:pPr>
      <w:r>
        <w:separator/>
      </w:r>
    </w:p>
  </w:endnote>
  <w:endnote w:type="continuationSeparator" w:id="0">
    <w:p w14:paraId="61A1E791" w14:textId="77777777" w:rsidR="00792C59" w:rsidRDefault="00792C5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D476F" w14:textId="77777777" w:rsidR="00792C59" w:rsidRDefault="00792C59" w:rsidP="0082223F">
      <w:pPr>
        <w:spacing w:line="240" w:lineRule="auto"/>
      </w:pPr>
      <w:r>
        <w:separator/>
      </w:r>
    </w:p>
  </w:footnote>
  <w:footnote w:type="continuationSeparator" w:id="0">
    <w:p w14:paraId="24728C9B" w14:textId="77777777" w:rsidR="00792C59" w:rsidRDefault="00792C5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1CCB"/>
    <w:rsid w:val="000311F1"/>
    <w:rsid w:val="00036708"/>
    <w:rsid w:val="00036F58"/>
    <w:rsid w:val="000751F4"/>
    <w:rsid w:val="001209C2"/>
    <w:rsid w:val="001619B2"/>
    <w:rsid w:val="00183597"/>
    <w:rsid w:val="001B5082"/>
    <w:rsid w:val="002330CE"/>
    <w:rsid w:val="002806B7"/>
    <w:rsid w:val="00284D76"/>
    <w:rsid w:val="00331AE3"/>
    <w:rsid w:val="003454BC"/>
    <w:rsid w:val="00362769"/>
    <w:rsid w:val="003822BF"/>
    <w:rsid w:val="003F4714"/>
    <w:rsid w:val="00401D65"/>
    <w:rsid w:val="004223E8"/>
    <w:rsid w:val="004A784B"/>
    <w:rsid w:val="004C2EC6"/>
    <w:rsid w:val="004D1B05"/>
    <w:rsid w:val="005823A9"/>
    <w:rsid w:val="00591509"/>
    <w:rsid w:val="005B7079"/>
    <w:rsid w:val="00622816"/>
    <w:rsid w:val="00623E5D"/>
    <w:rsid w:val="006B6C70"/>
    <w:rsid w:val="006D793E"/>
    <w:rsid w:val="0073677D"/>
    <w:rsid w:val="00792C59"/>
    <w:rsid w:val="007A74AF"/>
    <w:rsid w:val="007B4081"/>
    <w:rsid w:val="007C17D5"/>
    <w:rsid w:val="0082223F"/>
    <w:rsid w:val="00850923"/>
    <w:rsid w:val="00877007"/>
    <w:rsid w:val="00885281"/>
    <w:rsid w:val="008B5129"/>
    <w:rsid w:val="008D6FD7"/>
    <w:rsid w:val="009009FD"/>
    <w:rsid w:val="009110F1"/>
    <w:rsid w:val="009A757D"/>
    <w:rsid w:val="009D2118"/>
    <w:rsid w:val="00A44768"/>
    <w:rsid w:val="00A47EB6"/>
    <w:rsid w:val="00A644AD"/>
    <w:rsid w:val="00AA5218"/>
    <w:rsid w:val="00B13ADF"/>
    <w:rsid w:val="00B26034"/>
    <w:rsid w:val="00BD0F6E"/>
    <w:rsid w:val="00C54DC8"/>
    <w:rsid w:val="00C65EAC"/>
    <w:rsid w:val="00C73692"/>
    <w:rsid w:val="00C93BB7"/>
    <w:rsid w:val="00CB25E9"/>
    <w:rsid w:val="00D21A57"/>
    <w:rsid w:val="00D22811"/>
    <w:rsid w:val="00D26FBA"/>
    <w:rsid w:val="00D75C7B"/>
    <w:rsid w:val="00D85C7B"/>
    <w:rsid w:val="00DE2224"/>
    <w:rsid w:val="00E131DB"/>
    <w:rsid w:val="00E234E9"/>
    <w:rsid w:val="00E6034E"/>
    <w:rsid w:val="00E71C06"/>
    <w:rsid w:val="00ED3713"/>
    <w:rsid w:val="00FE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8874">
      <w:bodyDiv w:val="1"/>
      <w:marLeft w:val="0"/>
      <w:marRight w:val="0"/>
      <w:marTop w:val="0"/>
      <w:marBottom w:val="0"/>
      <w:divBdr>
        <w:top w:val="none" w:sz="0" w:space="0" w:color="auto"/>
        <w:left w:val="none" w:sz="0" w:space="0" w:color="auto"/>
        <w:bottom w:val="none" w:sz="0" w:space="0" w:color="auto"/>
        <w:right w:val="none" w:sz="0" w:space="0" w:color="auto"/>
      </w:divBdr>
    </w:div>
    <w:div w:id="229390580">
      <w:bodyDiv w:val="1"/>
      <w:marLeft w:val="0"/>
      <w:marRight w:val="0"/>
      <w:marTop w:val="0"/>
      <w:marBottom w:val="0"/>
      <w:divBdr>
        <w:top w:val="none" w:sz="0" w:space="0" w:color="auto"/>
        <w:left w:val="none" w:sz="0" w:space="0" w:color="auto"/>
        <w:bottom w:val="none" w:sz="0" w:space="0" w:color="auto"/>
        <w:right w:val="none" w:sz="0" w:space="0" w:color="auto"/>
      </w:divBdr>
    </w:div>
    <w:div w:id="413282663">
      <w:bodyDiv w:val="1"/>
      <w:marLeft w:val="0"/>
      <w:marRight w:val="0"/>
      <w:marTop w:val="0"/>
      <w:marBottom w:val="0"/>
      <w:divBdr>
        <w:top w:val="none" w:sz="0" w:space="0" w:color="auto"/>
        <w:left w:val="none" w:sz="0" w:space="0" w:color="auto"/>
        <w:bottom w:val="none" w:sz="0" w:space="0" w:color="auto"/>
        <w:right w:val="none" w:sz="0" w:space="0" w:color="auto"/>
      </w:divBdr>
    </w:div>
    <w:div w:id="1077289160">
      <w:bodyDiv w:val="1"/>
      <w:marLeft w:val="0"/>
      <w:marRight w:val="0"/>
      <w:marTop w:val="0"/>
      <w:marBottom w:val="0"/>
      <w:divBdr>
        <w:top w:val="none" w:sz="0" w:space="0" w:color="auto"/>
        <w:left w:val="none" w:sz="0" w:space="0" w:color="auto"/>
        <w:bottom w:val="none" w:sz="0" w:space="0" w:color="auto"/>
        <w:right w:val="none" w:sz="0" w:space="0" w:color="auto"/>
      </w:divBdr>
    </w:div>
    <w:div w:id="1113018327">
      <w:bodyDiv w:val="1"/>
      <w:marLeft w:val="0"/>
      <w:marRight w:val="0"/>
      <w:marTop w:val="0"/>
      <w:marBottom w:val="0"/>
      <w:divBdr>
        <w:top w:val="none" w:sz="0" w:space="0" w:color="auto"/>
        <w:left w:val="none" w:sz="0" w:space="0" w:color="auto"/>
        <w:bottom w:val="none" w:sz="0" w:space="0" w:color="auto"/>
        <w:right w:val="none" w:sz="0" w:space="0" w:color="auto"/>
      </w:divBdr>
    </w:div>
    <w:div w:id="1126698948">
      <w:bodyDiv w:val="1"/>
      <w:marLeft w:val="0"/>
      <w:marRight w:val="0"/>
      <w:marTop w:val="0"/>
      <w:marBottom w:val="0"/>
      <w:divBdr>
        <w:top w:val="none" w:sz="0" w:space="0" w:color="auto"/>
        <w:left w:val="none" w:sz="0" w:space="0" w:color="auto"/>
        <w:bottom w:val="none" w:sz="0" w:space="0" w:color="auto"/>
        <w:right w:val="none" w:sz="0" w:space="0" w:color="auto"/>
      </w:divBdr>
    </w:div>
    <w:div w:id="1310473882">
      <w:bodyDiv w:val="1"/>
      <w:marLeft w:val="0"/>
      <w:marRight w:val="0"/>
      <w:marTop w:val="0"/>
      <w:marBottom w:val="0"/>
      <w:divBdr>
        <w:top w:val="none" w:sz="0" w:space="0" w:color="auto"/>
        <w:left w:val="none" w:sz="0" w:space="0" w:color="auto"/>
        <w:bottom w:val="none" w:sz="0" w:space="0" w:color="auto"/>
        <w:right w:val="none" w:sz="0" w:space="0" w:color="auto"/>
      </w:divBdr>
    </w:div>
    <w:div w:id="1412195486">
      <w:bodyDiv w:val="1"/>
      <w:marLeft w:val="0"/>
      <w:marRight w:val="0"/>
      <w:marTop w:val="0"/>
      <w:marBottom w:val="0"/>
      <w:divBdr>
        <w:top w:val="none" w:sz="0" w:space="0" w:color="auto"/>
        <w:left w:val="none" w:sz="0" w:space="0" w:color="auto"/>
        <w:bottom w:val="none" w:sz="0" w:space="0" w:color="auto"/>
        <w:right w:val="none" w:sz="0" w:space="0" w:color="auto"/>
      </w:divBdr>
    </w:div>
    <w:div w:id="1628242207">
      <w:bodyDiv w:val="1"/>
      <w:marLeft w:val="0"/>
      <w:marRight w:val="0"/>
      <w:marTop w:val="0"/>
      <w:marBottom w:val="0"/>
      <w:divBdr>
        <w:top w:val="none" w:sz="0" w:space="0" w:color="auto"/>
        <w:left w:val="none" w:sz="0" w:space="0" w:color="auto"/>
        <w:bottom w:val="none" w:sz="0" w:space="0" w:color="auto"/>
        <w:right w:val="none" w:sz="0" w:space="0" w:color="auto"/>
      </w:divBdr>
    </w:div>
    <w:div w:id="1859199058">
      <w:bodyDiv w:val="1"/>
      <w:marLeft w:val="0"/>
      <w:marRight w:val="0"/>
      <w:marTop w:val="0"/>
      <w:marBottom w:val="0"/>
      <w:divBdr>
        <w:top w:val="none" w:sz="0" w:space="0" w:color="auto"/>
        <w:left w:val="none" w:sz="0" w:space="0" w:color="auto"/>
        <w:bottom w:val="none" w:sz="0" w:space="0" w:color="auto"/>
        <w:right w:val="none" w:sz="0" w:space="0" w:color="auto"/>
      </w:divBdr>
    </w:div>
    <w:div w:id="1946763789">
      <w:bodyDiv w:val="1"/>
      <w:marLeft w:val="0"/>
      <w:marRight w:val="0"/>
      <w:marTop w:val="0"/>
      <w:marBottom w:val="0"/>
      <w:divBdr>
        <w:top w:val="none" w:sz="0" w:space="0" w:color="auto"/>
        <w:left w:val="none" w:sz="0" w:space="0" w:color="auto"/>
        <w:bottom w:val="none" w:sz="0" w:space="0" w:color="auto"/>
        <w:right w:val="none" w:sz="0" w:space="0" w:color="auto"/>
      </w:divBdr>
    </w:div>
    <w:div w:id="1993484745">
      <w:bodyDiv w:val="1"/>
      <w:marLeft w:val="0"/>
      <w:marRight w:val="0"/>
      <w:marTop w:val="0"/>
      <w:marBottom w:val="0"/>
      <w:divBdr>
        <w:top w:val="none" w:sz="0" w:space="0" w:color="auto"/>
        <w:left w:val="none" w:sz="0" w:space="0" w:color="auto"/>
        <w:bottom w:val="none" w:sz="0" w:space="0" w:color="auto"/>
        <w:right w:val="none" w:sz="0" w:space="0" w:color="auto"/>
      </w:divBdr>
    </w:div>
    <w:div w:id="20836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3</b:RefOrder>
  </b:Source>
  <b:Source>
    <b:Tag>Kov183</b:Tag>
    <b:SourceType>JournalArticle</b:SourceType>
    <b:Guid>{10B7844D-CA75-403E-8433-8F2654C0F436}</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YearAccessed>2020</b:YearAccessed>
    <b:MonthAccessed>March</b:MonthAccessed>
    <b:DayAccessed>26</b:DayAccessed>
    <b:URL>https://search-ebscohost-com.proxy1.ncu.edu/login.aspx?direct=true&amp;db=a9h&amp;AN=130455890&amp;site=eds-liv</b:URL>
    <b:RefOrder>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5</b:RefOrder>
  </b:Source>
  <b:Source>
    <b:Tag>Gea16</b:Tag>
    <b:SourceType>InternetSite</b:SourceType>
    <b:Guid>{72B67307-463C-41AC-A652-39A67B31683F}</b:Guid>
    <b:Author>
      <b:Author>
        <b:NameList>
          <b:Person>
            <b:Last>Gearan</b:Last>
            <b:First>A</b:First>
          </b:Person>
          <b:Person>
            <b:Last>Rucker</b:Last>
            <b:First>P</b:First>
          </b:Person>
          <b:Person>
            <b:Last>Phillip</b:Last>
            <b:First>A</b:First>
          </b:Person>
        </b:NameList>
      </b:Author>
    </b:Author>
    <b:Title>DNC chairwoman will resign in aftermath of committee email controversy</b:Title>
    <b:InternetSiteTitle>Washington Post</b:InternetSiteTitle>
    <b:Year>2016</b:Year>
    <b:Month>July</b:Month>
    <b:Day>24</b:Day>
    <b:URL>https://www.washingtonpost.com/politics/hacked-emails-cast-doubt-on-hopes-for-party-unity-at-democratic-convention/2016/07/24/a446c260-51a9-11e6-b7de-dfe509430c39_story.html</b:URL>
    <b:RefOrder>6</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7</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UpG19</b:Tag>
    <b:SourceType>InternetSite</b:SourceType>
    <b:Guid>{CE081127-5484-4435-A053-A872EE3C0907}</b:Guid>
    <b:Author>
      <b:Author>
        <b:Corporate>UpGuard</b:Corporate>
      </b:Author>
    </b:Author>
    <b:Title>The cost of downtime at the worlds biggest onine retailer</b:Title>
    <b:InternetSiteTitle>UpGuard</b:InternetSiteTitle>
    <b:Year>2019</b:Year>
    <b:Month>November</b:Month>
    <b:Day>20</b:Day>
    <b:URL>https://www.upguard.com/blog/the-cost-of-downtime-at-the-worlds-biggest-online-retailer</b:URL>
    <b:RefOrder>9</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10</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11</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12</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13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14</b:RefOrder>
  </b:Source>
</b:Sources>
</file>

<file path=customXml/itemProps1.xml><?xml version="1.0" encoding="utf-8"?>
<ds:datastoreItem xmlns:ds="http://schemas.openxmlformats.org/officeDocument/2006/customXml" ds:itemID="{12569155-B486-4932-8589-4F230B4C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7</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2020-07-05T20:30:00Z</dcterms:modified>
</cp:coreProperties>
</file>